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797AFE" w:rsidP="00CB0C55">
      <w:pPr>
        <w:spacing w:line="360" w:lineRule="auto"/>
        <w:jc w:val="both"/>
      </w:pPr>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24</w:t>
      </w:r>
      <w:r w:rsidR="00CB0C55">
        <w:rPr>
          <w:b/>
          <w:bCs/>
          <w:color w:val="000000"/>
          <w:highlight w:val="white"/>
        </w:rPr>
        <w:t>-1</w:t>
      </w:r>
    </w:p>
    <w:p w:rsidR="0021637B" w:rsidRDefault="0021637B" w:rsidP="00CB0C55">
      <w:pPr>
        <w:spacing w:line="360" w:lineRule="auto"/>
        <w:jc w:val="both"/>
        <w:rPr>
          <w:b/>
          <w:bCs/>
          <w:color w:val="000000"/>
          <w:highlight w:val="white"/>
        </w:rPr>
      </w:pPr>
    </w:p>
    <w:p w:rsidR="00797AFE" w:rsidRDefault="00797AFE" w:rsidP="00CB0C55">
      <w:pPr>
        <w:spacing w:line="360" w:lineRule="auto"/>
        <w:jc w:val="both"/>
        <w:rPr>
          <w:b/>
          <w:bCs/>
          <w:color w:val="000000"/>
          <w:highlight w:val="white"/>
        </w:rPr>
      </w:pPr>
      <w:r>
        <w:rPr>
          <w:b/>
          <w:bCs/>
          <w:color w:val="000000"/>
          <w:highlight w:val="white"/>
        </w:rPr>
        <w:t>Abstract:</w:t>
      </w:r>
    </w:p>
    <w:p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 In this study, the treatment used for the difference in differences analysis is the sudden drop in housing prices caused by the financial crisis and the subsequent bounce back of the housing prices. The control group consists of people who rent a house and the treatment group consists of people who own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 xml:space="preserve"> more to the change in housing prices than the</w:t>
      </w:r>
      <w:r w:rsidR="00140FF4">
        <w:rPr>
          <w:bCs/>
          <w:color w:val="000000"/>
          <w:highlight w:val="white"/>
        </w:rPr>
        <w:t xml:space="preserve"> net wealth of the</w:t>
      </w:r>
      <w:r w:rsidR="00833754">
        <w:rPr>
          <w:bCs/>
          <w:color w:val="000000"/>
          <w:highlight w:val="white"/>
        </w:rPr>
        <w:t xml:space="preserve"> control group. </w:t>
      </w:r>
      <w:r w:rsidR="00140FF4">
        <w:rPr>
          <w:bCs/>
          <w:color w:val="000000"/>
          <w:highlight w:val="white"/>
        </w:rPr>
        <w:t xml:space="preserve">Self-assessed health is used as the health variable </w:t>
      </w:r>
      <w:r w:rsidR="00833754">
        <w:rPr>
          <w:bCs/>
          <w:color w:val="000000"/>
          <w:highlight w:val="white"/>
        </w:rPr>
        <w:t>. The data used consists of 3 waves from the Dutch Household Survey. The study found no evidence of a significant causal effect of wealth on health in the short run.</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rPr>
          <w:b/>
          <w:bCs/>
          <w:color w:val="000000"/>
        </w:rPr>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researches find positive results, the body of literature </w:t>
      </w:r>
      <w:r w:rsidR="00140FF4">
        <w:t>addressing</w:t>
      </w:r>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r w:rsidR="00140FF4">
        <w:t xml:space="preserve"> since it cannot simply rely on correlations</w:t>
      </w:r>
      <w:r>
        <w:t>.</w:t>
      </w:r>
    </w:p>
    <w:p w:rsidR="0021637B" w:rsidRDefault="00CB0C55" w:rsidP="00CB0C55">
      <w:pPr>
        <w:spacing w:line="360" w:lineRule="auto"/>
        <w:jc w:val="both"/>
      </w:pPr>
      <w:r>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This paper will try to deal with the endogeneity between health and wealth using a difference in difference analysis. The treatment group consists of  home-owners and the control group consists of people who rent a house. Two different treatments will be</w:t>
      </w:r>
      <w:r w:rsidR="00140FF4">
        <w:t xml:space="preserve"> used. F</w:t>
      </w:r>
      <w:r>
        <w:t>irst</w:t>
      </w:r>
      <w:r w:rsidR="00140FF4">
        <w:t>,</w:t>
      </w:r>
      <w:r>
        <w:t xml:space="preserve"> the financial crisis in 2008 as it affected housing prices and secondly the bounce-back of the housing prices after the financial </w:t>
      </w:r>
      <w:r>
        <w:lastRenderedPageBreak/>
        <w:t xml:space="preserve">crisis. The change in housing prices should affect the </w:t>
      </w:r>
      <w:r w:rsidR="00140FF4">
        <w:t xml:space="preserve">net </w:t>
      </w:r>
      <w:r>
        <w:t xml:space="preserve">wealth of the home-owners more than the </w:t>
      </w:r>
      <w:r w:rsidR="00140FF4">
        <w:t xml:space="preserve">net </w:t>
      </w:r>
      <w:r>
        <w:t>wealth of tenants since the wealth of home owners is more exposed to changes in housing prices than the wealth of tenants. It stands to reason that the change in housing prices does not directly affect or is affected by health status of the home-owner or home-renters alike.</w:t>
      </w:r>
      <w:r w:rsidR="00140FF4">
        <w:t xml:space="preserve"> So if</w:t>
      </w:r>
      <w:r>
        <w:t xml:space="preserve"> there is a causal effect from wealth to health, the health of the home owners should thus react differently to the </w:t>
      </w:r>
      <w:r w:rsidR="00140FF4">
        <w:t>change in housing prices</w:t>
      </w:r>
      <w:r>
        <w:t xml:space="preserve">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rPr>
          <w:color w:val="000000"/>
        </w:rPr>
      </w:pPr>
      <w:r>
        <w:tab/>
        <w:t xml:space="preserve">To </w:t>
      </w:r>
      <w:r w:rsidR="00CD67CA">
        <w:t xml:space="preserve">examine </w:t>
      </w:r>
      <w:r>
        <w:t>causal relationship between health and wealth the data from the DNB Household Survey (DHS) fr</w:t>
      </w:r>
      <w:r w:rsidR="00140FF4">
        <w:t xml:space="preserve">om </w:t>
      </w:r>
      <w:proofErr w:type="spellStart"/>
      <w:r w:rsidR="00140FF4">
        <w:t>CentERdata</w:t>
      </w:r>
      <w:proofErr w:type="spellEnd"/>
      <w:r w:rsidR="00140FF4">
        <w:t xml:space="preserve"> will be used. These</w:t>
      </w:r>
      <w:r>
        <w:t xml:space="preserve"> </w:t>
      </w:r>
      <w:r w:rsidR="00140FF4">
        <w:t>data is described as  a data</w:t>
      </w:r>
      <w:r>
        <w:t>set allowing to study both the psychological as well as the economic aspects of financial behavior. The survey was first launched  in 1993</w:t>
      </w:r>
      <w:r w:rsidR="00140FF4">
        <w:t xml:space="preserve"> and collects data yearly</w:t>
      </w:r>
      <w:r>
        <w:t xml:space="preserve">. The data has information of health, housing, possessions </w:t>
      </w:r>
      <w:r w:rsidR="00140FF4">
        <w:t>among</w:t>
      </w:r>
      <w:r>
        <w:t xml:space="preserve">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425CE" w:rsidRDefault="002425CE" w:rsidP="00CB0C55">
      <w:pPr>
        <w:spacing w:line="360" w:lineRule="auto"/>
        <w:jc w:val="both"/>
      </w:pPr>
      <w:r>
        <w:rPr>
          <w:color w:val="000000"/>
        </w:rPr>
        <w:tab/>
        <w:t xml:space="preserve">This paper contributes to the current literature on the direction of the causal effect of wealth on health in the Netherlands. </w:t>
      </w:r>
    </w:p>
    <w:p w:rsidR="0021637B" w:rsidRDefault="00CB0C55" w:rsidP="00CB0C55">
      <w:pPr>
        <w:spacing w:line="360" w:lineRule="auto"/>
        <w:jc w:val="both"/>
      </w:pPr>
      <w:r>
        <w:rPr>
          <w:color w:val="000000"/>
          <w:highlight w:val="white"/>
        </w:rPr>
        <w:tab/>
        <w:t>The paper will be structured as follows. The first chapter will discuss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will briefly explore the constitutional points of interest for this paper in the Netherlands. The </w:t>
      </w:r>
      <w:r w:rsidR="00140FF4">
        <w:rPr>
          <w:color w:val="000000"/>
          <w:highlight w:val="white"/>
        </w:rPr>
        <w:t>third</w:t>
      </w:r>
      <w:r w:rsidR="008405BE">
        <w:rPr>
          <w:color w:val="000000"/>
          <w:highlight w:val="white"/>
        </w:rPr>
        <w:t xml:space="preserve"> chapter will describe the data</w:t>
      </w:r>
      <w:r w:rsidR="00140FF4">
        <w:rPr>
          <w:color w:val="000000"/>
          <w:highlight w:val="white"/>
        </w:rPr>
        <w:t xml:space="preserve"> and the variables used in this study</w:t>
      </w:r>
      <w:r w:rsidR="008405BE">
        <w:rPr>
          <w:color w:val="000000"/>
          <w:highlight w:val="white"/>
        </w:rPr>
        <w:t>.</w:t>
      </w:r>
      <w:r>
        <w:rPr>
          <w:color w:val="000000"/>
          <w:highlight w:val="white"/>
        </w:rPr>
        <w:t xml:space="preserve"> The </w:t>
      </w:r>
      <w:r w:rsidR="00140FF4">
        <w:rPr>
          <w:color w:val="000000"/>
          <w:highlight w:val="white"/>
        </w:rPr>
        <w:t>fourth</w:t>
      </w:r>
      <w:r>
        <w:rPr>
          <w:color w:val="000000"/>
          <w:highlight w:val="white"/>
        </w:rPr>
        <w:t xml:space="preserve"> chapter will describe the</w:t>
      </w:r>
      <w:r w:rsidR="00140FF4">
        <w:rPr>
          <w:color w:val="000000"/>
          <w:highlight w:val="white"/>
        </w:rPr>
        <w:t xml:space="preserve"> different</w:t>
      </w:r>
      <w:r>
        <w:rPr>
          <w:color w:val="000000"/>
          <w:highlight w:val="white"/>
        </w:rPr>
        <w:t xml:space="preserve"> statistical methods used. First will be described how a correlation between wealth and health will be found. Secondly the method that will be used to test for a causal relationship will be described. The </w:t>
      </w:r>
      <w:r w:rsidR="00140FF4">
        <w:rPr>
          <w:color w:val="000000"/>
          <w:highlight w:val="white"/>
        </w:rPr>
        <w:t>fifth</w:t>
      </w:r>
      <w:r>
        <w:rPr>
          <w:color w:val="000000"/>
          <w:highlight w:val="white"/>
        </w:rPr>
        <w:t xml:space="preserve"> chapter will present the results </w:t>
      </w:r>
      <w:r w:rsidR="00140FF4">
        <w:rPr>
          <w:color w:val="000000"/>
          <w:highlight w:val="white"/>
        </w:rPr>
        <w:t>found by the statistical analyse</w:t>
      </w:r>
      <w:r>
        <w:rPr>
          <w:color w:val="000000"/>
          <w:highlight w:val="white"/>
        </w:rPr>
        <w:t>s.</w:t>
      </w:r>
      <w:r w:rsidR="008405BE">
        <w:rPr>
          <w:color w:val="000000"/>
          <w:highlight w:val="white"/>
        </w:rPr>
        <w:t xml:space="preserve"> The </w:t>
      </w:r>
      <w:r w:rsidR="00140FF4">
        <w:rPr>
          <w:color w:val="000000"/>
          <w:highlight w:val="white"/>
        </w:rPr>
        <w:t>sixth</w:t>
      </w:r>
      <w:r w:rsidR="008405BE">
        <w:rPr>
          <w:color w:val="000000"/>
          <w:highlight w:val="white"/>
        </w:rPr>
        <w:t xml:space="preserve"> chapter will present results from different robustness tests</w:t>
      </w:r>
      <w:r>
        <w:rPr>
          <w:color w:val="000000"/>
          <w:highlight w:val="white"/>
        </w:rPr>
        <w:t xml:space="preserve"> and the final chapter will </w:t>
      </w:r>
      <w:r w:rsidR="008405BE">
        <w:rPr>
          <w:color w:val="000000"/>
        </w:rPr>
        <w:t>conclude this paper and present some improvements and ideas for further research</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w:t>
      </w:r>
      <w:r>
        <w:rPr>
          <w:highlight w:val="white"/>
        </w:rPr>
        <w:lastRenderedPageBreak/>
        <w:t>healt</w:t>
      </w:r>
      <w:bookmarkStart w:id="0" w:name="_GoBack1"/>
      <w:bookmarkEnd w:id="0"/>
      <w:r>
        <w:rPr>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insignificant causal effects. Meer et al. (2003) use a straightforward instrumental variable strategy to deal with the endogeneity. They use inheritance as the instrument </w:t>
      </w:r>
      <w:r w:rsidR="00BD6F98">
        <w:rPr>
          <w:highlight w:val="white"/>
        </w:rPr>
        <w:t>because, they reason,</w:t>
      </w:r>
      <w:r>
        <w:rPr>
          <w:highlight w:val="white"/>
        </w:rPr>
        <w:t xml:space="preserve"> it does affect health but does not directly affect health nor is it affected by health</w:t>
      </w:r>
      <w:r w:rsidR="00BD6F98">
        <w:rPr>
          <w:highlight w:val="white"/>
        </w:rPr>
        <w:t>. T</w:t>
      </w:r>
      <w:r>
        <w:rPr>
          <w:highlight w:val="white"/>
        </w:rPr>
        <w:t>hey do not find a significant effect from wealth on health</w:t>
      </w:r>
      <w:r w:rsidR="00BD6F98">
        <w:rPr>
          <w:highlight w:val="white"/>
        </w:rPr>
        <w:t xml:space="preserve"> by using inheritance as the instrument variable</w:t>
      </w:r>
      <w:r>
        <w:rPr>
          <w:highlight w:val="white"/>
        </w:rPr>
        <w:t xml:space="preserve">. They conclude that short run changes in wealth do not affect health. They do however note: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w:t>
      </w:r>
      <w:r w:rsidR="00BD6F98">
        <w:rPr>
          <w:highlight w:val="white"/>
        </w:rPr>
        <w:t xml:space="preserve"> As obesity is an indicator or not so good health, this result is surprising as it contradicts the positive correlation between wealth and health.</w:t>
      </w:r>
    </w:p>
    <w:p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rsidR="00BD6F98" w:rsidRDefault="00BD6F98" w:rsidP="00BD6F98">
      <w:pPr>
        <w:spacing w:line="360" w:lineRule="auto"/>
        <w:ind w:firstLine="720"/>
      </w:pPr>
      <w:r>
        <w:rPr>
          <w:highlight w:val="white"/>
        </w:rPr>
        <w:t>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could have an effect on health before the inheritance is inherited .</w:t>
      </w:r>
      <w:r>
        <w:t xml:space="preserve"> Since winning the lottery is less predictable, lottery winnings might be a better instrument in this case.</w:t>
      </w:r>
    </w:p>
    <w:p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p>
    <w:p w:rsidR="0021637B" w:rsidRDefault="00CB0C55" w:rsidP="00CD67CA">
      <w:pPr>
        <w:spacing w:line="360" w:lineRule="auto"/>
      </w:pPr>
      <w:r>
        <w:rPr>
          <w:highlight w:val="white"/>
        </w:rPr>
        <w:tab/>
        <w:t xml:space="preserve">There are studies that do find a significant causal effect of wealth on health. </w:t>
      </w:r>
      <w:proofErr w:type="spellStart"/>
      <w:r>
        <w:rPr>
          <w:highlight w:val="white"/>
        </w:rPr>
        <w:t>Cai</w:t>
      </w:r>
      <w:proofErr w:type="spellEnd"/>
      <w:r>
        <w:rPr>
          <w:highlight w:val="white"/>
        </w:rPr>
        <w:t xml:space="preserve"> (2009)</w:t>
      </w:r>
      <w:r w:rsidR="00641BD1">
        <w:rPr>
          <w:highlight w:val="white"/>
        </w:rPr>
        <w:t xml:space="preserve"> for example</w:t>
      </w:r>
      <w:r w:rsidR="003473BC">
        <w:rPr>
          <w:highlight w:val="white"/>
        </w:rPr>
        <w:t>, she</w:t>
      </w:r>
      <w:r w:rsidR="00641BD1">
        <w:rPr>
          <w:highlight w:val="white"/>
        </w:rPr>
        <w:t xml:space="preserve"> </w:t>
      </w:r>
      <w:r>
        <w:rPr>
          <w:highlight w:val="white"/>
        </w:rPr>
        <w:t xml:space="preserve">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w:t>
      </w:r>
      <w:r>
        <w:rPr>
          <w:highlight w:val="white"/>
        </w:rPr>
        <w:lastRenderedPageBreak/>
        <w:t xml:space="preserve">explanations of the causal effect of wealth on health. Firstly, because the study focuses on people in Australia malnutrition might </w:t>
      </w:r>
      <w:r w:rsidR="003473BC">
        <w:rPr>
          <w:highlight w:val="white"/>
        </w:rPr>
        <w:t>not be an issue but</w:t>
      </w:r>
      <w:r>
        <w:rPr>
          <w:highlight w:val="white"/>
        </w:rPr>
        <w:t xml:space="preserv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Pr="00CB0C55" w:rsidRDefault="00CB0C55" w:rsidP="00CD67CA">
      <w:pPr>
        <w:spacing w:line="360" w:lineRule="auto"/>
      </w:pPr>
      <w:r>
        <w:rPr>
          <w:highlight w:val="white"/>
        </w:rPr>
        <w:tab/>
      </w:r>
      <w:bookmarkStart w:id="1" w:name="__UnoMark__2185_363168767"/>
      <w:bookmarkStart w:id="2" w:name="__UnoMark__2196_363168767"/>
      <w:bookmarkStart w:id="3" w:name="__UnoMark__2189_363168767"/>
      <w:bookmarkStart w:id="4" w:name="__UnoMark__2194_363168767"/>
      <w:proofErr w:type="spellStart"/>
      <w:r>
        <w:rPr>
          <w:highlight w:val="white"/>
        </w:rPr>
        <w:t>Keese</w:t>
      </w:r>
      <w:proofErr w:type="spellEnd"/>
      <w:r>
        <w:rPr>
          <w:highlight w:val="white"/>
        </w:rPr>
        <w:t xml:space="preserve"> and Schmitz (2014)</w:t>
      </w:r>
      <w:bookmarkEnd w:id="1"/>
      <w:bookmarkEnd w:id="2"/>
      <w:bookmarkEnd w:id="3"/>
      <w:bookmarkEnd w:id="4"/>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rsidR="002624B1" w:rsidRDefault="002624B1" w:rsidP="00CB0C55">
      <w:pPr>
        <w:spacing w:line="360" w:lineRule="auto"/>
        <w:jc w:val="both"/>
        <w:rPr>
          <w:b/>
          <w:bCs/>
          <w:color w:val="000000"/>
          <w:sz w:val="28"/>
          <w:highlight w:val="white"/>
        </w:rPr>
      </w:pP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3473BC">
        <w:t xml:space="preserve"> and it can be argued that the rational individual who has poor health will always set their deductible as low as possible</w:t>
      </w:r>
      <w:r>
        <w:t>. Someone can also receive a “</w:t>
      </w:r>
      <w:proofErr w:type="spellStart"/>
      <w:r>
        <w:t>zorgtoeslag</w:t>
      </w:r>
      <w:proofErr w:type="spellEnd"/>
      <w:r>
        <w:t>”, a benefit to pay your</w:t>
      </w:r>
      <w:r w:rsidR="00165674">
        <w:t xml:space="preserve"> health</w:t>
      </w:r>
      <w:r>
        <w:t xml:space="preserve"> insurance</w:t>
      </w:r>
      <w:r w:rsidR="00165674">
        <w:t>,</w:t>
      </w:r>
      <w:r>
        <w:t xml:space="preserve"> if you are eligible. Ther</w:t>
      </w:r>
      <w:r w:rsidR="003473BC">
        <w:t>efore, everyone has, and can afford, an health</w:t>
      </w:r>
      <w:r>
        <w:t xml:space="preserve"> insurance. </w:t>
      </w:r>
    </w:p>
    <w:p w:rsidR="0021637B" w:rsidRDefault="00CB0C55" w:rsidP="00CB0C55">
      <w:pPr>
        <w:spacing w:line="360" w:lineRule="auto"/>
        <w:jc w:val="both"/>
      </w:pPr>
      <w:r>
        <w:tab/>
        <w:t xml:space="preserve">The other </w:t>
      </w:r>
      <w:r w:rsidR="003473BC">
        <w:t>point of interest</w:t>
      </w:r>
      <w:r>
        <w:t xml:space="preserve">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w:t>
      </w:r>
      <w:r>
        <w:lastRenderedPageBreak/>
        <w:t xml:space="preserve">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426849" w:rsidP="00CB0C55">
      <w:pPr>
        <w:spacing w:line="360" w:lineRule="auto"/>
        <w:jc w:val="both"/>
      </w:pPr>
      <w:r>
        <w:tab/>
        <w:t xml:space="preserve">Hurd and </w:t>
      </w:r>
      <w:proofErr w:type="spellStart"/>
      <w:r>
        <w:t>Kapteyn</w:t>
      </w:r>
      <w:proofErr w:type="spellEnd"/>
      <w:r>
        <w:t xml:space="preserve"> (2005) also point there are “generous income maintenance provisions [that] aim to mitigate any adverse effect of health related earnings interruptions” (Hurd &amp; </w:t>
      </w:r>
      <w:proofErr w:type="spellStart"/>
      <w:r>
        <w:t>Kapteyn</w:t>
      </w:r>
      <w:proofErr w:type="spellEnd"/>
      <w:r>
        <w:t>, 2005, p. 311) in the Netherlands. They add to this that since healthcare is basically universal, the explanation that different access to healthcare is due to differences in wealth or income  is of limited importance.</w:t>
      </w: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Pr="003473BC" w:rsidRDefault="00CB0C55" w:rsidP="00CB0C55">
      <w:pPr>
        <w:spacing w:line="360" w:lineRule="auto"/>
        <w:jc w:val="both"/>
        <w:rPr>
          <w:rFonts w:ascii="OpenSymbol" w:eastAsia="OpenSymbol" w:hAnsi="OpenSymbol" w:cs="OpenSymbol"/>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sidR="003473BC">
        <w:rPr>
          <w:rStyle w:val="Bullets"/>
          <w:highlight w:val="white"/>
        </w:rPr>
        <w:t xml:space="preserve"> </w:t>
      </w: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lastRenderedPageBreak/>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3473BC">
        <w:rPr>
          <w:highlight w:val="white"/>
        </w:rPr>
        <w:t xml:space="preserve"> 1997). </w:t>
      </w:r>
      <w:r>
        <w:rPr>
          <w:highlight w:val="white"/>
        </w:rPr>
        <w:t xml:space="preserve">which is a good indicator for health. </w:t>
      </w:r>
      <w:r w:rsidR="003473BC">
        <w:rPr>
          <w:highlight w:val="white"/>
        </w:rPr>
        <w:t>Individuals</w:t>
      </w:r>
      <w:r>
        <w:rPr>
          <w:highlight w:val="white"/>
        </w:rPr>
        <w:t xml:space="preserve">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CB0C55" w:rsidP="00CB0C55">
      <w:pPr>
        <w:spacing w:line="360" w:lineRule="auto"/>
        <w:jc w:val="both"/>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21637B" w:rsidRDefault="0021637B" w:rsidP="00CB0C55">
      <w:pPr>
        <w:spacing w:line="360" w:lineRule="auto"/>
        <w:jc w:val="both"/>
        <w:rPr>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lastRenderedPageBreak/>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lastRenderedPageBreak/>
        <w:drawing>
          <wp:inline distT="0" distB="0" distL="0" distR="0">
            <wp:extent cx="4972050" cy="4690783"/>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72050" cy="4690783"/>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B</w:t>
      </w:r>
      <w:r>
        <w:rPr>
          <w:highlight w:val="white"/>
        </w:rPr>
        <w:t>ecause the financia</w:t>
      </w:r>
      <w:r w:rsidR="003473BC">
        <w:rPr>
          <w:highlight w:val="white"/>
        </w:rPr>
        <w:t xml:space="preserve">l crisis hit in September 2008 </w:t>
      </w:r>
      <w:r>
        <w:rPr>
          <w:highlight w:val="white"/>
        </w:rPr>
        <w:t>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 this paper is interested in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rsidR="0021637B" w:rsidRDefault="00CB0C55" w:rsidP="00CB0C55">
      <w:pPr>
        <w:spacing w:line="360" w:lineRule="auto"/>
        <w:jc w:val="both"/>
        <w:rPr>
          <w:highlight w:val="white"/>
        </w:rPr>
      </w:pPr>
      <w:r>
        <w:lastRenderedPageBreak/>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w:t>
      </w:r>
      <w:r w:rsidR="00505577">
        <w:t xml:space="preserve"> individuals in</w:t>
      </w:r>
      <w:r>
        <w:t xml:space="preserve"> the control and trea</w:t>
      </w:r>
      <w:r w:rsidR="00505577">
        <w:t>tment group</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3473BC" w:rsidRDefault="003473BC" w:rsidP="00CB0C55">
      <w:pPr>
        <w:spacing w:line="360" w:lineRule="auto"/>
        <w:jc w:val="both"/>
      </w:pPr>
    </w:p>
    <w:p w:rsidR="0021637B" w:rsidRDefault="00CB0C55" w:rsidP="00CB0C55">
      <w:pPr>
        <w:spacing w:line="360" w:lineRule="auto"/>
        <w:jc w:val="both"/>
      </w:pPr>
      <w:r>
        <w:t>Table three</w:t>
      </w:r>
      <w:r w:rsidR="00260FB3">
        <w:t xml:space="preserve"> shows</w:t>
      </w:r>
      <w:r>
        <w:t xml:space="preserve">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w:t>
      </w:r>
      <w:r w:rsidR="003473BC">
        <w:t xml:space="preserve">should be </w:t>
      </w:r>
      <w:r>
        <w:t xml:space="preserve"> successfully balanced.</w:t>
      </w:r>
    </w:p>
    <w:p w:rsidR="0021637B" w:rsidRDefault="00CB0C55" w:rsidP="00CB0C55">
      <w:pPr>
        <w:spacing w:line="360" w:lineRule="auto"/>
        <w:jc w:val="both"/>
      </w:pPr>
      <w:r>
        <w:tab/>
        <w:t>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w:t>
      </w:r>
      <w:r w:rsidR="003473BC">
        <w:t>,</w:t>
      </w:r>
      <w:r>
        <w:t xml:space="preserve"> as was expected. </w:t>
      </w:r>
    </w:p>
    <w:p w:rsidR="0021637B" w:rsidRPr="00A20A58" w:rsidRDefault="00CB0C55" w:rsidP="00CB0C55">
      <w:pPr>
        <w:pStyle w:val="Caption"/>
        <w:keepNext/>
        <w:spacing w:line="360" w:lineRule="auto"/>
        <w:jc w:val="both"/>
        <w:rPr>
          <w:lang w:val="nl-NL"/>
        </w:rPr>
      </w:pPr>
      <w:r w:rsidRPr="003473BC">
        <w:br/>
      </w:r>
      <w:r w:rsidRPr="003473BC">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B4560D" w:rsidRPr="00A20A58">
        <w:rPr>
          <w:noProof/>
          <w:lang w:val="nl-NL"/>
        </w:rPr>
        <w:t>3</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(Deze zijn al netjes gemaakt in </w:t>
      </w:r>
      <w:proofErr w:type="spellStart"/>
      <w:r w:rsidR="00260FB3" w:rsidRPr="00A20A58">
        <w:rPr>
          <w:lang w:val="nl-NL"/>
        </w:rPr>
        <w:t>LaTeX</w:t>
      </w:r>
      <w:proofErr w:type="spellEnd"/>
      <w:r w:rsidR="00260FB3" w:rsidRPr="00A20A58">
        <w:rPr>
          <w:lang w:val="nl-NL"/>
        </w:rPr>
        <w:t>)</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w:t>
      </w:r>
      <w:r w:rsidRPr="00902F80">
        <w:rPr>
          <w:strike/>
        </w:rPr>
        <w:t xml:space="preserve">It stands to reason that although the </w:t>
      </w:r>
      <w:r w:rsidRPr="00902F80">
        <w:rPr>
          <w:strike/>
        </w:rPr>
        <w:lastRenderedPageBreak/>
        <w:t>sharp drop in housing prices has an effect on the wealth of home-owners, it does not have a direct link to health.</w:t>
      </w:r>
      <w:r>
        <w:t xml:space="preserve"> It </w:t>
      </w:r>
      <w:r w:rsidR="00902F80">
        <w:t>can also be assumed</w:t>
      </w:r>
      <w:r>
        <w:t xml:space="preserve">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w:t>
      </w:r>
      <w:r w:rsidR="00902F80">
        <w:t>might</w:t>
      </w:r>
      <w:r>
        <w:t xml:space="preserve"> also have been impacted</w:t>
      </w:r>
      <w:r w:rsidR="00902F80">
        <w:t xml:space="preserve"> in the years after the financial crisis</w:t>
      </w:r>
      <w:r>
        <w:t xml:space="preserve">, the home owners are exposed more to </w:t>
      </w:r>
      <w:r w:rsidR="00902F80">
        <w:t>a</w:t>
      </w:r>
      <w:r>
        <w:t xml:space="preserve"> wealth shock due to the </w:t>
      </w:r>
      <w:r w:rsidR="00902F80">
        <w:t>change</w:t>
      </w:r>
      <w:r>
        <w:t xml:space="preserve"> in housing prices. Therefore the net </w:t>
      </w:r>
      <w:r w:rsidR="00902F80">
        <w:t>wealth</w:t>
      </w:r>
      <w:r>
        <w:t xml:space="preserve"> of </w:t>
      </w:r>
      <w:r w:rsidR="00902F80">
        <w:t>the control group</w:t>
      </w:r>
      <w:r>
        <w:t xml:space="preserve"> should be affected less than the net </w:t>
      </w:r>
      <w:r w:rsidR="00902F80">
        <w:t>wealth</w:t>
      </w:r>
      <w:r>
        <w:t xml:space="preserve"> of </w:t>
      </w:r>
      <w:r w:rsidR="00902F80">
        <w:t>the treatment group by the changes in the housing prices</w:t>
      </w:r>
      <w:r>
        <w:t>.</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r w:rsidR="00A20A58">
        <w:t xml:space="preserve"> for the difference in difference analysis</w:t>
      </w:r>
      <w:r>
        <w: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A680B" w:rsidP="003A680B">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5"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5"/>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597F36" w:rsidP="00CB0C55">
      <w:pPr>
        <w:spacing w:line="360" w:lineRule="auto"/>
        <w:jc w:val="both"/>
      </w:pPr>
      <w:r>
        <w:lastRenderedPageBreak/>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rsidR="0021637B" w:rsidRDefault="00CB0C55" w:rsidP="00597F36">
      <w:pPr>
        <w:spacing w:line="360" w:lineRule="auto"/>
        <w:ind w:firstLine="720"/>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 xml:space="preserve">is either the treatment group, </w:t>
      </w:r>
      <w:r>
        <w:t>i.e.</w:t>
      </w:r>
      <w:r w:rsidR="00902F80">
        <w:t xml:space="preserve">, home-owners (1) or the control group, </w:t>
      </w:r>
      <w:r>
        <w:t>i.e.</w:t>
      </w:r>
      <w:r w:rsidR="00902F80">
        <w:t>, tenants(0)</w:t>
      </w:r>
      <w:r>
        <w:t xml:space="preserve"> 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xml:space="preserve">= </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6"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6"/>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rsidR="000F6B2B">
        <w: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t>Therefore, the population difference-in-differences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rsidR="008D077D">
        <w:t>)</w:t>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m:t>
                    </m:r>
                    <m:r>
                      <w:rPr>
                        <w:rFonts w:ascii="Cambria Math" w:hAnsi="Cambria Math"/>
                      </w:rPr>
                      <m: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666727"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666727"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21637B" w:rsidRDefault="00CB0C55" w:rsidP="00CB0C55">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Gender is a dummy variable where 1 represents male and 0 represent female. Education is also a dummy variable where 1 represents highly educated and 0 not highly educated. Highly educated are people who h</w:t>
      </w:r>
      <w:bookmarkStart w:id="7" w:name="_GoBack"/>
      <w:r>
        <w:t>a</w:t>
      </w:r>
      <w:bookmarkEnd w:id="7"/>
      <w:r>
        <w:t xml:space="preserve">ve finished an education at the HBO lever or university. </w:t>
      </w:r>
    </w:p>
    <w:p w:rsidR="00AD4CC2" w:rsidRDefault="00AD4CC2" w:rsidP="00CB0C55">
      <w:pPr>
        <w:spacing w:line="360" w:lineRule="auto"/>
        <w:jc w:val="both"/>
      </w:pPr>
      <w:r>
        <w:lastRenderedPageBreak/>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rsidR="0021637B" w:rsidRPr="003A680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3A680B" w:rsidRDefault="003A680B" w:rsidP="00CB0C55">
      <w:pPr>
        <w:spacing w:line="360" w:lineRule="auto"/>
        <w:jc w:val="both"/>
        <w:rPr>
          <w:b/>
          <w:sz w:val="28"/>
          <w:szCs w:val="28"/>
        </w:rPr>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individuals intercept. This will cancel out in the fixed effects model regression, therefore reducing the error term.</w:t>
      </w: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666727"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CB0C55">
      <w:pPr>
        <w:pStyle w:val="Caption"/>
        <w:spacing w:line="360" w:lineRule="auto"/>
        <w:jc w:val="both"/>
        <w:rPr>
          <w:b/>
          <w:i w:val="0"/>
        </w:rPr>
      </w:pPr>
      <w:r>
        <w:rPr>
          <w:b/>
          <w:i w:val="0"/>
        </w:rPr>
        <w:t>Difference in Difference Analysis</w:t>
      </w:r>
    </w:p>
    <w:p w:rsidR="0021637B" w:rsidRDefault="00CB0C55" w:rsidP="00CB0C55">
      <w:pPr>
        <w:spacing w:line="360" w:lineRule="auto"/>
        <w:jc w:val="both"/>
      </w:pPr>
      <w:r>
        <w:lastRenderedPageBreak/>
        <w:t xml:space="preserve">As pointed out before in this paper, endogeneity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is significant there is a significant difference in differences and therefore implies a causal effect from wealth to health. </w:t>
      </w:r>
    </w:p>
    <w:p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could imply that the variation in health is </w:t>
      </w:r>
      <w:r w:rsidR="00786399">
        <w:t xml:space="preserve">caused by net income rather than the change in housing prices caused by the financial crisis. 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rsidTr="00322CEC">
        <w:trPr>
          <w:trHeight w:val="255"/>
          <w:jc w:val="center"/>
        </w:trPr>
        <w:tc>
          <w:tcPr>
            <w:tcW w:w="1437"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Net Income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gridAfter w:val="2"/>
          <w:wAfter w:w="1339" w:type="dxa"/>
          <w:trHeight w:val="255"/>
          <w:jc w:val="center"/>
        </w:trPr>
        <w:tc>
          <w:tcPr>
            <w:tcW w:w="1159"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3468" w:type="dxa"/>
            <w:gridSpan w:val="5"/>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Caption"/>
        <w:spacing w:line="360" w:lineRule="auto"/>
        <w:jc w:val="both"/>
        <w:rPr>
          <w:i w:val="0"/>
        </w:rPr>
      </w:pPr>
      <w:r>
        <w:rPr>
          <w:i w:val="0"/>
        </w:rP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rPr>
          <w:i w:val="0"/>
        </w:rPr>
        <w:t xml:space="preserve"> in this group</w:t>
      </w:r>
      <w:r>
        <w:rPr>
          <w:i w:val="0"/>
        </w:rPr>
        <w:t>.</w:t>
      </w:r>
      <w:r w:rsidR="003F4713">
        <w:rPr>
          <w:i w:val="0"/>
        </w:rPr>
        <w:t xml:space="preserve"> Even though the error term is smaller in the results of the fixed effects model, they DID coefficient is still not significant.</w:t>
      </w:r>
      <w:r>
        <w:rPr>
          <w:i w:val="0"/>
        </w:rPr>
        <w:t xml:space="preserve"> </w:t>
      </w:r>
    </w:p>
    <w:p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r>
      <w:tr w:rsidR="0021637B" w:rsidTr="00322CEC">
        <w:trPr>
          <w:gridAfter w:val="2"/>
          <w:wAfter w:w="1253" w:type="dxa"/>
          <w:trHeight w:hRule="exact" w:val="23"/>
          <w:jc w:val="center"/>
        </w:trPr>
        <w:tc>
          <w:tcPr>
            <w:tcW w:w="144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Caption"/>
        <w:spacing w:line="360" w:lineRule="auto"/>
        <w:ind w:firstLine="720"/>
        <w:jc w:val="both"/>
        <w:rPr>
          <w:i w:val="0"/>
        </w:rPr>
      </w:pPr>
    </w:p>
    <w:p w:rsidR="0021637B" w:rsidRDefault="0021637B" w:rsidP="00CB0C55">
      <w:pPr>
        <w:pStyle w:val="Caption"/>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t xml:space="preserve">Robustness </w:t>
      </w:r>
      <w:r w:rsidR="000F3B0C">
        <w:rPr>
          <w:b/>
          <w:sz w:val="28"/>
          <w:szCs w:val="28"/>
        </w:rPr>
        <w:t>tests</w:t>
      </w:r>
    </w:p>
    <w:p w:rsidR="0021637B" w:rsidRDefault="00CB0C55" w:rsidP="00CC1856">
      <w:pPr>
        <w:spacing w:line="360" w:lineRule="auto"/>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trends assumption of the difference in difference analysis holds</w:t>
      </w:r>
      <w:r>
        <w:t xml:space="preserve">. Secondly, a test has been run to check whether the treatment </w:t>
      </w:r>
      <w:r w:rsidR="003F4713">
        <w:t>had</w:t>
      </w:r>
      <w:r>
        <w:t xml:space="preserve"> the </w:t>
      </w:r>
      <w:r>
        <w:lastRenderedPageBreak/>
        <w:t>desired effect on the wealth as was assumed</w:t>
      </w:r>
      <w:r w:rsidR="003F4713">
        <w:t>, i.e. the net wealth of people with a house reacted in a significantly different way to the change in housing prices than the net wealth of people who rented a house</w:t>
      </w:r>
      <w:r>
        <w:t xml:space="preserve">. Thirdly, three </w:t>
      </w:r>
      <w:r w:rsidR="003F4713">
        <w:t>tests</w:t>
      </w:r>
      <w:r>
        <w:t xml:space="preserve"> have been run to see whether or not the characteristics of the group with all observations have changed between before and after the treatment.</w:t>
      </w:r>
      <w:r w:rsidR="003F4713">
        <w:t xml:space="preserve"> This is important to tell whether the effects found in the DD analysis of the first group is solely accountable to the wealth difference or that maybe other changes may have played a part.</w:t>
      </w:r>
    </w:p>
    <w:p w:rsidR="002624B1" w:rsidRDefault="002624B1" w:rsidP="00CC1856">
      <w:pPr>
        <w:spacing w:line="360" w:lineRule="auto"/>
      </w:pPr>
      <w:r>
        <w:t xml:space="preserve">The way the average health behaves can also be visually inspected. Figure 2 shows the fitted lines of average health throughout the years 1995 to 2006. One assumption of the difference in differences analysis is that the average health of the control and treatment group behave exactly the same and therefore the lines should be parallel (the parallel lines assumption). Otherwise there will be a difference in the differences by simply dividing the observations in different groups. In figure 2 it can be seen  that the lines are not perfectly parallel. They do however act in the same way, they are both descending. To test the severity of the violation of the assumption, an DD analysis with a placebo intervention is run to see if the health of both groups differ significantly. </w:t>
      </w:r>
    </w:p>
    <w:p w:rsidR="002624B1" w:rsidRDefault="002624B1" w:rsidP="00CB0C55">
      <w:pPr>
        <w:spacing w:line="360" w:lineRule="auto"/>
        <w:jc w:val="both"/>
      </w:pPr>
    </w:p>
    <w:p w:rsidR="002624B1" w:rsidRDefault="002624B1" w:rsidP="002624B1">
      <w:pPr>
        <w:keepNext/>
        <w:spacing w:line="360" w:lineRule="auto"/>
        <w:jc w:val="both"/>
      </w:pPr>
      <w:r>
        <w:rPr>
          <w:noProof/>
          <w:lang w:eastAsia="en-US" w:bidi="ar-SA"/>
        </w:rPr>
        <w:drawing>
          <wp:inline distT="0" distB="0" distL="0" distR="0" wp14:anchorId="0083F210" wp14:editId="60E9F161">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tretch>
                      <a:fillRect/>
                    </a:stretch>
                  </pic:blipFill>
                  <pic:spPr bwMode="auto">
                    <a:xfrm>
                      <a:off x="0" y="0"/>
                      <a:ext cx="4053205" cy="2945130"/>
                    </a:xfrm>
                    <a:prstGeom prst="rect">
                      <a:avLst/>
                    </a:prstGeom>
                  </pic:spPr>
                </pic:pic>
              </a:graphicData>
            </a:graphic>
          </wp:inline>
        </w:drawing>
      </w:r>
    </w:p>
    <w:p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rsidR="002624B1" w:rsidRDefault="002624B1" w:rsidP="00CB0C55">
      <w:pPr>
        <w:spacing w:line="360" w:lineRule="auto"/>
        <w:jc w:val="both"/>
      </w:pPr>
    </w:p>
    <w:p w:rsidR="002624B1"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rsidR="0021637B" w:rsidRDefault="00CB0C55" w:rsidP="00CB0C55">
      <w:pPr>
        <w:pStyle w:val="Caption"/>
        <w:keepNext/>
        <w:spacing w:line="360" w:lineRule="auto"/>
        <w:jc w:val="both"/>
      </w:pPr>
      <w:r>
        <w:lastRenderedPageBreak/>
        <w:t xml:space="preserve">Table </w:t>
      </w:r>
      <w:r w:rsidR="0021637B">
        <w:fldChar w:fldCharType="begin"/>
      </w:r>
      <w:r>
        <w:instrText>SEQ Table \* ARABIC</w:instrText>
      </w:r>
      <w:r w:rsidR="0021637B">
        <w:fldChar w:fldCharType="separate"/>
      </w:r>
      <w:r w:rsidR="00B4560D">
        <w:rPr>
          <w:noProof/>
        </w:rPr>
        <w:t>9</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6606C2" w:rsidRDefault="00CB0C55" w:rsidP="00CB0C55">
      <w:pPr>
        <w:spacing w:line="360" w:lineRule="auto"/>
        <w:jc w:val="both"/>
      </w:pPr>
      <w:r>
        <w:t xml:space="preserve">The results of the mechanism </w:t>
      </w:r>
      <w:r w:rsidR="000F3B0C">
        <w:t>test</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rsidR="0021637B" w:rsidRDefault="00795E83" w:rsidP="006606C2">
      <w:pPr>
        <w:spacing w:line="360" w:lineRule="auto"/>
        <w:ind w:firstLine="720"/>
        <w:jc w:val="both"/>
      </w:pPr>
      <w:r>
        <w:t xml:space="preserve">As  can be seen in table 10, in the all-observations group, the DID coefficient is not significant in both </w:t>
      </w:r>
      <w:r w:rsidR="00786399">
        <w:t>periods</w:t>
      </w:r>
      <w:r>
        <w:t xml:space="preserve">. </w:t>
      </w:r>
      <w:r w:rsidR="00786399">
        <w:t>this implies</w:t>
      </w:r>
      <w:r>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 </w:t>
      </w:r>
      <w:r>
        <w:t xml:space="preserve"> </w:t>
      </w:r>
      <w:r w:rsidR="006606C2">
        <w:t xml:space="preserve">The coefficients are however correct in them being respectively negative and positive. Since </w:t>
      </w:r>
      <w:r>
        <w:t xml:space="preserve"> </w:t>
      </w:r>
      <w:r w:rsidR="006606C2">
        <w:t xml:space="preserve">the </w:t>
      </w:r>
      <w:r w:rsidR="00797AFE">
        <w:t>treatment did not have the desired effect</w:t>
      </w:r>
      <w:r w:rsidR="006606C2">
        <w:t xml:space="preserve">, the results of the all-observations group </w:t>
      </w:r>
      <w:r w:rsidR="00786399">
        <w:t xml:space="preserve">do not tell us whether wealth does or does not have a significant effect on </w:t>
      </w:r>
      <w:r w:rsidR="00797AFE">
        <w:t>health.</w:t>
      </w:r>
    </w:p>
    <w:p w:rsidR="006606C2" w:rsidRDefault="006606C2" w:rsidP="006606C2">
      <w:pPr>
        <w:spacing w:line="360" w:lineRule="auto"/>
        <w:ind w:firstLine="720"/>
        <w:jc w:val="both"/>
      </w:pPr>
      <w:r>
        <w:t>In the same persons group however, the DID coefficient is significant in the 2007 – 2013 regression without fixed effects and in both the regressions with fixed effects.</w:t>
      </w:r>
      <w:r w:rsidR="00E062BA">
        <w:t xml:space="preserve"> Since the fixed effects should only increase the accuracy of the estimates, it can be concluded that in the same </w:t>
      </w:r>
      <w:r w:rsidR="00E062BA">
        <w:lastRenderedPageBreak/>
        <w:t>persons group the financial crisis, the treatment, did have the desired effect on the net wealth on home owners and home renters.</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53" w:type="dxa"/>
        <w:tblInd w:w="101" w:type="dxa"/>
        <w:tblLook w:val="04A0" w:firstRow="1" w:lastRow="0" w:firstColumn="1" w:lastColumn="0" w:noHBand="0" w:noVBand="1"/>
      </w:tblPr>
      <w:tblGrid>
        <w:gridCol w:w="1278"/>
        <w:gridCol w:w="1490"/>
        <w:gridCol w:w="1490"/>
        <w:gridCol w:w="1490"/>
        <w:gridCol w:w="1490"/>
        <w:gridCol w:w="1284"/>
        <w:gridCol w:w="1231"/>
      </w:tblGrid>
      <w:tr w:rsidR="00322CEC" w:rsidTr="00795E83">
        <w:trPr>
          <w:trHeight w:val="255"/>
        </w:trPr>
        <w:tc>
          <w:tcPr>
            <w:tcW w:w="1205" w:type="dxa"/>
            <w:tcBorders>
              <w:top w:val="nil"/>
              <w:left w:val="nil"/>
              <w:bottom w:val="single" w:sz="4" w:space="0" w:color="000000"/>
              <w:right w:val="nil"/>
            </w:tcBorders>
            <w:shd w:val="clear" w:color="auto" w:fill="auto"/>
            <w:noWrap/>
            <w:vAlign w:val="bottom"/>
            <w:hideMark/>
          </w:tcPr>
          <w:p w:rsidR="00322CEC" w:rsidRDefault="00322CEC">
            <w:pPr>
              <w:rPr>
                <w:rFonts w:ascii="Calibri" w:hAnsi="Calibri"/>
                <w:sz w:val="20"/>
                <w:szCs w:val="20"/>
              </w:rPr>
            </w:pP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All observations</w:t>
            </w: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w:t>
            </w:r>
          </w:p>
        </w:tc>
        <w:tc>
          <w:tcPr>
            <w:tcW w:w="2536"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 with fixed effects</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2007-2013</w:t>
            </w:r>
          </w:p>
        </w:tc>
        <w:tc>
          <w:tcPr>
            <w:tcW w:w="1241" w:type="dxa"/>
            <w:tcBorders>
              <w:top w:val="single" w:sz="4" w:space="0" w:color="000000"/>
              <w:left w:val="nil"/>
              <w:bottom w:val="nil"/>
              <w:right w:val="nil"/>
            </w:tcBorders>
            <w:shd w:val="clear" w:color="auto" w:fill="auto"/>
            <w:noWrap/>
            <w:vAlign w:val="bottom"/>
            <w:hideMark/>
          </w:tcPr>
          <w:p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VARIABLES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41"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DID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-22,284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3,935</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25,871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-43,975***</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24,245**</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(14,351)</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(15,888)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time</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2,597</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4,732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-821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4,551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5,274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(9,902)</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(11,331)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(7,131)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treated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249,872***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263,253***</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243,262***</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154,356***</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142,737***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(9,924)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(13,963)</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(26,907)</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(16,409)</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Constant</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28,933***</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25,004**</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81,574***</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92,654***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(7,162)</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(10,359)</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(14,969)</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(9,571)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Observations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3,458</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3,864</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persons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0.048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0.127</w:t>
            </w:r>
          </w:p>
        </w:tc>
      </w:tr>
      <w:tr w:rsidR="00322CEC" w:rsidTr="00795E83">
        <w:trPr>
          <w:trHeight w:val="255"/>
        </w:trPr>
        <w:tc>
          <w:tcPr>
            <w:tcW w:w="1205" w:type="dxa"/>
            <w:tcBorders>
              <w:top w:val="nil"/>
              <w:left w:val="nil"/>
              <w:bottom w:val="single" w:sz="4" w:space="0" w:color="000000"/>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R-squared</w:t>
            </w:r>
          </w:p>
        </w:tc>
        <w:tc>
          <w:tcPr>
            <w:tcW w:w="1503" w:type="dxa"/>
            <w:tcBorders>
              <w:top w:val="nil"/>
              <w:left w:val="single" w:sz="4" w:space="0" w:color="auto"/>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0.2442</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0.2346</w:t>
            </w:r>
          </w:p>
        </w:tc>
        <w:tc>
          <w:tcPr>
            <w:tcW w:w="1503"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0.2619</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0.2628</w:t>
            </w:r>
          </w:p>
        </w:tc>
        <w:tc>
          <w:tcPr>
            <w:tcW w:w="1295"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770</w:t>
            </w:r>
          </w:p>
        </w:tc>
        <w:tc>
          <w:tcPr>
            <w:tcW w:w="1241"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943</w:t>
            </w:r>
          </w:p>
        </w:tc>
      </w:tr>
      <w:tr w:rsidR="00322CEC" w:rsidTr="00795E83">
        <w:trPr>
          <w:trHeight w:val="255"/>
        </w:trPr>
        <w:tc>
          <w:tcPr>
            <w:tcW w:w="4211" w:type="dxa"/>
            <w:gridSpan w:val="3"/>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Standard errors in parentheses</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795E83">
        <w:trPr>
          <w:trHeight w:val="255"/>
        </w:trPr>
        <w:tc>
          <w:tcPr>
            <w:tcW w:w="2708"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p&lt;0.01, ** p&lt;0.05, * p&lt;0.1</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rsidR="0021637B" w:rsidRDefault="00CB0C55" w:rsidP="00CB0C55">
      <w:pPr>
        <w:spacing w:line="360" w:lineRule="auto"/>
        <w:jc w:val="both"/>
      </w:pPr>
      <w:r>
        <w:lastRenderedPageBreak/>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w:t>
      </w:r>
      <w:r w:rsidR="00911593">
        <w:t>The other two tested characteristics, education and net income,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characteristics check gender</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2013- 2017</w:t>
            </w:r>
          </w:p>
        </w:tc>
      </w:tr>
      <w:tr w:rsidR="00165674"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r>
      <w:tr w:rsidR="00165674"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1,431</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-31.3424</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13,736***</w:t>
            </w:r>
          </w:p>
        </w:tc>
      </w:tr>
      <w:tr w:rsidR="003F7E90"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(-885)</w:t>
            </w:r>
          </w:p>
        </w:tc>
      </w:tr>
      <w:tr w:rsidR="00165674"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rsidR="00165674" w:rsidRDefault="00165674" w:rsidP="00AD4CC2">
            <w:pPr>
              <w:jc w:val="both"/>
              <w:rPr>
                <w:rFonts w:ascii="Calibri" w:hAnsi="Calibri"/>
                <w:sz w:val="20"/>
                <w:szCs w:val="20"/>
              </w:rPr>
            </w:pPr>
            <w:r>
              <w:rPr>
                <w:rFonts w:ascii="Calibri" w:hAnsi="Calibri"/>
                <w:sz w:val="20"/>
                <w:szCs w:val="20"/>
              </w:rPr>
              <w:t>16,605***</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rsidR="00165674" w:rsidRDefault="00165674">
            <w:pPr>
              <w:rPr>
                <w:color w:val="000000"/>
                <w:sz w:val="20"/>
                <w:szCs w:val="20"/>
              </w:rPr>
            </w:pPr>
          </w:p>
        </w:tc>
      </w:tr>
      <w:tr w:rsidR="00165674"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r>
      <w:tr w:rsidR="00165674"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0.1855</w:t>
            </w:r>
          </w:p>
        </w:tc>
      </w:tr>
      <w:tr w:rsidR="00165674"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165674"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322CEC" w:rsidTr="003F7E90">
        <w:tblPrEx>
          <w:jc w:val="center"/>
        </w:tblPrEx>
        <w:trPr>
          <w:gridAfter w:val="6"/>
          <w:wAfter w:w="6403" w:type="dxa"/>
          <w:trHeight w:hRule="exact" w:val="23"/>
          <w:jc w:val="center"/>
        </w:trPr>
        <w:tc>
          <w:tcPr>
            <w:tcW w:w="1062"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3F7E90" w:rsidP="00CB0C55">
      <w:pPr>
        <w:spacing w:line="360" w:lineRule="auto"/>
        <w:jc w:val="both"/>
        <w:rPr>
          <w:b/>
        </w:rPr>
      </w:pPr>
      <w:r>
        <w:rPr>
          <w:b/>
        </w:rPr>
        <w:t>Conclusion</w:t>
      </w:r>
    </w:p>
    <w:p w:rsidR="00C01559" w:rsidRDefault="003F7E90" w:rsidP="00CC1856">
      <w:pPr>
        <w:spacing w:line="360" w:lineRule="auto"/>
      </w:pPr>
      <w:r>
        <w:t>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groups, one with all observations available and one that only consisted of repeated observed individuals</w:t>
      </w:r>
      <w:r w:rsidR="00C01559">
        <w:t xml:space="preserve">. </w:t>
      </w:r>
    </w:p>
    <w:p w:rsidR="00C01559" w:rsidRDefault="00C01559" w:rsidP="00CC1856">
      <w:pPr>
        <w:spacing w:line="360" w:lineRule="auto"/>
      </w:pPr>
      <w:r>
        <w:tab/>
        <w:t xml:space="preserve">In the first group the robustness tests showed that the mechanism did not have the desired effect, i.e., the net wealth of the control and treatment did not react significantly different to the </w:t>
      </w:r>
      <w:r>
        <w:lastRenderedPageBreak/>
        <w:t>change in housing prices caused by the financial crisis. Therefore, the difference in difference analysis in this group do not give us correct information of whether or not a causal relationship from wealth to health exists.</w:t>
      </w:r>
    </w:p>
    <w:p w:rsidR="00C01559" w:rsidRDefault="00C01559" w:rsidP="00CC1856">
      <w:pPr>
        <w:spacing w:line="360" w:lineRule="auto"/>
      </w:pPr>
      <w:r>
        <w:tab/>
        <w:t>The difference in difference coefficients in the second group, the same persons group, were insignificant. This implies that there is no causal relationship between wealth and health in the Netherlands in the short run</w:t>
      </w:r>
      <w:r w:rsidR="00153755">
        <w:t xml:space="preserve"> in this</w:t>
      </w:r>
      <w:r>
        <w:t xml:space="preserve">. </w:t>
      </w:r>
      <w:r w:rsidR="00153755">
        <w:t xml:space="preserve">This does however not tell us that a causal relationship between wealth and health does no exists in the mid to long run or other countries. </w:t>
      </w:r>
    </w:p>
    <w:p w:rsidR="00153755" w:rsidRDefault="00153755" w:rsidP="00CC1856">
      <w:pPr>
        <w:spacing w:line="360" w:lineRule="auto"/>
      </w:pPr>
      <w:r>
        <w:tab/>
      </w:r>
    </w:p>
    <w:p w:rsidR="00D52D0A" w:rsidRDefault="00C01559" w:rsidP="00CC1856">
      <w:pPr>
        <w:spacing w:line="360" w:lineRule="auto"/>
      </w:pPr>
      <w:r>
        <w:t>`</w:t>
      </w:r>
      <w:r>
        <w:tab/>
      </w:r>
    </w:p>
    <w:p w:rsidR="00D52D0A" w:rsidRDefault="00D52D0A" w:rsidP="00CC1856">
      <w:pPr>
        <w:spacing w:line="360" w:lineRule="auto"/>
        <w:rPr>
          <w:b/>
        </w:rPr>
      </w:pPr>
      <w:r>
        <w:rPr>
          <w:b/>
        </w:rPr>
        <w:t>Discussion</w:t>
      </w:r>
    </w:p>
    <w:p w:rsidR="00D52D0A" w:rsidRPr="00153755" w:rsidRDefault="00153755" w:rsidP="00CC1856">
      <w:pPr>
        <w:spacing w:line="360" w:lineRule="auto"/>
      </w:pPr>
      <w:r>
        <w:t>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rsidR="00D52D0A" w:rsidRDefault="00D52D0A" w:rsidP="00CC1856">
      <w:pPr>
        <w:spacing w:line="360" w:lineRule="auto"/>
      </w:pPr>
      <w: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lowered the income of the of the treatment group and not the control group because the treatment group owns a house and is therefore more likely to have a mortgage. The lowering of the mortgage interest deduction caused a lower net income of the indiv</w:t>
      </w:r>
      <w:r w:rsidR="00C44F7E">
        <w:t>idu</w:t>
      </w:r>
      <w:r w:rsidR="00C331BC">
        <w:t>als who had a mortgage. This could have caused a wors</w:t>
      </w:r>
      <w:r w:rsidR="00C44F7E">
        <w:t xml:space="preserve">e health, therefore reducing the estimated effect of wealth on health in the 2013 – 2017 analysis. </w:t>
      </w:r>
    </w:p>
    <w:p w:rsidR="00153755" w:rsidRDefault="00153755" w:rsidP="00CC1856">
      <w:pPr>
        <w:spacing w:line="360" w:lineRule="auto"/>
      </w:pPr>
      <w:r>
        <w:tab/>
        <w:t xml:space="preserve">Another possibility that might have affected the results is that the treatment might have caused some individuals to change from the control to treatment group or vice versa. This could be 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p>
    <w:p w:rsidR="00153755" w:rsidRPr="00D52D0A" w:rsidRDefault="00153755" w:rsidP="00C01559"/>
    <w:p w:rsidR="0021637B" w:rsidRPr="00140FF4" w:rsidRDefault="00CB0C55" w:rsidP="00CB0C55">
      <w:pPr>
        <w:spacing w:line="360" w:lineRule="auto"/>
        <w:jc w:val="both"/>
        <w:rPr>
          <w:b/>
          <w:bCs/>
          <w:lang w:val="nl-NL"/>
        </w:rPr>
      </w:pPr>
      <w:r w:rsidRPr="00140FF4">
        <w:rPr>
          <w:b/>
          <w:bCs/>
          <w:lang w:val="nl-NL"/>
        </w:rPr>
        <w:lastRenderedPageBreak/>
        <w:t>Literatuur</w:t>
      </w:r>
    </w:p>
    <w:p w:rsidR="0021637B" w:rsidRPr="00140FF4" w:rsidRDefault="0021637B" w:rsidP="00CB0C55">
      <w:pPr>
        <w:spacing w:line="360" w:lineRule="auto"/>
        <w:jc w:val="both"/>
        <w:rPr>
          <w:b/>
          <w:bCs/>
          <w:lang w:val="nl-NL"/>
        </w:rPr>
      </w:pPr>
    </w:p>
    <w:p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t>Au, N., &amp; Johnston, D. (2015). Too Much of a Good Thing? Exploring the Impact of Wealth on Weight. Health Economics, 24(11), 1403-1421.</w:t>
      </w:r>
    </w:p>
    <w:p w:rsidR="0021637B" w:rsidRDefault="0021637B" w:rsidP="00CB0C55">
      <w:pPr>
        <w:spacing w:line="360" w:lineRule="auto"/>
        <w:jc w:val="both"/>
      </w:pPr>
    </w:p>
    <w:p w:rsidR="0021637B" w:rsidRPr="00140FF4" w:rsidRDefault="00CB0C55" w:rsidP="00CB0C55">
      <w:pPr>
        <w:spacing w:line="360" w:lineRule="auto"/>
        <w:jc w:val="both"/>
        <w:rPr>
          <w:lang w:val="nl-NL"/>
        </w:rPr>
      </w:pPr>
      <w:proofErr w:type="spellStart"/>
      <w:r>
        <w:t>Cai</w:t>
      </w:r>
      <w:proofErr w:type="spellEnd"/>
      <w:r>
        <w:t xml:space="preserve">,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rsidR="00E029DD" w:rsidRPr="00140FF4" w:rsidRDefault="00E029DD" w:rsidP="00CB0C55">
      <w:pPr>
        <w:spacing w:line="360" w:lineRule="auto"/>
        <w:jc w:val="both"/>
        <w:rPr>
          <w:lang w:val="nl-NL"/>
        </w:rPr>
      </w:pPr>
    </w:p>
    <w:p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rsidR="0021637B" w:rsidRPr="00E029DD" w:rsidRDefault="0021637B" w:rsidP="00CB0C55">
      <w:pPr>
        <w:spacing w:line="360" w:lineRule="auto"/>
        <w:jc w:val="both"/>
        <w:rPr>
          <w:lang w:val="nl-NL"/>
        </w:rPr>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8">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9">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8" w:name="__DdeLink__3171_1315779075"/>
      <w:r>
        <w:rPr>
          <w:lang w:val="nl-NL"/>
        </w:rPr>
        <w:t>Het Juridisch Loket. (</w:t>
      </w:r>
      <w:proofErr w:type="spellStart"/>
      <w:r>
        <w:rPr>
          <w:lang w:val="nl-NL"/>
        </w:rPr>
        <w:t>n.d</w:t>
      </w:r>
      <w:proofErr w:type="spellEnd"/>
      <w:r>
        <w:rPr>
          <w:lang w:val="nl-NL"/>
        </w:rPr>
        <w:t>.).</w:t>
      </w:r>
      <w:bookmarkEnd w:id="8"/>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0" w:anchor="Ik-heb-een-tijdelijk-contract" w:history="1">
        <w:r w:rsidR="00C331BC" w:rsidRPr="00206AA8">
          <w:rPr>
            <w:rStyle w:val="Hyperlink"/>
          </w:rPr>
          <w:t>https://www.juridischloket.nl/werk-en-inkomen/ziekte-en-zwangerschap/loondoorbetaling-bij-ziekte/#Ik-heb-een-tijdelijk-contract</w:t>
        </w:r>
      </w:hyperlink>
    </w:p>
    <w:p w:rsidR="00C331BC" w:rsidRDefault="00C331BC" w:rsidP="00CB0C55">
      <w:pPr>
        <w:spacing w:line="360" w:lineRule="auto"/>
        <w:jc w:val="both"/>
      </w:pPr>
    </w:p>
    <w:p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1" w:history="1">
        <w:r w:rsidRPr="00206AA8">
          <w:rPr>
            <w:rStyle w:val="Hyperlink"/>
          </w:rPr>
          <w:t>https://www.homefinance.nl/nieuws-blog/blogberichten/9318/verdere-beperking-hypotheekrenteaftrek/</w:t>
        </w:r>
      </w:hyperlink>
    </w:p>
    <w:p w:rsidR="00C331BC" w:rsidRDefault="00426849" w:rsidP="00CB0C55">
      <w:pPr>
        <w:spacing w:line="360" w:lineRule="auto"/>
        <w:jc w:val="both"/>
      </w:pPr>
      <w:r w:rsidRPr="00426849">
        <w:t xml:space="preserve">Hurd, M., &amp; </w:t>
      </w:r>
      <w:proofErr w:type="spellStart"/>
      <w:r w:rsidRPr="00426849">
        <w:t>Kapteyn</w:t>
      </w:r>
      <w:proofErr w:type="spellEnd"/>
      <w:r w:rsidRPr="00426849">
        <w:t>, A. (2005). Health, wealth, and the role of institutions. In </w:t>
      </w:r>
      <w:r w:rsidRPr="00426849">
        <w:rPr>
          <w:i/>
          <w:iCs/>
        </w:rPr>
        <w:t>Multidisciplinary Economics</w:t>
      </w:r>
      <w:r w:rsidRPr="00426849">
        <w:t> (pp. 307-332). Springer, Boston, MA.</w:t>
      </w:r>
    </w:p>
    <w:p w:rsidR="00426849" w:rsidRDefault="00426849"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F3B0C"/>
    <w:rsid w:val="000F6B2B"/>
    <w:rsid w:val="00140FF4"/>
    <w:rsid w:val="00153755"/>
    <w:rsid w:val="00165674"/>
    <w:rsid w:val="0021637B"/>
    <w:rsid w:val="002425CE"/>
    <w:rsid w:val="00256CE5"/>
    <w:rsid w:val="00260FB3"/>
    <w:rsid w:val="002624B1"/>
    <w:rsid w:val="00264397"/>
    <w:rsid w:val="00281BBD"/>
    <w:rsid w:val="00322CEC"/>
    <w:rsid w:val="003473BC"/>
    <w:rsid w:val="003A680B"/>
    <w:rsid w:val="003F4713"/>
    <w:rsid w:val="003F7E90"/>
    <w:rsid w:val="00426849"/>
    <w:rsid w:val="00505577"/>
    <w:rsid w:val="00597F36"/>
    <w:rsid w:val="005F26FB"/>
    <w:rsid w:val="005F3328"/>
    <w:rsid w:val="00641BD1"/>
    <w:rsid w:val="006606C2"/>
    <w:rsid w:val="00666727"/>
    <w:rsid w:val="00786399"/>
    <w:rsid w:val="00795E83"/>
    <w:rsid w:val="00797AFE"/>
    <w:rsid w:val="00833754"/>
    <w:rsid w:val="008405BE"/>
    <w:rsid w:val="008D077D"/>
    <w:rsid w:val="00902F80"/>
    <w:rsid w:val="00911593"/>
    <w:rsid w:val="00A20A58"/>
    <w:rsid w:val="00AC0AFA"/>
    <w:rsid w:val="00AD4CC2"/>
    <w:rsid w:val="00B4560D"/>
    <w:rsid w:val="00BD6F98"/>
    <w:rsid w:val="00C01559"/>
    <w:rsid w:val="00C331BC"/>
    <w:rsid w:val="00C44F7E"/>
    <w:rsid w:val="00CB0C55"/>
    <w:rsid w:val="00CC1856"/>
    <w:rsid w:val="00CD67CA"/>
    <w:rsid w:val="00D00111"/>
    <w:rsid w:val="00D52D0A"/>
    <w:rsid w:val="00D645B1"/>
    <w:rsid w:val="00DB219C"/>
    <w:rsid w:val="00E029DD"/>
    <w:rsid w:val="00E062BA"/>
    <w:rsid w:val="00E760DC"/>
    <w:rsid w:val="00F66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omefinance.nl/nieuws-blog/blogberichten/9318/verdere-beperking-hypotheekrenteaftrek/" TargetMode="External"/><Relationship Id="rId5" Type="http://schemas.openxmlformats.org/officeDocument/2006/relationships/webSettings" Target="webSettings.xml"/><Relationship Id="rId10" Type="http://schemas.openxmlformats.org/officeDocument/2006/relationships/hyperlink" Target="https://www.juridischloket.nl/werk-en-inkomen/ziekte-en-zwangerschap/loondoorbetaling-bij-ziekte/" TargetMode="External"/><Relationship Id="rId4" Type="http://schemas.openxmlformats.org/officeDocument/2006/relationships/settings" Target="settings.xml"/><Relationship Id="rId9" Type="http://schemas.openxmlformats.org/officeDocument/2006/relationships/hyperlink" Target="https://www.centerdata.nl/en/databank/dhs-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E87BF-5754-4E9F-85BB-1E907CE6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23</Pages>
  <Words>7496</Words>
  <Characters>42732</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50128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15</cp:revision>
  <cp:lastPrinted>2019-01-18T08:54:00Z</cp:lastPrinted>
  <dcterms:created xsi:type="dcterms:W3CDTF">2019-01-23T13:15:00Z</dcterms:created>
  <dcterms:modified xsi:type="dcterms:W3CDTF">2019-01-24T10:45:00Z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