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77777777" w:rsidR="0021637B" w:rsidRDefault="00797AFE" w:rsidP="00644472">
      <w:pPr>
        <w:pStyle w:val="Title"/>
      </w:pPr>
      <w:r>
        <w:rPr>
          <w:highlight w:val="white"/>
        </w:rPr>
        <w:t>Niels van Opstal 24</w:t>
      </w:r>
      <w:r w:rsidR="00CB0C55">
        <w:rPr>
          <w:highlight w:val="white"/>
        </w:rPr>
        <w:t>-1</w:t>
      </w:r>
    </w:p>
    <w:p w14:paraId="0DAEE4E8" w14:textId="2A5D601B" w:rsidR="0021637B" w:rsidRDefault="00D22FB1" w:rsidP="00CB0C55">
      <w:pPr>
        <w:spacing w:line="360" w:lineRule="auto"/>
        <w:jc w:val="both"/>
        <w:rPr>
          <w:ins w:id="0" w:author="Simon ter Meulen" w:date="2019-01-25T13:41:00Z"/>
          <w:b/>
          <w:bCs/>
          <w:color w:val="000000"/>
          <w:highlight w:val="white"/>
        </w:rPr>
      </w:pPr>
      <w:ins w:id="1" w:author="Simon ter Meulen" w:date="2019-01-25T13:41:00Z">
        <w:r>
          <w:rPr>
            <w:b/>
            <w:bCs/>
            <w:color w:val="000000"/>
            <w:highlight w:val="white"/>
          </w:rPr>
          <w:t xml:space="preserve">Please add something on </w:t>
        </w:r>
        <w:commentRangeStart w:id="2"/>
        <w:r>
          <w:rPr>
            <w:b/>
            <w:bCs/>
            <w:color w:val="000000"/>
            <w:highlight w:val="white"/>
          </w:rPr>
          <w:t xml:space="preserve">the ceiling effect i.e. </w:t>
        </w:r>
      </w:ins>
      <w:ins w:id="3" w:author="Simon ter Meulen" w:date="2019-01-25T13:42:00Z">
        <w:r>
          <w:rPr>
            <w:b/>
            <w:bCs/>
            <w:color w:val="000000"/>
            <w:highlight w:val="white"/>
          </w:rPr>
          <w:t>you are so close to perfect health that it is very hard to improve anyth</w:t>
        </w:r>
      </w:ins>
      <w:commentRangeEnd w:id="2"/>
      <w:r w:rsidR="00EB11A9">
        <w:rPr>
          <w:rStyle w:val="CommentReference"/>
          <w:rFonts w:cs="Mangal"/>
        </w:rPr>
        <w:commentReference w:id="2"/>
      </w:r>
      <w:ins w:id="4" w:author="Simon ter Meulen" w:date="2019-01-25T13:42:00Z">
        <w:r>
          <w:rPr>
            <w:b/>
            <w:bCs/>
            <w:color w:val="000000"/>
            <w:highlight w:val="white"/>
          </w:rPr>
          <w:t>ing.</w:t>
        </w:r>
      </w:ins>
      <w:ins w:id="5" w:author="Simon ter Meulen" w:date="2019-01-25T13:43:00Z">
        <w:r>
          <w:rPr>
            <w:b/>
            <w:bCs/>
            <w:color w:val="000000"/>
            <w:highlight w:val="white"/>
          </w:rPr>
          <w:t xml:space="preserve"> </w:t>
        </w:r>
      </w:ins>
    </w:p>
    <w:p w14:paraId="73761600" w14:textId="77777777"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77357B20"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 xml:space="preserve">tionship from wealth to health in the Netherlands using a difference in differences analysis. In this study, </w:t>
      </w:r>
      <w:r w:rsidR="00833754" w:rsidRPr="00886E37">
        <w:rPr>
          <w:bCs/>
          <w:color w:val="000000"/>
          <w:highlight w:val="yellow"/>
        </w:rPr>
        <w:t>the treatment used for the difference in differences analysis is the sudden drop</w:t>
      </w:r>
      <w:ins w:id="6" w:author="Simon ter Meulen" w:date="2019-01-25T08:11:00Z">
        <w:r w:rsidR="009A6E52" w:rsidRPr="00886E37">
          <w:rPr>
            <w:bCs/>
            <w:color w:val="000000"/>
            <w:highlight w:val="yellow"/>
          </w:rPr>
          <w:t xml:space="preserve"> </w:t>
        </w:r>
      </w:ins>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 </w:t>
      </w:r>
      <w:r w:rsidR="00140FF4">
        <w:rPr>
          <w:bCs/>
          <w:color w:val="000000"/>
          <w:highlight w:val="white"/>
        </w:rPr>
        <w:t xml:space="preserve">Self-assessed health </w:t>
      </w:r>
      <w:commentRangeStart w:id="7"/>
      <w:r w:rsidR="00140FF4">
        <w:rPr>
          <w:bCs/>
          <w:color w:val="000000"/>
          <w:highlight w:val="white"/>
        </w:rPr>
        <w:t>is used</w:t>
      </w:r>
      <w:commentRangeEnd w:id="7"/>
      <w:r w:rsidR="009A6E52">
        <w:rPr>
          <w:rStyle w:val="CommentReference"/>
          <w:rFonts w:cs="Mangal"/>
        </w:rPr>
        <w:commentReference w:id="7"/>
      </w:r>
      <w:r w:rsidR="00140FF4">
        <w:rPr>
          <w:bCs/>
          <w:color w:val="000000"/>
          <w:highlight w:val="white"/>
        </w:rPr>
        <w:t xml:space="preserve"> as the health variable</w:t>
      </w:r>
      <w:del w:id="8" w:author="Simon ter Meulen" w:date="2019-01-25T08:15:00Z">
        <w:r w:rsidR="00140FF4" w:rsidDel="009A6E52">
          <w:rPr>
            <w:bCs/>
            <w:color w:val="000000"/>
            <w:highlight w:val="white"/>
          </w:rPr>
          <w:delText xml:space="preserve"> </w:delText>
        </w:r>
      </w:del>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7F2AC718"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p>
    <w:p w14:paraId="7511D69A" w14:textId="18E867C6" w:rsidR="00886E37" w:rsidRDefault="00CB0C55" w:rsidP="00CB0C55">
      <w:pPr>
        <w:spacing w:line="360" w:lineRule="auto"/>
        <w:jc w:val="both"/>
      </w:pPr>
      <w:r>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w:t>
      </w:r>
      <w:r w:rsidR="005A60F0">
        <w:t xml:space="preserve"> in two ways. The first is</w:t>
      </w:r>
      <w:r>
        <w:t xml:space="preserve"> </w:t>
      </w:r>
      <w:r>
        <w:lastRenderedPageBreak/>
        <w:t>using a difference in difference</w:t>
      </w:r>
      <w:r w:rsidR="00886E37">
        <w:t xml:space="preserve"> analysis. The second way this paper tries to deal with the endogeneity is by focusing on the effect of wealth on health transitions.</w:t>
      </w:r>
    </w:p>
    <w:p w14:paraId="5EA436BD" w14:textId="7226E688" w:rsidR="005A60F0" w:rsidRDefault="00886E37" w:rsidP="00886E37">
      <w:pPr>
        <w:spacing w:line="360" w:lineRule="auto"/>
        <w:ind w:firstLine="720"/>
        <w:jc w:val="both"/>
      </w:pPr>
      <w:r>
        <w:t>In the difference in differences analysis, t</w:t>
      </w:r>
      <w:r w:rsidR="00CB0C55">
        <w:t>he treatment group consists of  home-owners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affected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 xml:space="preserve">wealth of tenants since the wealth of home owners is more exposed to changes in housing prices than the wealth of tenants. </w:t>
      </w:r>
      <w:commentRangeStart w:id="9"/>
      <w:r w:rsidR="00CB0C55">
        <w:t xml:space="preserve">It stands to reason that the change in housing prices does </w:t>
      </w:r>
      <w:r w:rsidR="00B4576D">
        <w:t>neither</w:t>
      </w:r>
      <w:r w:rsidR="00CB0C55">
        <w:t xml:space="preserve"> directly affect </w:t>
      </w:r>
      <w:r w:rsidR="00B4576D">
        <w:t>health status nor are the housing prices directly affect by health.</w:t>
      </w:r>
      <w:commentRangeEnd w:id="9"/>
      <w:r w:rsidR="00B4576D">
        <w:rPr>
          <w:rStyle w:val="CommentReference"/>
          <w:rFonts w:cs="Mangal"/>
        </w:rPr>
        <w:commentReference w:id="9"/>
      </w:r>
      <w:r w:rsidR="00B4576D">
        <w:t xml:space="preserve">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 dummy variable where a person is either healthy or unhealthy, based on their self-assessed health.</w:t>
      </w:r>
    </w:p>
    <w:p w14:paraId="10CE47BD" w14:textId="1BCA74AE" w:rsidR="00886E37" w:rsidRDefault="00356794" w:rsidP="00886E37">
      <w:pPr>
        <w:spacing w:line="360" w:lineRule="auto"/>
        <w:ind w:firstLine="720"/>
        <w:jc w:val="both"/>
      </w:pPr>
      <w: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4D43F981"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 xml:space="preserve">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xml:space="preserve">). </w:t>
      </w:r>
      <w:r w:rsidR="00B17EAE">
        <w:rPr>
          <w:color w:val="000000"/>
          <w:highlight w:val="white"/>
        </w:rPr>
        <w:t xml:space="preserve">The survey tries to get as many recurring respondents as possible and adds new respondents when needed to make the average number of respondents around 2000. </w:t>
      </w:r>
      <w:r>
        <w:rPr>
          <w:color w:val="000000"/>
          <w:highlight w:val="white"/>
        </w:rPr>
        <w:t>Using different waves of this dataset will allow this paper to try and find a causal relationship using the difference in difference analysis.</w:t>
      </w:r>
    </w:p>
    <w:p w14:paraId="3EE9BF76" w14:textId="77777777" w:rsidR="00B4576D" w:rsidRDefault="00CB0C55" w:rsidP="00CB0C55">
      <w:pPr>
        <w:spacing w:line="360" w:lineRule="auto"/>
        <w:jc w:val="both"/>
        <w:rPr>
          <w:color w:val="000000"/>
          <w:highlight w:val="white"/>
        </w:rPr>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w:t>
      </w:r>
    </w:p>
    <w:p w14:paraId="4B26E74A" w14:textId="6F18DC41" w:rsidR="0021637B" w:rsidRDefault="00B4576D" w:rsidP="00CB0C55">
      <w:pPr>
        <w:spacing w:line="360" w:lineRule="auto"/>
        <w:jc w:val="both"/>
      </w:pPr>
      <w:r>
        <w:rPr>
          <w:color w:val="000000"/>
          <w:highlight w:val="white"/>
        </w:rPr>
        <w:t>Describe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sidR="00CB0C55">
        <w:rPr>
          <w:color w:val="000000"/>
          <w:highlight w:val="white"/>
        </w:rPr>
        <w:t xml:space="preserve"> The </w:t>
      </w:r>
      <w:r w:rsidR="00140FF4">
        <w:rPr>
          <w:color w:val="000000"/>
          <w:highlight w:val="white"/>
        </w:rPr>
        <w:t>fourth</w:t>
      </w:r>
      <w:r w:rsidR="00CB0C55">
        <w:rPr>
          <w:color w:val="000000"/>
          <w:highlight w:val="white"/>
        </w:rPr>
        <w:t xml:space="preserve"> chapter will describe the</w:t>
      </w:r>
      <w:r w:rsidR="00140FF4">
        <w:rPr>
          <w:color w:val="000000"/>
          <w:highlight w:val="white"/>
        </w:rPr>
        <w:t xml:space="preserve"> different</w:t>
      </w:r>
      <w:r w:rsidR="00CB0C55">
        <w:rPr>
          <w:color w:val="000000"/>
          <w:highlight w:val="white"/>
        </w:rPr>
        <w:t xml:space="preserve"> statistical methods </w:t>
      </w:r>
      <w:r>
        <w:rPr>
          <w:color w:val="000000"/>
          <w:highlight w:val="white"/>
        </w:rPr>
        <w:t>used. Here</w:t>
      </w:r>
      <w:r w:rsidR="0057467B">
        <w:rPr>
          <w:color w:val="000000"/>
          <w:highlight w:val="white"/>
        </w:rPr>
        <w:t>, the methods for identifying the</w:t>
      </w:r>
      <w:r w:rsidR="00CB0C55">
        <w:rPr>
          <w:color w:val="000000"/>
          <w:highlight w:val="white"/>
        </w:rPr>
        <w:t xml:space="preserve"> correlation </w:t>
      </w:r>
      <w:r w:rsidR="0057467B">
        <w:rPr>
          <w:color w:val="000000"/>
          <w:highlight w:val="white"/>
        </w:rPr>
        <w:t xml:space="preserve">and </w:t>
      </w:r>
      <w:r w:rsidR="00CB0C55">
        <w:rPr>
          <w:color w:val="000000"/>
          <w:highlight w:val="white"/>
        </w:rPr>
        <w:t>causal relationship</w:t>
      </w:r>
      <w:r w:rsidR="0057467B">
        <w:rPr>
          <w:color w:val="000000"/>
          <w:highlight w:val="white"/>
        </w:rPr>
        <w:t>s</w:t>
      </w:r>
      <w:r w:rsidR="00CB0C55">
        <w:rPr>
          <w:color w:val="000000"/>
          <w:highlight w:val="white"/>
        </w:rPr>
        <w:t xml:space="preserve"> </w:t>
      </w:r>
      <w:r w:rsidR="0057467B">
        <w:rPr>
          <w:color w:val="000000"/>
          <w:highlight w:val="white"/>
        </w:rPr>
        <w:t>between wealth and health will be further discussed</w:t>
      </w:r>
      <w:r w:rsidR="00CB0C55">
        <w:rPr>
          <w:color w:val="000000"/>
          <w:highlight w:val="white"/>
        </w:rPr>
        <w:t xml:space="preserve">. The </w:t>
      </w:r>
      <w:r w:rsidR="00140FF4">
        <w:rPr>
          <w:color w:val="000000"/>
          <w:highlight w:val="white"/>
        </w:rPr>
        <w:t>fifth</w:t>
      </w:r>
      <w:r w:rsidR="00CB0C55">
        <w:rPr>
          <w:color w:val="000000"/>
          <w:highlight w:val="white"/>
        </w:rPr>
        <w:t xml:space="preserve"> chapter present</w:t>
      </w:r>
      <w:r w:rsidR="0057467B">
        <w:rPr>
          <w:color w:val="000000"/>
          <w:highlight w:val="white"/>
        </w:rPr>
        <w:t>s</w:t>
      </w:r>
      <w:r w:rsidR="00CB0C55">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sidR="00CB0C55">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chapter will present results from different robustness tests</w:t>
      </w:r>
      <w:r w:rsidR="00CB0C55">
        <w:rPr>
          <w:color w:val="000000"/>
          <w:highlight w:val="white"/>
        </w:rPr>
        <w:t xml:space="preserve"> and the final chapter will </w:t>
      </w:r>
      <w:r w:rsidR="008405BE">
        <w:rPr>
          <w:color w:val="000000"/>
        </w:rPr>
        <w:t>conclude this paper and present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lastRenderedPageBreak/>
        <w:t>Related literature:</w:t>
      </w:r>
    </w:p>
    <w:p w14:paraId="7DC05007" w14:textId="322EE30D"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10" w:author="Simon ter Meulen" w:date="2019-01-25T08:36:00Z">
        <w:r w:rsidDel="0057467B">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1" w:name="_GoBack1"/>
      <w:bookmarkEnd w:id="11"/>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 however be noted that they only check for correlation</w:t>
      </w:r>
      <w:r w:rsidR="0057467B">
        <w:rPr>
          <w:highlight w:val="white"/>
        </w:rPr>
        <w:t>s</w:t>
      </w:r>
      <w:r>
        <w:rPr>
          <w:highlight w:val="white"/>
        </w:rPr>
        <w:t xml:space="preserve"> and do not address causality.</w:t>
      </w:r>
    </w:p>
    <w:p w14:paraId="55CB2343" w14:textId="77777777"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or not so good health, this result is surprising as it contradicts the positive correlation between wealth and health.</w:t>
      </w:r>
      <w:ins w:id="12" w:author="Simon ter Meulen" w:date="2019-01-25T08:38:00Z">
        <w:r w:rsidR="0057467B">
          <w:rPr>
            <w:highlight w:val="white"/>
          </w:rPr>
          <w:t xml:space="preserve"> What about the correlation between genes and </w:t>
        </w:r>
        <w:proofErr w:type="spellStart"/>
        <w:r w:rsidR="0057467B">
          <w:rPr>
            <w:highlight w:val="white"/>
          </w:rPr>
          <w:t>inherentences</w:t>
        </w:r>
        <w:proofErr w:type="spellEnd"/>
        <w:r w:rsidR="0057467B">
          <w:rPr>
            <w:highlight w:val="white"/>
          </w:rPr>
          <w:t xml:space="preserve">? It seems that there exclusion </w:t>
        </w:r>
      </w:ins>
      <w:ins w:id="13" w:author="Simon ter Meulen" w:date="2019-01-25T08:39:00Z">
        <w:r w:rsidR="0057467B">
          <w:rPr>
            <w:highlight w:val="white"/>
          </w:rPr>
          <w:t>restriction</w:t>
        </w:r>
      </w:ins>
      <w:ins w:id="14" w:author="Simon ter Meulen" w:date="2019-01-25T08:38:00Z">
        <w:r w:rsidR="0057467B">
          <w:rPr>
            <w:highlight w:val="white"/>
          </w:rPr>
          <w:t xml:space="preserve"> </w:t>
        </w:r>
      </w:ins>
      <w:ins w:id="15" w:author="Simon ter Meulen" w:date="2019-01-25T08:39:00Z">
        <w:r w:rsidR="0057467B">
          <w:rPr>
            <w:highlight w:val="white"/>
          </w:rPr>
          <w:t xml:space="preserve">is trivially violated. </w:t>
        </w:r>
      </w:ins>
    </w:p>
    <w:p w14:paraId="6D14B1F4" w14:textId="77777777"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14:paraId="4DFBDE11" w14:textId="77777777" w:rsidR="00BD6F98" w:rsidRDefault="00BD6F98" w:rsidP="00BD6F98">
      <w:pPr>
        <w:spacing w:line="360" w:lineRule="auto"/>
        <w:ind w:firstLine="720"/>
      </w:pPr>
      <w:r>
        <w:rPr>
          <w:highlight w:val="white"/>
        </w:rPr>
        <w:t xml:space="preserve">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w:t>
      </w:r>
      <w:r>
        <w:rPr>
          <w:highlight w:val="white"/>
        </w:rPr>
        <w:lastRenderedPageBreak/>
        <w:t>could have an effect on health before the inheritance is inherited .</w:t>
      </w:r>
      <w:r>
        <w:t xml:space="preserve"> Since winning the lottery is less predictable, lottery winnings might be a better instrument in this case.</w:t>
      </w:r>
    </w:p>
    <w:p w14:paraId="528318E7" w14:textId="77777777"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14:paraId="0A5F30E2" w14:textId="53FD50E7"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xml:space="preserve">. </w:t>
      </w:r>
      <w:ins w:id="16" w:author="Simon ter Meulen" w:date="2019-01-25T08:42:00Z">
        <w:r w:rsidR="0057467B">
          <w:rPr>
            <w:highlight w:val="white"/>
          </w:rPr>
          <w:t>This is largely what you do, since you use such short timespans.</w:t>
        </w:r>
      </w:ins>
      <w:r>
        <w:rPr>
          <w:highlight w:val="white"/>
        </w:rPr>
        <w:t xml:space="preserve"> She proposes four different 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ins w:id="17" w:author="Simon ter Meulen" w:date="2019-01-25T08:44:00Z">
        <w:r w:rsidR="000812B9">
          <w:t xml:space="preserve"> What do you measure?</w:t>
        </w:r>
      </w:ins>
    </w:p>
    <w:p w14:paraId="00E31536" w14:textId="77777777" w:rsidR="0021637B" w:rsidRDefault="00CB0C55" w:rsidP="00CD67CA">
      <w:pPr>
        <w:spacing w:line="360" w:lineRule="auto"/>
      </w:pPr>
      <w:r>
        <w:rPr>
          <w:highlight w:val="white"/>
        </w:rPr>
        <w:tab/>
      </w:r>
      <w:bookmarkStart w:id="18" w:name="__UnoMark__2185_363168767"/>
      <w:bookmarkStart w:id="19" w:name="__UnoMark__2196_363168767"/>
      <w:bookmarkStart w:id="20" w:name="__UnoMark__2189_363168767"/>
      <w:bookmarkStart w:id="21" w:name="__UnoMark__2194_363168767"/>
      <w:proofErr w:type="spellStart"/>
      <w:r>
        <w:rPr>
          <w:highlight w:val="white"/>
        </w:rPr>
        <w:t>Keese</w:t>
      </w:r>
      <w:proofErr w:type="spellEnd"/>
      <w:r>
        <w:rPr>
          <w:highlight w:val="white"/>
        </w:rPr>
        <w:t xml:space="preserve"> and Schmitz (2014)</w:t>
      </w:r>
      <w:bookmarkEnd w:id="18"/>
      <w:bookmarkEnd w:id="19"/>
      <w:bookmarkEnd w:id="20"/>
      <w:bookmarkEnd w:id="21"/>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w:t>
      </w:r>
      <w:proofErr w:type="spellStart"/>
      <w:r w:rsidR="00644472">
        <w:t>Cai</w:t>
      </w:r>
      <w:proofErr w:type="spellEnd"/>
      <w:r w:rsidR="00644472">
        <w:t xml:space="preserve">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lastRenderedPageBreak/>
        <w:t>Institutional section:</w:t>
      </w:r>
    </w:p>
    <w:p w14:paraId="5620CB5A" w14:textId="02E929C1"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Dutch institutions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 the paying of salary for a sick person with and without a permanent contract.</w:t>
      </w:r>
    </w:p>
    <w:p w14:paraId="432612C3" w14:textId="568F3BD8"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increases coverage</w:t>
      </w:r>
      <w:r>
        <w:rPr>
          <w:bCs/>
          <w:color w:val="000000"/>
          <w:highlight w:val="white"/>
        </w:rPr>
        <w:t>. With the basic insurance all visits to the family physician are covered and if you are 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efore, everyone has, and can afford, an health</w:t>
      </w:r>
      <w:r>
        <w:t xml:space="preserve"> insurance. </w:t>
      </w:r>
    </w:p>
    <w:p w14:paraId="26AA9F3A" w14:textId="05307189" w:rsidR="0021637B" w:rsidRDefault="00CB0C55" w:rsidP="00CB0C55">
      <w:pPr>
        <w:spacing w:line="360" w:lineRule="auto"/>
        <w:jc w:val="both"/>
      </w:pPr>
      <w:r>
        <w:tab/>
        <w:t xml:space="preserve">The other </w:t>
      </w:r>
      <w:r w:rsidR="003752A6">
        <w:t xml:space="preserve">feature </w:t>
      </w:r>
      <w:r>
        <w:t>is the paying of salary when you are sick. If someone is sick and has a permanent contract he gets payed at least 70% of their salary in the first year</w:t>
      </w:r>
      <w:r w:rsidR="00216444">
        <w:t xml:space="preserve"> of being sick, whether a person is sick for a week or a year. Someone could receive more than 70% if specified in his or her contract </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someone who has an income from working but is unable to keep working due to poor health will keep roughly the same income.</w:t>
      </w:r>
      <w:r w:rsidR="00C63542">
        <w:t xml:space="preserve"> And will not impact wealth (at least in the short run)?</w:t>
      </w:r>
    </w:p>
    <w:p w14:paraId="7AAB4C7C" w14:textId="1B7A30E8" w:rsidR="0021637B" w:rsidRDefault="00CB0C55" w:rsidP="00CB0C55">
      <w:pPr>
        <w:spacing w:line="360" w:lineRule="auto"/>
        <w:jc w:val="both"/>
      </w:pPr>
      <w:r>
        <w:tab/>
        <w:t xml:space="preserve">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w:t>
      </w:r>
      <w:r>
        <w:lastRenderedPageBreak/>
        <w:t>treatment is almost non-existent.</w:t>
      </w:r>
      <w:r w:rsidR="00CD1C7C">
        <w:t xml:space="preserve"> </w:t>
      </w:r>
      <w:ins w:id="22" w:author="Simon ter Meulen" w:date="2019-01-25T09:19:00Z">
        <w:r w:rsidR="0012486A">
          <w:t>[Good, also mention this in the introduction and the discussion on why the literature find different effects.]</w:t>
        </w:r>
      </w:ins>
    </w:p>
    <w:p w14:paraId="18A217C7" w14:textId="2E804A32"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w:t>
      </w:r>
      <w:r w:rsidR="0012486A">
        <w:t>short</w:t>
      </w:r>
      <w:r>
        <w:t xml:space="preserve"> run.</w:t>
      </w:r>
      <w:ins w:id="23" w:author="Simon ter Meulen" w:date="2019-01-25T09:20:00Z">
        <w:r w:rsidR="0012486A">
          <w:t xml:space="preserve"> You forget about job changes and/or wage increases.</w:t>
        </w:r>
      </w:ins>
      <w:r>
        <w:t xml:space="preserve"> Also because the height of the benefit depends on the income before a person gets sick, people do not only keep an income but also an income which is in line with their income before becoming sick.</w:t>
      </w:r>
    </w:p>
    <w:p w14:paraId="1D76E1F8" w14:textId="77777777"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74113F84"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sidR="00B17EAE">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783A0ACF"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not healthy category. The persons that consider themselves to be in fair, good or excellent health will be </w:t>
      </w:r>
      <w:r w:rsidR="00EB11A9">
        <w:rPr>
          <w:highlight w:val="white"/>
        </w:rPr>
        <w:t>placed in the healthy category.</w:t>
      </w:r>
    </w:p>
    <w:p w14:paraId="310B4FC7" w14:textId="5F23455A"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xml:space="preserve">. Someone might well own a  nice car and a house, but if he has a loan for the car and two mortgages on the house, he might still </w:t>
      </w:r>
      <w:r>
        <w:rPr>
          <w:highlight w:val="white"/>
        </w:rPr>
        <w:lastRenderedPageBreak/>
        <w:t>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lastRenderedPageBreak/>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commentRangeStart w:id="24"/>
      <w:r>
        <w:rPr>
          <w:noProof/>
          <w:lang w:eastAsia="en-US" w:bidi="ar-SA"/>
        </w:rPr>
        <w:drawing>
          <wp:inline distT="0" distB="0" distL="0" distR="0" wp14:anchorId="6619FD56" wp14:editId="0E374BFB">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commentRangeEnd w:id="24"/>
      <w:r w:rsidR="00482FF7">
        <w:rPr>
          <w:rStyle w:val="CommentReference"/>
          <w:rFonts w:cs="Mangal"/>
        </w:rPr>
        <w:commentReference w:id="24"/>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03F651EE"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it might have affected some observations while others not. 2013 is the year when the housing prices were at the lowest in the Netherlands. If wealth would cause short-term changes in health, it should be visible in the</w:t>
      </w:r>
      <w:r w:rsidR="00E832F4">
        <w:rPr>
          <w:highlight w:val="white"/>
        </w:rPr>
        <w:t xml:space="preserve"> difference in differences</w:t>
      </w:r>
      <w:r>
        <w:rPr>
          <w:highlight w:val="white"/>
        </w:rPr>
        <w:t xml:space="preserv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DD analysis the treatment is</w:t>
      </w:r>
      <w:r>
        <w:rPr>
          <w:highlight w:val="white"/>
        </w:rPr>
        <w:t xml:space="preserve"> the effect of the difference in housing prices, housing prices of single years will be used instead of </w:t>
      </w:r>
      <w:r>
        <w:rPr>
          <w:highlight w:val="white"/>
        </w:rPr>
        <w:lastRenderedPageBreak/>
        <w:t>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BB1C219" w14:textId="4C30FD24" w:rsidR="00E832F4" w:rsidRDefault="00E832F4" w:rsidP="00CB0C55">
      <w:pPr>
        <w:spacing w:line="360" w:lineRule="auto"/>
        <w:jc w:val="both"/>
      </w:pPr>
      <w:r>
        <w:tab/>
        <w:t>For the analysis that uses health transitions the same years will be used as in the difference in differences analysis. Since changes in health are not likely to happen over a short time span</w:t>
      </w:r>
      <w:r w:rsidR="003F2F6E">
        <w:t xml:space="preserve"> as for example a year</w:t>
      </w:r>
      <w:r>
        <w:t>, as was noted above, a five year timespan could be enough for changes in health to happen. It also makes sense to use the same years as the DD analysis since it allows to compare the results of both regressions.</w:t>
      </w:r>
    </w:p>
    <w:p w14:paraId="054FF7DC" w14:textId="77777777"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14:paraId="67E463D9"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5"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treatment group</w:t>
            </w:r>
          </w:p>
        </w:tc>
        <w:tc>
          <w:tcPr>
            <w:tcW w:w="2033" w:type="dxa"/>
            <w:shd w:val="clear" w:color="auto" w:fill="auto"/>
          </w:tcPr>
          <w:p w14:paraId="0B9244B4"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6"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control group</w:t>
            </w:r>
          </w:p>
        </w:tc>
        <w:tc>
          <w:tcPr>
            <w:tcW w:w="2032" w:type="dxa"/>
            <w:shd w:val="clear" w:color="auto" w:fill="auto"/>
          </w:tcPr>
          <w:p w14:paraId="0562576E"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7"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6188594D" w:rsidR="003473BC" w:rsidRDefault="00FD150D" w:rsidP="00CB0C55">
      <w:pPr>
        <w:spacing w:line="360" w:lineRule="auto"/>
        <w:jc w:val="both"/>
      </w:pPr>
      <w:ins w:id="28" w:author="Simon ter Meulen" w:date="2019-01-25T09:34:00Z">
        <w:r>
          <w:t xml:space="preserve">Please add the ones you observe twice. </w:t>
        </w:r>
      </w:ins>
      <w:ins w:id="29" w:author="Simon ter Meulen" w:date="2019-01-25T09:35:00Z">
        <w:r>
          <w:t>Also add maybe somewhere else, what you gain from a repeated cross section and what you gain from a panel.</w:t>
        </w:r>
      </w:ins>
    </w:p>
    <w:p w14:paraId="5888BF47" w14:textId="6468C9CC" w:rsidR="0021637B" w:rsidRDefault="00CB0C55" w:rsidP="00CB0C55">
      <w:pPr>
        <w:spacing w:line="360" w:lineRule="auto"/>
        <w:jc w:val="both"/>
      </w:pPr>
      <w:r>
        <w:t xml:space="preserve">Table </w:t>
      </w:r>
      <w:commentRangeStart w:id="30"/>
      <w:r>
        <w:t>three</w:t>
      </w:r>
      <w:r w:rsidR="00260FB3">
        <w:t xml:space="preserve"> </w:t>
      </w:r>
      <w:commentRangeEnd w:id="30"/>
      <w:r w:rsidR="00FD150D">
        <w:rPr>
          <w:rStyle w:val="CommentReference"/>
          <w:rFonts w:cs="Mangal"/>
        </w:rPr>
        <w:commentReference w:id="30"/>
      </w:r>
      <w:r w:rsidR="00260FB3">
        <w:t>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commentRangeStart w:id="31"/>
      <w:r>
        <w:t xml:space="preserve">This is important as it indicates that the characteristics across the different treatment groups </w:t>
      </w:r>
      <w:r w:rsidR="003473BC">
        <w:t xml:space="preserve">should be </w:t>
      </w:r>
      <w:r>
        <w:t xml:space="preserve"> successfully balanced.</w:t>
      </w:r>
      <w:ins w:id="32" w:author="Simon ter Meulen" w:date="2019-01-25T09:37:00Z">
        <w:r w:rsidR="00DA32DB">
          <w:t xml:space="preserve"> </w:t>
        </w:r>
        <w:commentRangeEnd w:id="31"/>
        <w:r w:rsidR="00DA32DB">
          <w:rPr>
            <w:rStyle w:val="CommentReference"/>
            <w:rFonts w:cs="Mangal"/>
          </w:rPr>
          <w:commentReference w:id="31"/>
        </w:r>
      </w:ins>
    </w:p>
    <w:p w14:paraId="111EE009" w14:textId="77777777"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w:t>
      </w:r>
      <w:r>
        <w:lastRenderedPageBreak/>
        <w:t>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B17EAE">
        <w:rPr>
          <w:lang w:val="nl-NL"/>
          <w:rPrChange w:id="33" w:author="UvA" w:date="2019-01-28T12:21:00Z">
            <w:rPr/>
          </w:rPrChange>
        </w:rPr>
        <w:br/>
      </w:r>
      <w:r w:rsidRPr="00B17EAE">
        <w:rPr>
          <w:lang w:val="nl-NL"/>
          <w:rPrChange w:id="34" w:author="UvA" w:date="2019-01-28T12:21:00Z">
            <w:rPr/>
          </w:rPrChange>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3E0A3D">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w:t>
      </w:r>
      <w:commentRangeStart w:id="35"/>
      <w:r w:rsidR="00260FB3" w:rsidRPr="00A20A58">
        <w:rPr>
          <w:lang w:val="nl-NL"/>
        </w:rPr>
        <w:t xml:space="preserve">(Deze zijn al netjes gemaakt in </w:t>
      </w:r>
      <w:proofErr w:type="spellStart"/>
      <w:r w:rsidR="00260FB3" w:rsidRPr="00A20A58">
        <w:rPr>
          <w:lang w:val="nl-NL"/>
        </w:rPr>
        <w:t>LaTeX</w:t>
      </w:r>
      <w:proofErr w:type="spellEnd"/>
      <w:r w:rsidR="00260FB3" w:rsidRPr="00A20A58">
        <w:rPr>
          <w:lang w:val="nl-NL"/>
        </w:rPr>
        <w:t>)</w:t>
      </w:r>
      <w:commentRangeEnd w:id="35"/>
      <w:r w:rsidR="00DA32DB">
        <w:rPr>
          <w:rStyle w:val="CommentReference"/>
          <w:rFonts w:cs="Mangal"/>
          <w:i w:val="0"/>
          <w:iCs w:val="0"/>
        </w:rPr>
        <w:commentReference w:id="35"/>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t>Methods</w:t>
      </w:r>
    </w:p>
    <w:p w14:paraId="178977C5" w14:textId="5E615170" w:rsidR="00BF04DE" w:rsidRDefault="00BF04DE" w:rsidP="00CB0C55">
      <w:pPr>
        <w:spacing w:line="360" w:lineRule="auto"/>
        <w:jc w:val="both"/>
      </w:pPr>
    </w:p>
    <w:p w14:paraId="1116B048" w14:textId="4F33EDE6" w:rsidR="00EB11A9" w:rsidRDefault="00EB11A9" w:rsidP="00CB0C55">
      <w:pPr>
        <w:spacing w:line="360" w:lineRule="auto"/>
        <w:jc w:val="both"/>
      </w:pPr>
      <w:r>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36"/>
      <w:r>
        <w:t>briefly.</w:t>
      </w:r>
      <w:commentRangeEnd w:id="36"/>
      <w:r>
        <w:rPr>
          <w:rStyle w:val="CommentReference"/>
          <w:rFonts w:cs="Mangal"/>
        </w:rPr>
        <w:commentReference w:id="36"/>
      </w:r>
    </w:p>
    <w:p w14:paraId="52142B6C" w14:textId="19E98E71" w:rsidR="00F26246" w:rsidRDefault="00F26246" w:rsidP="00F26246">
      <w:pPr>
        <w:pStyle w:val="Heading2"/>
        <w:rPr>
          <w:ins w:id="37" w:author="Simon ter Meulen" w:date="2019-01-25T09:47:00Z"/>
        </w:rPr>
      </w:pPr>
      <w:r>
        <w:t>OLS</w:t>
      </w:r>
    </w:p>
    <w:p w14:paraId="66C7C7B7" w14:textId="5CCBF52C" w:rsidR="0021637B" w:rsidRDefault="00CB0C55">
      <w:pPr>
        <w:spacing w:line="360" w:lineRule="auto"/>
        <w:ind w:firstLine="720"/>
        <w:jc w:val="both"/>
        <w:pPrChange w:id="38" w:author="Simon ter Meulen" w:date="2019-01-25T09:47:00Z">
          <w:pPr>
            <w:spacing w:line="360" w:lineRule="auto"/>
            <w:jc w:val="both"/>
          </w:pPr>
        </w:pPrChange>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14:paraId="300A4770" w14:textId="220BEA1D" w:rsidR="00F26246" w:rsidRDefault="00F26246" w:rsidP="00F26246">
      <w:pPr>
        <w:pStyle w:val="Heading2"/>
      </w:pPr>
      <w:r>
        <w:t>Difference in differences</w:t>
      </w:r>
    </w:p>
    <w:p w14:paraId="19459B24" w14:textId="77777777"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14:paraId="1E5D6E86" w14:textId="77777777"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people did not directly cause the financial crisis</w:t>
      </w:r>
      <w:commentRangeStart w:id="39"/>
      <w:r>
        <w:t>, or that health was directly affected by the crisis</w:t>
      </w:r>
      <w:commentRangeEnd w:id="39"/>
      <w:r w:rsidR="00BF04DE">
        <w:rPr>
          <w:rStyle w:val="CommentReference"/>
          <w:rFonts w:cs="Mangal"/>
        </w:rPr>
        <w:commentReference w:id="39"/>
      </w:r>
      <w:r>
        <w:t xml:space="preserve">.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14:paraId="0165D83C" w14:textId="77777777"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w:t>
      </w:r>
      <w:commentRangeStart w:id="40"/>
      <w:r>
        <w:t>As was noted above, because health does not significantly differ between home-owners and tenants in each individual year, the distribution of other characteristics should be approximately the same in both groups.</w:t>
      </w:r>
      <w:commentRangeEnd w:id="40"/>
      <w:r w:rsidR="009A5E32">
        <w:rPr>
          <w:rStyle w:val="CommentReference"/>
          <w:rFonts w:cs="Mangal"/>
        </w:rPr>
        <w:commentReference w:id="40"/>
      </w:r>
      <w:r>
        <w:t xml:space="preserve"> Therefore the other ways in which the financial crisis could have affected health, </w:t>
      </w:r>
      <w:commentRangeStart w:id="41"/>
      <w:r>
        <w:t xml:space="preserve">for example through job loss, </w:t>
      </w:r>
      <w:commentRangeEnd w:id="41"/>
      <w:r w:rsidR="009A5E32">
        <w:rPr>
          <w:rStyle w:val="CommentReference"/>
          <w:rFonts w:cs="Mangal"/>
        </w:rPr>
        <w:commentReference w:id="41"/>
      </w:r>
      <w:r>
        <w:t xml:space="preserve">should be roughly the same in both the treatment and the control group. </w:t>
      </w:r>
    </w:p>
    <w:p w14:paraId="3B252933" w14:textId="77777777"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w:t>
      </w:r>
      <w:r>
        <w:lastRenderedPageBreak/>
        <w:t xml:space="preserve">respondents. </w:t>
      </w:r>
      <w:commentRangeStart w:id="42"/>
      <w:r>
        <w:t>Because the characteristics should be equally distributed between the control and treatment group, as was noted above, and the participants of the survey randomly selected, observed persons before and after the treatment do not necessarily need to be the same persons.</w:t>
      </w:r>
      <w:commentRangeEnd w:id="42"/>
      <w:r w:rsidR="0041732A">
        <w:rPr>
          <w:rStyle w:val="CommentReference"/>
          <w:rFonts w:cs="Mangal"/>
        </w:rPr>
        <w:commentReference w:id="42"/>
      </w:r>
      <w:r>
        <w:t xml:space="preserve"> Also, because the first group is bigger, the estimations should be better. For certainty, the second group is added which should show the same results as the first group.</w:t>
      </w:r>
    </w:p>
    <w:p w14:paraId="1BAA543C" w14:textId="77777777" w:rsidR="0021637B" w:rsidRDefault="00CB0C55" w:rsidP="00CB0C55">
      <w:pPr>
        <w:spacing w:line="360" w:lineRule="auto"/>
        <w:jc w:val="both"/>
      </w:pPr>
      <w:r>
        <w:tab/>
      </w:r>
      <w:r>
        <w:tab/>
      </w:r>
    </w:p>
    <w:p w14:paraId="706E4468" w14:textId="77777777" w:rsidR="0021637B" w:rsidRDefault="00CB0C55" w:rsidP="00CB0C55">
      <w:pPr>
        <w:spacing w:line="360" w:lineRule="auto"/>
        <w:jc w:val="both"/>
      </w:pPr>
      <w:r>
        <w:t>The following regression model will be used</w:t>
      </w:r>
      <w:r w:rsidR="00A20A58">
        <w:t xml:space="preserve"> for the difference in difference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2AF15E7F" w:rsidR="0021637B" w:rsidRDefault="008C08D5"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43"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43"/>
            <w:r>
              <w:t>)</w:t>
            </w:r>
          </w:p>
        </w:tc>
      </w:tr>
    </w:tbl>
    <w:p w14:paraId="459F9B27" w14:textId="77777777" w:rsidR="0021637B" w:rsidRDefault="0021637B" w:rsidP="00CB0C55">
      <w:pPr>
        <w:spacing w:line="360" w:lineRule="auto"/>
        <w:jc w:val="both"/>
      </w:pPr>
    </w:p>
    <w:p w14:paraId="17100282" w14:textId="3DDFD350"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w:t>
      </w:r>
      <w:proofErr w:type="spellStart"/>
      <w:r w:rsidR="008C08D5">
        <w:t>i</w:t>
      </w:r>
      <w:proofErr w:type="spellEnd"/>
      <w:r w:rsidR="008C08D5">
        <w:t xml:space="preserve"> is healthy or not in period t. </w:t>
      </w:r>
      <w:r>
        <w:t xml:space="preserve"> Time is </w:t>
      </w:r>
      <w:r w:rsidR="008C08D5">
        <w:t>whether an observation is pre or post treatment.</w:t>
      </w:r>
      <w:r>
        <w:t xml:space="preserve"> Treated is </w:t>
      </w:r>
      <w:r w:rsidR="008C08D5">
        <w:t>whether a person is in the treatment or control group and</w:t>
      </w:r>
      <w:r>
        <w:t xml:space="preserve">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14:paraId="5C3CF8CF" w14:textId="77777777"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B17EAE"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B17EAE"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14:paraId="4098F903" w14:textId="77777777"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B17EAE"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14:paraId="79F0BA85" w14:textId="77777777"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lastRenderedPageBreak/>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B17EAE"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44"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44"/>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B17EAE"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14:paraId="4DD4360B" w14:textId="77777777"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B17EAE"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B17EAE"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B17EAE"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B17EAE"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B17EAE"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21E29AF5"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14:paraId="50E4D2A2" w14:textId="6B73B1AB" w:rsidR="0021637B" w:rsidRDefault="008C08D5"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1E612D41"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ed an education at the HBO level</w:t>
      </w:r>
      <w:r>
        <w:t xml:space="preserve"> or university.</w:t>
      </w:r>
      <w:r w:rsidR="002C68B2">
        <w:t xml:space="preserve"> Unemployed is also a dummy variable where 1 means unemployed and 0 means not unemployed. People who are unemployed are people who are looking for a job because they lost their last job or a looking for a job for the first time.</w:t>
      </w:r>
      <w:r>
        <w:t xml:space="preserve"> </w:t>
      </w:r>
      <w:r w:rsidR="002C68B2">
        <w:t>Gender is a dummy variable as well where 1 represents male and 0 represent female.</w:t>
      </w:r>
    </w:p>
    <w:p w14:paraId="5295705E" w14:textId="1A587D39" w:rsidR="00F26246" w:rsidRDefault="00F26246" w:rsidP="002C68B2">
      <w:pPr>
        <w:pStyle w:val="Heading3"/>
      </w:pPr>
      <w:r>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174F051F" w:rsidR="0021637B" w:rsidRPr="003A680B" w:rsidRDefault="008C08D5"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del w:id="45" w:author="Simon ter Meulen" w:date="2019-01-25T10:17:00Z">
              <w:rPr>
                <w:rFonts w:ascii="Cambria Math" w:hAnsi="Cambria Math"/>
              </w:rPr>
              <m:t>+</m:t>
            </w:del>
          </m:r>
          <m:sSub>
            <m:sSubPr>
              <m:ctrlPr>
                <w:del w:id="46" w:author="Simon ter Meulen" w:date="2019-01-25T10:17:00Z">
                  <w:rPr>
                    <w:rFonts w:ascii="Cambria Math" w:hAnsi="Cambria Math"/>
                  </w:rPr>
                </w:del>
              </m:ctrlPr>
            </m:sSubPr>
            <m:e>
              <m:r>
                <w:del w:id="47" w:author="Simon ter Meulen" w:date="2019-01-25T10:17:00Z">
                  <w:rPr>
                    <w:rFonts w:ascii="Cambria Math" w:hAnsi="Cambria Math"/>
                  </w:rPr>
                  <m:t>β</m:t>
                </w:del>
              </m:r>
            </m:e>
            <m:sub>
              <m:r>
                <w:del w:id="48" w:author="Simon ter Meulen" w:date="2019-01-25T10:17:00Z">
                  <w:rPr>
                    <w:rFonts w:ascii="Cambria Math" w:hAnsi="Cambria Math"/>
                  </w:rPr>
                  <m:t>2</m:t>
                </w:del>
              </m:r>
            </m:sub>
          </m:sSub>
          <m:r>
            <w:del w:id="49" w:author="Simon ter Meulen" w:date="2019-01-25T10:17:00Z">
              <w:rPr>
                <w:rFonts w:ascii="Cambria Math" w:hAnsi="Cambria Math"/>
              </w:rPr>
              <m:t>*Treate</m:t>
            </w:del>
          </m:r>
          <m:sSub>
            <m:sSubPr>
              <m:ctrlPr>
                <w:del w:id="50" w:author="Simon ter Meulen" w:date="2019-01-25T10:17:00Z">
                  <w:rPr>
                    <w:rFonts w:ascii="Cambria Math" w:hAnsi="Cambria Math"/>
                    <w:i/>
                  </w:rPr>
                </w:del>
              </m:ctrlPr>
            </m:sSubPr>
            <m:e>
              <m:r>
                <w:del w:id="51" w:author="Simon ter Meulen" w:date="2019-01-25T10:17:00Z">
                  <w:rPr>
                    <w:rFonts w:ascii="Cambria Math" w:hAnsi="Cambria Math"/>
                  </w:rPr>
                  <m:t>d</m:t>
                </w:del>
              </m:r>
            </m:e>
            <m:sub>
              <m:r>
                <w:del w:id="52" w:author="Simon ter Meulen" w:date="2019-01-25T10:17:00Z">
                  <w:rPr>
                    <w:rFonts w:ascii="Cambria Math" w:hAnsi="Cambria Math"/>
                  </w:rPr>
                  <m:t>i</m:t>
                </w:del>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77777777"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 therefore reducing the error term.</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432444FC" w:rsidR="00F408DB" w:rsidRDefault="003E3243" w:rsidP="00F17AC2">
      <w:pPr>
        <w:spacing w:line="360" w:lineRule="auto"/>
      </w:pPr>
      <w:r>
        <w:t xml:space="preserve">Thirdly, this paper uses an analysis which uses health transitions rather than health status. This method is based off the method used by </w:t>
      </w:r>
      <w:proofErr w:type="spellStart"/>
      <w:r>
        <w:t>Cai</w:t>
      </w:r>
      <w:proofErr w:type="spellEnd"/>
      <w:r>
        <w:t xml:space="preserve"> (2009). By focusing on health transitions the endogeneity between health and wealth is avoided. </w:t>
      </w:r>
      <w:r w:rsidR="00F408DB">
        <w:t xml:space="preserve">The transitions are measured between the same </w:t>
      </w:r>
      <w:r w:rsidR="00F408DB">
        <w:lastRenderedPageBreak/>
        <w:t xml:space="preserve">years which are used in the DD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14:paraId="1F8963C5" w14:textId="006EB235" w:rsidR="00F408DB" w:rsidRPr="00F408DB" w:rsidRDefault="00B17EAE"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w:t>
      </w:r>
      <w:proofErr w:type="spellStart"/>
      <w:r w:rsidR="002C68B2">
        <w:t>i</w:t>
      </w:r>
      <w:proofErr w:type="spellEnd"/>
      <w:r w:rsidR="002C68B2">
        <w:t xml:space="preserve">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t>Basic OLS results</w:t>
      </w:r>
    </w:p>
    <w:p w14:paraId="7E21F4EB" w14:textId="77777777"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14:paraId="77BDDD25" w14:textId="77777777"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9D9DC70" w14:textId="77777777"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B17EAE"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472F5EE3"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14:paraId="4F110419" w14:textId="77777777"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commentRangeStart w:id="53"/>
      <w:r w:rsidR="00256CE5">
        <w:t xml:space="preserve">Net income is however significant (p &lt; 1%) which could imply that the variation in health is </w:t>
      </w:r>
      <w:r w:rsidR="00786399">
        <w:t>caused by net income rather than the change in housing prices caused by the financial crisis</w:t>
      </w:r>
      <w:commentRangeEnd w:id="53"/>
      <w:r w:rsidR="00600E5B">
        <w:rPr>
          <w:rStyle w:val="CommentReference"/>
          <w:rFonts w:cs="Mangal"/>
        </w:rPr>
        <w:commentReference w:id="53"/>
      </w:r>
      <w:r w:rsidR="00786399">
        <w:t xml:space="preserve">.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Change w:id="54">
          <w:tblGrid>
            <w:gridCol w:w="1159"/>
            <w:gridCol w:w="278"/>
            <w:gridCol w:w="886"/>
            <w:gridCol w:w="278"/>
            <w:gridCol w:w="867"/>
            <w:gridCol w:w="117"/>
            <w:gridCol w:w="175"/>
            <w:gridCol w:w="985"/>
            <w:gridCol w:w="179"/>
            <w:gridCol w:w="1160"/>
          </w:tblGrid>
        </w:tblGridChange>
      </w:tblGrid>
      <w:tr w:rsidR="00322CEC" w14:paraId="7E08E210" w14:textId="77777777" w:rsidTr="00322CEC">
        <w:trPr>
          <w:trHeight w:val="255"/>
          <w:jc w:val="center"/>
        </w:trPr>
        <w:tc>
          <w:tcPr>
            <w:tcW w:w="1437" w:type="dxa"/>
            <w:gridSpan w:val="2"/>
            <w:tcBorders>
              <w:top w:val="single" w:sz="4" w:space="0" w:color="000001"/>
            </w:tcBorders>
            <w:shd w:val="clear" w:color="auto" w:fill="auto"/>
            <w:vAlign w:val="bottom"/>
          </w:tcPr>
          <w:p w14:paraId="15FCC8FB"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1DB6F956"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0F881BE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14:paraId="73A34794"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14:paraId="59FDF0B9"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14:paraId="09F2945E" w14:textId="77777777" w:rsidTr="00600E5B">
        <w:tblPrEx>
          <w:tblW w:w="6084" w:type="dxa"/>
          <w:jc w:val="center"/>
          <w:tblBorders>
            <w:top w:val="single" w:sz="4" w:space="0" w:color="000001"/>
          </w:tblBorders>
          <w:tblPrExChange w:id="55" w:author="Simon ter Meulen" w:date="2019-01-25T10:33:00Z">
            <w:tblPrEx>
              <w:tblW w:w="6084" w:type="dxa"/>
              <w:jc w:val="center"/>
              <w:tblBorders>
                <w:top w:val="single" w:sz="4" w:space="0" w:color="000001"/>
              </w:tblBorders>
            </w:tblPrEx>
          </w:tblPrExChange>
        </w:tblPrEx>
        <w:trPr>
          <w:trHeight w:val="255"/>
          <w:jc w:val="center"/>
          <w:trPrChange w:id="56" w:author="Simon ter Meulen" w:date="2019-01-25T10:33:00Z">
            <w:trPr>
              <w:trHeight w:val="255"/>
              <w:jc w:val="center"/>
            </w:trPr>
          </w:trPrChange>
        </w:trPr>
        <w:tc>
          <w:tcPr>
            <w:tcW w:w="1437" w:type="dxa"/>
            <w:gridSpan w:val="2"/>
            <w:tcBorders>
              <w:top w:val="nil"/>
              <w:bottom w:val="single" w:sz="4" w:space="0" w:color="auto"/>
            </w:tcBorders>
            <w:shd w:val="clear" w:color="auto" w:fill="auto"/>
            <w:vAlign w:val="bottom"/>
            <w:tcPrChange w:id="57" w:author="Simon ter Meulen" w:date="2019-01-25T10:33:00Z">
              <w:tcPr>
                <w:tcW w:w="1437" w:type="dxa"/>
                <w:gridSpan w:val="2"/>
                <w:shd w:val="clear" w:color="auto" w:fill="auto"/>
                <w:vAlign w:val="bottom"/>
              </w:tcPr>
            </w:tcPrChange>
          </w:tcPr>
          <w:p w14:paraId="35D57F7E"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top w:val="nil"/>
              <w:left w:val="single" w:sz="4" w:space="0" w:color="00000A"/>
              <w:bottom w:val="single" w:sz="4" w:space="0" w:color="auto"/>
              <w:right w:val="nil"/>
            </w:tcBorders>
            <w:shd w:val="clear" w:color="auto" w:fill="auto"/>
            <w:tcMar>
              <w:left w:w="88" w:type="dxa"/>
            </w:tcMar>
            <w:vAlign w:val="bottom"/>
            <w:tcPrChange w:id="58"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5A88CC07"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top w:val="nil"/>
              <w:left w:val="nil"/>
              <w:bottom w:val="single" w:sz="4" w:space="0" w:color="auto"/>
              <w:right w:val="single" w:sz="4" w:space="0" w:color="00000A"/>
            </w:tcBorders>
            <w:shd w:val="clear" w:color="auto" w:fill="auto"/>
            <w:tcMar>
              <w:left w:w="98" w:type="dxa"/>
            </w:tcMar>
            <w:vAlign w:val="bottom"/>
            <w:tcPrChange w:id="59"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4D081EC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tcBorders>
              <w:top w:val="nil"/>
              <w:bottom w:val="single" w:sz="4" w:space="0" w:color="auto"/>
            </w:tcBorders>
            <w:shd w:val="clear" w:color="auto" w:fill="auto"/>
            <w:vAlign w:val="bottom"/>
            <w:tcPrChange w:id="60" w:author="Simon ter Meulen" w:date="2019-01-25T10:33:00Z">
              <w:tcPr>
                <w:tcW w:w="1164" w:type="dxa"/>
                <w:gridSpan w:val="2"/>
                <w:shd w:val="clear" w:color="auto" w:fill="auto"/>
                <w:vAlign w:val="bottom"/>
              </w:tcPr>
            </w:tcPrChange>
          </w:tcPr>
          <w:p w14:paraId="4B91AA4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tcBorders>
              <w:top w:val="nil"/>
              <w:bottom w:val="single" w:sz="4" w:space="0" w:color="auto"/>
            </w:tcBorders>
            <w:shd w:val="clear" w:color="auto" w:fill="auto"/>
            <w:vAlign w:val="bottom"/>
            <w:tcPrChange w:id="61" w:author="Simon ter Meulen" w:date="2019-01-25T10:33:00Z">
              <w:tcPr>
                <w:tcW w:w="1160" w:type="dxa"/>
                <w:shd w:val="clear" w:color="auto" w:fill="auto"/>
                <w:vAlign w:val="bottom"/>
              </w:tcPr>
            </w:tcPrChange>
          </w:tcPr>
          <w:p w14:paraId="2E3D8A6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E55E8" w14:paraId="2F1BAC41" w14:textId="77777777" w:rsidTr="00600E5B">
        <w:tblPrEx>
          <w:tblW w:w="6084" w:type="dxa"/>
          <w:jc w:val="center"/>
          <w:tblBorders>
            <w:top w:val="single" w:sz="4" w:space="0" w:color="000001"/>
          </w:tblBorders>
          <w:tblPrExChange w:id="62" w:author="Simon ter Meulen" w:date="2019-01-25T10:33:00Z">
            <w:tblPrEx>
              <w:tblW w:w="6084" w:type="dxa"/>
              <w:jc w:val="center"/>
              <w:tblBorders>
                <w:top w:val="single" w:sz="4" w:space="0" w:color="000001"/>
              </w:tblBorders>
            </w:tblPrEx>
          </w:tblPrExChange>
        </w:tblPrEx>
        <w:trPr>
          <w:trHeight w:val="255"/>
          <w:jc w:val="center"/>
          <w:ins w:id="63" w:author="Simon ter Meulen" w:date="2019-01-25T10:18:00Z"/>
          <w:trPrChange w:id="64" w:author="Simon ter Meulen" w:date="2019-01-25T10:33:00Z">
            <w:trPr>
              <w:trHeight w:val="255"/>
              <w:jc w:val="center"/>
            </w:trPr>
          </w:trPrChange>
        </w:trPr>
        <w:tc>
          <w:tcPr>
            <w:tcW w:w="1437" w:type="dxa"/>
            <w:gridSpan w:val="2"/>
            <w:tcBorders>
              <w:top w:val="single" w:sz="4" w:space="0" w:color="auto"/>
              <w:bottom w:val="nil"/>
            </w:tcBorders>
            <w:shd w:val="clear" w:color="auto" w:fill="auto"/>
            <w:vAlign w:val="bottom"/>
            <w:tcPrChange w:id="65" w:author="Simon ter Meulen" w:date="2019-01-25T10:33:00Z">
              <w:tcPr>
                <w:tcW w:w="1437" w:type="dxa"/>
                <w:gridSpan w:val="2"/>
                <w:shd w:val="clear" w:color="auto" w:fill="auto"/>
                <w:vAlign w:val="bottom"/>
              </w:tcPr>
            </w:tcPrChange>
          </w:tcPr>
          <w:p w14:paraId="33A9AC07" w14:textId="77777777" w:rsidR="002E55E8" w:rsidRDefault="002E55E8" w:rsidP="005A60F0">
            <w:pPr>
              <w:spacing w:line="360" w:lineRule="auto"/>
              <w:jc w:val="both"/>
              <w:rPr>
                <w:ins w:id="66" w:author="Simon ter Meulen" w:date="2019-01-25T10:18:00Z"/>
                <w:rFonts w:ascii="Calibri" w:eastAsia="Times New Roman" w:hAnsi="Calibri" w:cs="Times New Roman"/>
                <w:sz w:val="20"/>
                <w:szCs w:val="20"/>
                <w:lang w:eastAsia="en-US" w:bidi="ar-SA"/>
              </w:rPr>
            </w:pPr>
            <w:ins w:id="67" w:author="Simon ter Meulen" w:date="2019-01-25T10:18:00Z">
              <w:r>
                <w:rPr>
                  <w:rFonts w:ascii="Calibri" w:eastAsia="Times New Roman" w:hAnsi="Calibri" w:cs="Times New Roman"/>
                  <w:sz w:val="20"/>
                  <w:szCs w:val="20"/>
                  <w:lang w:eastAsia="en-US" w:bidi="ar-SA"/>
                </w:rPr>
                <w:t>Treated</w:t>
              </w:r>
            </w:ins>
          </w:p>
        </w:tc>
        <w:tc>
          <w:tcPr>
            <w:tcW w:w="1164" w:type="dxa"/>
            <w:gridSpan w:val="2"/>
            <w:tcBorders>
              <w:top w:val="single" w:sz="4" w:space="0" w:color="auto"/>
              <w:left w:val="single" w:sz="4" w:space="0" w:color="00000A"/>
              <w:bottom w:val="nil"/>
              <w:right w:val="nil"/>
            </w:tcBorders>
            <w:shd w:val="clear" w:color="auto" w:fill="auto"/>
            <w:tcMar>
              <w:left w:w="88" w:type="dxa"/>
            </w:tcMar>
            <w:vAlign w:val="bottom"/>
            <w:tcPrChange w:id="68"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0F3950A1" w14:textId="77777777" w:rsidR="002E55E8" w:rsidRDefault="002E55E8" w:rsidP="005A60F0">
            <w:pPr>
              <w:spacing w:line="360" w:lineRule="auto"/>
              <w:jc w:val="both"/>
              <w:rPr>
                <w:ins w:id="69" w:author="Simon ter Meulen" w:date="2019-01-25T10:18:00Z"/>
                <w:rFonts w:ascii="Calibri" w:eastAsia="Times New Roman" w:hAnsi="Calibri" w:cs="Times New Roman"/>
                <w:sz w:val="20"/>
                <w:szCs w:val="20"/>
                <w:lang w:eastAsia="en-US" w:bidi="ar-SA"/>
              </w:rPr>
            </w:pPr>
            <w:ins w:id="70" w:author="Simon ter Meulen" w:date="2019-01-25T10:18:00Z">
              <w:r>
                <w:rPr>
                  <w:rFonts w:ascii="Calibri" w:eastAsia="Times New Roman" w:hAnsi="Calibri" w:cs="Times New Roman"/>
                  <w:sz w:val="20"/>
                  <w:szCs w:val="20"/>
                  <w:lang w:eastAsia="en-US" w:bidi="ar-SA"/>
                </w:rPr>
                <w:t>0.0190**</w:t>
              </w:r>
            </w:ins>
          </w:p>
        </w:tc>
        <w:tc>
          <w:tcPr>
            <w:tcW w:w="1159" w:type="dxa"/>
            <w:gridSpan w:val="3"/>
            <w:tcBorders>
              <w:top w:val="single" w:sz="4" w:space="0" w:color="auto"/>
              <w:left w:val="nil"/>
              <w:bottom w:val="nil"/>
              <w:right w:val="single" w:sz="4" w:space="0" w:color="00000A"/>
            </w:tcBorders>
            <w:shd w:val="clear" w:color="auto" w:fill="auto"/>
            <w:tcMar>
              <w:left w:w="98" w:type="dxa"/>
            </w:tcMar>
            <w:vAlign w:val="bottom"/>
            <w:tcPrChange w:id="71"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24D6D9ED" w14:textId="77777777" w:rsidR="002E55E8" w:rsidRDefault="002E55E8" w:rsidP="005A60F0">
            <w:pPr>
              <w:spacing w:line="360" w:lineRule="auto"/>
              <w:jc w:val="both"/>
              <w:rPr>
                <w:ins w:id="72" w:author="Simon ter Meulen" w:date="2019-01-25T10:18:00Z"/>
                <w:rFonts w:ascii="Calibri" w:eastAsia="Times New Roman" w:hAnsi="Calibri" w:cs="Times New Roman"/>
                <w:sz w:val="20"/>
                <w:szCs w:val="20"/>
                <w:lang w:eastAsia="en-US" w:bidi="ar-SA"/>
              </w:rPr>
            </w:pPr>
            <w:ins w:id="73" w:author="Simon ter Meulen" w:date="2019-01-25T10:18:00Z">
              <w:r>
                <w:rPr>
                  <w:rFonts w:ascii="Calibri" w:eastAsia="Times New Roman" w:hAnsi="Calibri" w:cs="Times New Roman"/>
                  <w:sz w:val="20"/>
                  <w:szCs w:val="20"/>
                  <w:lang w:eastAsia="en-US" w:bidi="ar-SA"/>
                </w:rPr>
                <w:t>0.0078</w:t>
              </w:r>
            </w:ins>
          </w:p>
        </w:tc>
        <w:tc>
          <w:tcPr>
            <w:tcW w:w="1164" w:type="dxa"/>
            <w:gridSpan w:val="2"/>
            <w:tcBorders>
              <w:top w:val="single" w:sz="4" w:space="0" w:color="auto"/>
              <w:bottom w:val="nil"/>
            </w:tcBorders>
            <w:shd w:val="clear" w:color="auto" w:fill="auto"/>
            <w:vAlign w:val="bottom"/>
            <w:tcPrChange w:id="74" w:author="Simon ter Meulen" w:date="2019-01-25T10:33:00Z">
              <w:tcPr>
                <w:tcW w:w="1164" w:type="dxa"/>
                <w:gridSpan w:val="2"/>
                <w:shd w:val="clear" w:color="auto" w:fill="auto"/>
                <w:vAlign w:val="bottom"/>
              </w:tcPr>
            </w:tcPrChange>
          </w:tcPr>
          <w:p w14:paraId="61731DBB" w14:textId="77777777" w:rsidR="002E55E8" w:rsidRDefault="002E55E8" w:rsidP="005A60F0">
            <w:pPr>
              <w:spacing w:line="360" w:lineRule="auto"/>
              <w:jc w:val="both"/>
              <w:rPr>
                <w:ins w:id="75" w:author="Simon ter Meulen" w:date="2019-01-25T10:18:00Z"/>
                <w:rFonts w:ascii="Calibri" w:eastAsia="Times New Roman" w:hAnsi="Calibri" w:cs="Times New Roman"/>
                <w:sz w:val="20"/>
                <w:szCs w:val="20"/>
                <w:lang w:eastAsia="en-US" w:bidi="ar-SA"/>
              </w:rPr>
            </w:pPr>
            <w:ins w:id="76" w:author="Simon ter Meulen" w:date="2019-01-25T10:18:00Z">
              <w:r>
                <w:rPr>
                  <w:rFonts w:ascii="Calibri" w:eastAsia="Times New Roman" w:hAnsi="Calibri" w:cs="Times New Roman"/>
                  <w:sz w:val="20"/>
                  <w:szCs w:val="20"/>
                  <w:lang w:eastAsia="en-US" w:bidi="ar-SA"/>
                </w:rPr>
                <w:t>0.0173</w:t>
              </w:r>
            </w:ins>
          </w:p>
        </w:tc>
        <w:tc>
          <w:tcPr>
            <w:tcW w:w="1160" w:type="dxa"/>
            <w:tcBorders>
              <w:top w:val="single" w:sz="4" w:space="0" w:color="auto"/>
              <w:bottom w:val="nil"/>
            </w:tcBorders>
            <w:shd w:val="clear" w:color="auto" w:fill="auto"/>
            <w:vAlign w:val="bottom"/>
            <w:tcPrChange w:id="77" w:author="Simon ter Meulen" w:date="2019-01-25T10:33:00Z">
              <w:tcPr>
                <w:tcW w:w="1160" w:type="dxa"/>
                <w:shd w:val="clear" w:color="auto" w:fill="auto"/>
                <w:vAlign w:val="bottom"/>
              </w:tcPr>
            </w:tcPrChange>
          </w:tcPr>
          <w:p w14:paraId="18487776" w14:textId="77777777" w:rsidR="002E55E8" w:rsidRDefault="002E55E8" w:rsidP="005A60F0">
            <w:pPr>
              <w:spacing w:line="360" w:lineRule="auto"/>
              <w:jc w:val="both"/>
              <w:rPr>
                <w:ins w:id="78" w:author="Simon ter Meulen" w:date="2019-01-25T10:18:00Z"/>
                <w:rFonts w:ascii="Calibri" w:eastAsia="Times New Roman" w:hAnsi="Calibri" w:cs="Times New Roman"/>
                <w:sz w:val="20"/>
                <w:szCs w:val="20"/>
                <w:lang w:eastAsia="en-US" w:bidi="ar-SA"/>
              </w:rPr>
            </w:pPr>
            <w:ins w:id="79" w:author="Simon ter Meulen" w:date="2019-01-25T10:18:00Z">
              <w:r>
                <w:rPr>
                  <w:rFonts w:ascii="Calibri" w:eastAsia="Times New Roman" w:hAnsi="Calibri" w:cs="Times New Roman"/>
                  <w:sz w:val="20"/>
                  <w:szCs w:val="20"/>
                  <w:lang w:eastAsia="en-US" w:bidi="ar-SA"/>
                </w:rPr>
                <w:t>0.0028</w:t>
              </w:r>
            </w:ins>
          </w:p>
        </w:tc>
      </w:tr>
      <w:tr w:rsidR="002E55E8" w14:paraId="413644A7" w14:textId="77777777" w:rsidTr="00600E5B">
        <w:tblPrEx>
          <w:tblW w:w="6084" w:type="dxa"/>
          <w:jc w:val="center"/>
          <w:tblBorders>
            <w:top w:val="single" w:sz="4" w:space="0" w:color="000001"/>
          </w:tblBorders>
          <w:tblPrExChange w:id="80" w:author="Simon ter Meulen" w:date="2019-01-25T10:33:00Z">
            <w:tblPrEx>
              <w:tblW w:w="6084" w:type="dxa"/>
              <w:jc w:val="center"/>
              <w:tblBorders>
                <w:top w:val="single" w:sz="4" w:space="0" w:color="000001"/>
              </w:tblBorders>
            </w:tblPrEx>
          </w:tblPrExChange>
        </w:tblPrEx>
        <w:trPr>
          <w:trHeight w:val="255"/>
          <w:jc w:val="center"/>
          <w:ins w:id="81" w:author="Simon ter Meulen" w:date="2019-01-25T10:18:00Z"/>
          <w:trPrChange w:id="82" w:author="Simon ter Meulen" w:date="2019-01-25T10:33:00Z">
            <w:trPr>
              <w:trHeight w:val="255"/>
              <w:jc w:val="center"/>
            </w:trPr>
          </w:trPrChange>
        </w:trPr>
        <w:tc>
          <w:tcPr>
            <w:tcW w:w="1437" w:type="dxa"/>
            <w:gridSpan w:val="2"/>
            <w:tcBorders>
              <w:top w:val="nil"/>
              <w:right w:val="nil"/>
            </w:tcBorders>
            <w:shd w:val="clear" w:color="auto" w:fill="auto"/>
            <w:vAlign w:val="bottom"/>
            <w:tcPrChange w:id="83" w:author="Simon ter Meulen" w:date="2019-01-25T10:33:00Z">
              <w:tcPr>
                <w:tcW w:w="1437" w:type="dxa"/>
                <w:gridSpan w:val="2"/>
                <w:shd w:val="clear" w:color="auto" w:fill="auto"/>
                <w:vAlign w:val="bottom"/>
              </w:tcPr>
            </w:tcPrChange>
          </w:tcPr>
          <w:p w14:paraId="53AC10E7" w14:textId="77777777" w:rsidR="002E55E8" w:rsidRDefault="002E55E8" w:rsidP="005A60F0">
            <w:pPr>
              <w:spacing w:line="360" w:lineRule="auto"/>
              <w:jc w:val="both"/>
              <w:rPr>
                <w:ins w:id="84" w:author="Simon ter Meulen" w:date="2019-01-25T10:18:00Z"/>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tcMar>
              <w:left w:w="88" w:type="dxa"/>
            </w:tcMar>
            <w:vAlign w:val="bottom"/>
            <w:tcPrChange w:id="85" w:author="Simon ter Meulen" w:date="2019-01-25T10:33:00Z">
              <w:tcPr>
                <w:tcW w:w="1164" w:type="dxa"/>
                <w:gridSpan w:val="2"/>
                <w:tcBorders>
                  <w:left w:val="single" w:sz="4" w:space="0" w:color="00000A"/>
                  <w:right w:val="nil"/>
                </w:tcBorders>
                <w:shd w:val="clear" w:color="auto" w:fill="auto"/>
                <w:tcMar>
                  <w:left w:w="88" w:type="dxa"/>
                </w:tcMar>
                <w:vAlign w:val="bottom"/>
              </w:tcPr>
            </w:tcPrChange>
          </w:tcPr>
          <w:p w14:paraId="0B115F37" w14:textId="77777777" w:rsidR="002E55E8" w:rsidRDefault="002E55E8" w:rsidP="005A60F0">
            <w:pPr>
              <w:spacing w:line="360" w:lineRule="auto"/>
              <w:jc w:val="both"/>
              <w:rPr>
                <w:ins w:id="86" w:author="Simon ter Meulen" w:date="2019-01-25T10:18:00Z"/>
                <w:rFonts w:ascii="Calibri" w:eastAsia="Times New Roman" w:hAnsi="Calibri" w:cs="Times New Roman"/>
                <w:sz w:val="20"/>
                <w:szCs w:val="20"/>
                <w:lang w:eastAsia="en-US" w:bidi="ar-SA"/>
              </w:rPr>
            </w:pPr>
            <w:ins w:id="87" w:author="Simon ter Meulen" w:date="2019-01-25T10:18:00Z">
              <w:r>
                <w:rPr>
                  <w:rFonts w:ascii="Calibri" w:eastAsia="Times New Roman" w:hAnsi="Calibri" w:cs="Times New Roman"/>
                  <w:sz w:val="20"/>
                  <w:szCs w:val="20"/>
                  <w:lang w:eastAsia="en-US" w:bidi="ar-SA"/>
                </w:rPr>
                <w:t>(0.0096)</w:t>
              </w:r>
            </w:ins>
          </w:p>
        </w:tc>
        <w:tc>
          <w:tcPr>
            <w:tcW w:w="1159" w:type="dxa"/>
            <w:gridSpan w:val="3"/>
            <w:tcBorders>
              <w:top w:val="nil"/>
              <w:left w:val="nil"/>
              <w:right w:val="nil"/>
            </w:tcBorders>
            <w:shd w:val="clear" w:color="auto" w:fill="auto"/>
            <w:tcMar>
              <w:left w:w="98" w:type="dxa"/>
            </w:tcMar>
            <w:vAlign w:val="bottom"/>
            <w:tcPrChange w:id="88" w:author="Simon ter Meulen" w:date="2019-01-25T10:33:00Z">
              <w:tcPr>
                <w:tcW w:w="1159" w:type="dxa"/>
                <w:gridSpan w:val="3"/>
                <w:tcBorders>
                  <w:left w:val="nil"/>
                  <w:right w:val="single" w:sz="4" w:space="0" w:color="00000A"/>
                </w:tcBorders>
                <w:shd w:val="clear" w:color="auto" w:fill="auto"/>
                <w:tcMar>
                  <w:left w:w="98" w:type="dxa"/>
                </w:tcMar>
                <w:vAlign w:val="bottom"/>
              </w:tcPr>
            </w:tcPrChange>
          </w:tcPr>
          <w:p w14:paraId="347E66AC" w14:textId="77777777" w:rsidR="002E55E8" w:rsidRDefault="002E55E8" w:rsidP="005A60F0">
            <w:pPr>
              <w:spacing w:line="360" w:lineRule="auto"/>
              <w:jc w:val="both"/>
              <w:rPr>
                <w:ins w:id="89" w:author="Simon ter Meulen" w:date="2019-01-25T10:18:00Z"/>
                <w:rFonts w:ascii="Calibri" w:eastAsia="Times New Roman" w:hAnsi="Calibri" w:cs="Times New Roman"/>
                <w:sz w:val="20"/>
                <w:szCs w:val="20"/>
                <w:lang w:eastAsia="en-US" w:bidi="ar-SA"/>
              </w:rPr>
            </w:pPr>
            <w:ins w:id="90" w:author="Simon ter Meulen" w:date="2019-01-25T10:18:00Z">
              <w:r>
                <w:rPr>
                  <w:rFonts w:ascii="Calibri" w:eastAsia="Times New Roman" w:hAnsi="Calibri" w:cs="Times New Roman"/>
                  <w:sz w:val="20"/>
                  <w:szCs w:val="20"/>
                  <w:lang w:eastAsia="en-US" w:bidi="ar-SA"/>
                </w:rPr>
                <w:t>(0.0108)</w:t>
              </w:r>
            </w:ins>
          </w:p>
        </w:tc>
        <w:tc>
          <w:tcPr>
            <w:tcW w:w="1164" w:type="dxa"/>
            <w:gridSpan w:val="2"/>
            <w:tcBorders>
              <w:top w:val="nil"/>
              <w:left w:val="nil"/>
              <w:right w:val="nil"/>
            </w:tcBorders>
            <w:shd w:val="clear" w:color="auto" w:fill="auto"/>
            <w:vAlign w:val="bottom"/>
            <w:tcPrChange w:id="91" w:author="Simon ter Meulen" w:date="2019-01-25T10:33:00Z">
              <w:tcPr>
                <w:tcW w:w="1164" w:type="dxa"/>
                <w:gridSpan w:val="2"/>
                <w:shd w:val="clear" w:color="auto" w:fill="auto"/>
                <w:vAlign w:val="bottom"/>
              </w:tcPr>
            </w:tcPrChange>
          </w:tcPr>
          <w:p w14:paraId="703595F8" w14:textId="77777777" w:rsidR="002E55E8" w:rsidRDefault="002E55E8" w:rsidP="005A60F0">
            <w:pPr>
              <w:spacing w:line="360" w:lineRule="auto"/>
              <w:jc w:val="both"/>
              <w:rPr>
                <w:ins w:id="92" w:author="Simon ter Meulen" w:date="2019-01-25T10:18:00Z"/>
                <w:rFonts w:ascii="Calibri" w:eastAsia="Times New Roman" w:hAnsi="Calibri" w:cs="Times New Roman"/>
                <w:sz w:val="20"/>
                <w:szCs w:val="20"/>
                <w:lang w:eastAsia="en-US" w:bidi="ar-SA"/>
              </w:rPr>
            </w:pPr>
            <w:ins w:id="93" w:author="Simon ter Meulen" w:date="2019-01-25T10:18:00Z">
              <w:r>
                <w:rPr>
                  <w:rFonts w:ascii="Calibri" w:eastAsia="Times New Roman" w:hAnsi="Calibri" w:cs="Times New Roman"/>
                  <w:sz w:val="20"/>
                  <w:szCs w:val="20"/>
                  <w:lang w:eastAsia="en-US" w:bidi="ar-SA"/>
                </w:rPr>
                <w:t>(0.0116)</w:t>
              </w:r>
            </w:ins>
          </w:p>
        </w:tc>
        <w:tc>
          <w:tcPr>
            <w:tcW w:w="1160" w:type="dxa"/>
            <w:tcBorders>
              <w:top w:val="nil"/>
              <w:left w:val="nil"/>
            </w:tcBorders>
            <w:shd w:val="clear" w:color="auto" w:fill="auto"/>
            <w:vAlign w:val="bottom"/>
            <w:tcPrChange w:id="94" w:author="Simon ter Meulen" w:date="2019-01-25T10:33:00Z">
              <w:tcPr>
                <w:tcW w:w="1160" w:type="dxa"/>
                <w:shd w:val="clear" w:color="auto" w:fill="auto"/>
                <w:vAlign w:val="bottom"/>
              </w:tcPr>
            </w:tcPrChange>
          </w:tcPr>
          <w:p w14:paraId="52C741DB" w14:textId="77777777" w:rsidR="002E55E8" w:rsidRDefault="002E55E8" w:rsidP="005A60F0">
            <w:pPr>
              <w:spacing w:line="360" w:lineRule="auto"/>
              <w:jc w:val="both"/>
              <w:rPr>
                <w:ins w:id="95" w:author="Simon ter Meulen" w:date="2019-01-25T10:18:00Z"/>
                <w:rFonts w:ascii="Calibri" w:eastAsia="Times New Roman" w:hAnsi="Calibri" w:cs="Times New Roman"/>
                <w:sz w:val="20"/>
                <w:szCs w:val="20"/>
                <w:lang w:eastAsia="en-US" w:bidi="ar-SA"/>
              </w:rPr>
            </w:pPr>
            <w:ins w:id="96" w:author="Simon ter Meulen" w:date="2019-01-25T10:18:00Z">
              <w:r>
                <w:rPr>
                  <w:rFonts w:ascii="Calibri" w:eastAsia="Times New Roman" w:hAnsi="Calibri" w:cs="Times New Roman"/>
                  <w:sz w:val="20"/>
                  <w:szCs w:val="20"/>
                  <w:lang w:eastAsia="en-US" w:bidi="ar-SA"/>
                </w:rPr>
                <w:t>(0.0123)</w:t>
              </w:r>
            </w:ins>
          </w:p>
        </w:tc>
      </w:tr>
      <w:tr w:rsidR="00322CEC" w14:paraId="588F66B5" w14:textId="77777777" w:rsidTr="00600E5B">
        <w:tblPrEx>
          <w:tblW w:w="6084" w:type="dxa"/>
          <w:jc w:val="center"/>
          <w:tblBorders>
            <w:top w:val="single" w:sz="4" w:space="0" w:color="000001"/>
          </w:tblBorders>
          <w:tblPrExChange w:id="97" w:author="Simon ter Meulen" w:date="2019-01-25T10:33:00Z">
            <w:tblPrEx>
              <w:tblW w:w="6084" w:type="dxa"/>
              <w:jc w:val="center"/>
              <w:tblBorders>
                <w:top w:val="single" w:sz="4" w:space="0" w:color="000001"/>
              </w:tblBorders>
            </w:tblPrEx>
          </w:tblPrExChange>
        </w:tblPrEx>
        <w:trPr>
          <w:trHeight w:val="255"/>
          <w:jc w:val="center"/>
          <w:trPrChange w:id="98" w:author="Simon ter Meulen" w:date="2019-01-25T10:33:00Z">
            <w:trPr>
              <w:trHeight w:val="255"/>
              <w:jc w:val="center"/>
            </w:trPr>
          </w:trPrChange>
        </w:trPr>
        <w:tc>
          <w:tcPr>
            <w:tcW w:w="1437" w:type="dxa"/>
            <w:gridSpan w:val="2"/>
            <w:tcBorders>
              <w:top w:val="nil"/>
              <w:right w:val="nil"/>
            </w:tcBorders>
            <w:shd w:val="clear" w:color="auto" w:fill="auto"/>
            <w:vAlign w:val="bottom"/>
            <w:tcPrChange w:id="99" w:author="Simon ter Meulen" w:date="2019-01-25T10:33:00Z">
              <w:tcPr>
                <w:tcW w:w="1437" w:type="dxa"/>
                <w:gridSpan w:val="2"/>
                <w:tcBorders>
                  <w:top w:val="single" w:sz="4" w:space="0" w:color="000001"/>
                </w:tcBorders>
                <w:shd w:val="clear" w:color="auto" w:fill="auto"/>
                <w:vAlign w:val="bottom"/>
              </w:tcPr>
            </w:tcPrChange>
          </w:tcPr>
          <w:p w14:paraId="3A32878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tcMar>
              <w:left w:w="88" w:type="dxa"/>
            </w:tcMar>
            <w:vAlign w:val="bottom"/>
            <w:tcPrChange w:id="100" w:author="Simon ter Meulen" w:date="2019-01-25T10:33:00Z">
              <w:tcPr>
                <w:tcW w:w="1164" w:type="dxa"/>
                <w:gridSpan w:val="2"/>
                <w:tcBorders>
                  <w:top w:val="single" w:sz="4" w:space="0" w:color="000001"/>
                  <w:left w:val="single" w:sz="4" w:space="0" w:color="00000A"/>
                  <w:right w:val="nil"/>
                </w:tcBorders>
                <w:shd w:val="clear" w:color="auto" w:fill="auto"/>
                <w:tcMar>
                  <w:left w:w="88" w:type="dxa"/>
                </w:tcMar>
                <w:vAlign w:val="bottom"/>
              </w:tcPr>
            </w:tcPrChange>
          </w:tcPr>
          <w:p w14:paraId="3F872F46"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nil"/>
              <w:left w:val="nil"/>
              <w:right w:val="nil"/>
            </w:tcBorders>
            <w:shd w:val="clear" w:color="auto" w:fill="auto"/>
            <w:tcMar>
              <w:left w:w="98" w:type="dxa"/>
            </w:tcMar>
            <w:vAlign w:val="bottom"/>
            <w:tcPrChange w:id="101" w:author="Simon ter Meulen" w:date="2019-01-25T10:33:00Z">
              <w:tcPr>
                <w:tcW w:w="1159" w:type="dxa"/>
                <w:gridSpan w:val="3"/>
                <w:tcBorders>
                  <w:top w:val="single" w:sz="4" w:space="0" w:color="000001"/>
                  <w:left w:val="nil"/>
                  <w:right w:val="single" w:sz="4" w:space="0" w:color="00000A"/>
                </w:tcBorders>
                <w:shd w:val="clear" w:color="auto" w:fill="auto"/>
                <w:tcMar>
                  <w:left w:w="98" w:type="dxa"/>
                </w:tcMar>
                <w:vAlign w:val="bottom"/>
              </w:tcPr>
            </w:tcPrChange>
          </w:tcPr>
          <w:p w14:paraId="402D5E5B"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nil"/>
              <w:left w:val="nil"/>
              <w:right w:val="nil"/>
            </w:tcBorders>
            <w:shd w:val="clear" w:color="auto" w:fill="auto"/>
            <w:vAlign w:val="bottom"/>
            <w:tcPrChange w:id="102" w:author="Simon ter Meulen" w:date="2019-01-25T10:33:00Z">
              <w:tcPr>
                <w:tcW w:w="1164" w:type="dxa"/>
                <w:gridSpan w:val="2"/>
                <w:tcBorders>
                  <w:top w:val="single" w:sz="4" w:space="0" w:color="000001"/>
                </w:tcBorders>
                <w:shd w:val="clear" w:color="auto" w:fill="auto"/>
                <w:vAlign w:val="bottom"/>
              </w:tcPr>
            </w:tcPrChange>
          </w:tcPr>
          <w:p w14:paraId="27899F4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nil"/>
              <w:left w:val="nil"/>
            </w:tcBorders>
            <w:shd w:val="clear" w:color="auto" w:fill="auto"/>
            <w:vAlign w:val="bottom"/>
            <w:tcPrChange w:id="103" w:author="Simon ter Meulen" w:date="2019-01-25T10:33:00Z">
              <w:tcPr>
                <w:tcW w:w="1160" w:type="dxa"/>
                <w:tcBorders>
                  <w:top w:val="single" w:sz="4" w:space="0" w:color="000001"/>
                </w:tcBorders>
                <w:shd w:val="clear" w:color="auto" w:fill="auto"/>
                <w:vAlign w:val="bottom"/>
              </w:tcPr>
            </w:tcPrChange>
          </w:tcPr>
          <w:p w14:paraId="65B1296F" w14:textId="77777777"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14:paraId="579730C7" w14:textId="77777777" w:rsidTr="00322CEC">
        <w:trPr>
          <w:trHeight w:val="255"/>
          <w:jc w:val="center"/>
        </w:trPr>
        <w:tc>
          <w:tcPr>
            <w:tcW w:w="1437" w:type="dxa"/>
            <w:gridSpan w:val="2"/>
            <w:shd w:val="clear" w:color="auto" w:fill="auto"/>
            <w:vAlign w:val="bottom"/>
          </w:tcPr>
          <w:p w14:paraId="106410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14:paraId="69D474C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14:paraId="1690206E"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14:paraId="3238C94B"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14:paraId="478F17F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14:paraId="566C96BC" w14:textId="77777777" w:rsidTr="00322CEC">
        <w:trPr>
          <w:trHeight w:val="255"/>
          <w:jc w:val="center"/>
        </w:trPr>
        <w:tc>
          <w:tcPr>
            <w:tcW w:w="1437" w:type="dxa"/>
            <w:gridSpan w:val="2"/>
            <w:shd w:val="clear" w:color="auto" w:fill="auto"/>
            <w:vAlign w:val="bottom"/>
          </w:tcPr>
          <w:p w14:paraId="5E371829" w14:textId="77777777"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2A6BCE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14:paraId="51A8D1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14:paraId="5474BD85"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14:paraId="1D9774E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14:paraId="285793D8" w14:textId="77777777" w:rsidTr="00322CEC">
        <w:trPr>
          <w:trHeight w:val="255"/>
          <w:jc w:val="center"/>
        </w:trPr>
        <w:tc>
          <w:tcPr>
            <w:tcW w:w="1437" w:type="dxa"/>
            <w:gridSpan w:val="2"/>
            <w:shd w:val="clear" w:color="auto" w:fill="auto"/>
            <w:vAlign w:val="bottom"/>
          </w:tcPr>
          <w:p w14:paraId="1EDF9BD1"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14:paraId="03695B86"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14:paraId="7BE8D8C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14:paraId="2ED2285C"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14:paraId="4F631CE0"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14:paraId="082AB5AB" w14:textId="77777777" w:rsidTr="00322CEC">
        <w:trPr>
          <w:trHeight w:val="255"/>
          <w:jc w:val="center"/>
        </w:trPr>
        <w:tc>
          <w:tcPr>
            <w:tcW w:w="1437" w:type="dxa"/>
            <w:gridSpan w:val="2"/>
            <w:shd w:val="clear" w:color="auto" w:fill="auto"/>
            <w:vAlign w:val="bottom"/>
          </w:tcPr>
          <w:p w14:paraId="42CF9079"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FE644FB"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2FF10E8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14:paraId="4DC807FF"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14:paraId="0DE79423"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14:paraId="01EA61F4" w14:textId="77777777" w:rsidTr="00322CEC">
        <w:trPr>
          <w:trHeight w:val="255"/>
          <w:jc w:val="center"/>
        </w:trPr>
        <w:tc>
          <w:tcPr>
            <w:tcW w:w="1437" w:type="dxa"/>
            <w:gridSpan w:val="2"/>
            <w:shd w:val="clear" w:color="auto" w:fill="auto"/>
            <w:vAlign w:val="bottom"/>
          </w:tcPr>
          <w:p w14:paraId="69882860" w14:textId="7A5045E4" w:rsidR="00F666B2" w:rsidRDefault="00F666B2" w:rsidP="00322CEC">
            <w:pPr>
              <w:spacing w:line="360" w:lineRule="auto"/>
              <w:jc w:val="both"/>
              <w:rPr>
                <w:rFonts w:ascii="Calibri" w:eastAsia="Times New Roman" w:hAnsi="Calibri" w:cs="Times New Roman"/>
                <w:sz w:val="20"/>
                <w:szCs w:val="20"/>
                <w:lang w:eastAsia="en-US" w:bidi="ar-SA"/>
              </w:rPr>
            </w:pPr>
            <w:del w:id="104" w:author="Simon ter Meulen" w:date="2019-01-25T10:18:00Z">
              <w:r w:rsidDel="002E55E8">
                <w:rPr>
                  <w:rFonts w:ascii="Calibri" w:eastAsia="Times New Roman" w:hAnsi="Calibri" w:cs="Times New Roman"/>
                  <w:sz w:val="20"/>
                  <w:szCs w:val="20"/>
                  <w:lang w:eastAsia="en-US" w:bidi="ar-SA"/>
                </w:rPr>
                <w:delText>Treated</w:delText>
              </w:r>
            </w:del>
          </w:p>
        </w:tc>
        <w:tc>
          <w:tcPr>
            <w:tcW w:w="1164" w:type="dxa"/>
            <w:gridSpan w:val="2"/>
            <w:tcBorders>
              <w:left w:val="single" w:sz="4" w:space="0" w:color="00000A"/>
              <w:right w:val="nil"/>
            </w:tcBorders>
            <w:shd w:val="clear" w:color="auto" w:fill="auto"/>
            <w:tcMar>
              <w:left w:w="88" w:type="dxa"/>
            </w:tcMar>
            <w:vAlign w:val="bottom"/>
          </w:tcPr>
          <w:p w14:paraId="2781E11D" w14:textId="1D52533E" w:rsidR="00F666B2" w:rsidRDefault="00F666B2" w:rsidP="00322CEC">
            <w:pPr>
              <w:spacing w:line="360" w:lineRule="auto"/>
              <w:jc w:val="both"/>
              <w:rPr>
                <w:rFonts w:ascii="Calibri" w:eastAsia="Times New Roman" w:hAnsi="Calibri" w:cs="Times New Roman"/>
                <w:sz w:val="20"/>
                <w:szCs w:val="20"/>
                <w:lang w:eastAsia="en-US" w:bidi="ar-SA"/>
              </w:rPr>
            </w:pPr>
            <w:del w:id="105" w:author="Simon ter Meulen" w:date="2019-01-25T10:18:00Z">
              <w:r w:rsidDel="002E55E8">
                <w:rPr>
                  <w:rFonts w:ascii="Calibri" w:eastAsia="Times New Roman" w:hAnsi="Calibri" w:cs="Times New Roman"/>
                  <w:sz w:val="20"/>
                  <w:szCs w:val="20"/>
                  <w:lang w:eastAsia="en-US" w:bidi="ar-SA"/>
                </w:rPr>
                <w:delText>0.0190**</w:delText>
              </w:r>
            </w:del>
          </w:p>
        </w:tc>
        <w:tc>
          <w:tcPr>
            <w:tcW w:w="1159" w:type="dxa"/>
            <w:gridSpan w:val="3"/>
            <w:tcBorders>
              <w:left w:val="nil"/>
              <w:right w:val="single" w:sz="4" w:space="0" w:color="00000A"/>
            </w:tcBorders>
            <w:shd w:val="clear" w:color="auto" w:fill="auto"/>
            <w:tcMar>
              <w:left w:w="98" w:type="dxa"/>
            </w:tcMar>
            <w:vAlign w:val="bottom"/>
          </w:tcPr>
          <w:p w14:paraId="3CA5E123" w14:textId="30B7FC2F" w:rsidR="00F666B2" w:rsidRDefault="00F666B2" w:rsidP="00322CEC">
            <w:pPr>
              <w:spacing w:line="360" w:lineRule="auto"/>
              <w:jc w:val="both"/>
              <w:rPr>
                <w:rFonts w:ascii="Calibri" w:eastAsia="Times New Roman" w:hAnsi="Calibri" w:cs="Times New Roman"/>
                <w:sz w:val="20"/>
                <w:szCs w:val="20"/>
                <w:lang w:eastAsia="en-US" w:bidi="ar-SA"/>
              </w:rPr>
            </w:pPr>
            <w:del w:id="106" w:author="Simon ter Meulen" w:date="2019-01-25T10:18:00Z">
              <w:r w:rsidDel="002E55E8">
                <w:rPr>
                  <w:rFonts w:ascii="Calibri" w:eastAsia="Times New Roman" w:hAnsi="Calibri" w:cs="Times New Roman"/>
                  <w:sz w:val="20"/>
                  <w:szCs w:val="20"/>
                  <w:lang w:eastAsia="en-US" w:bidi="ar-SA"/>
                </w:rPr>
                <w:delText>0.0078</w:delText>
              </w:r>
            </w:del>
          </w:p>
        </w:tc>
        <w:tc>
          <w:tcPr>
            <w:tcW w:w="1164" w:type="dxa"/>
            <w:gridSpan w:val="2"/>
            <w:shd w:val="clear" w:color="auto" w:fill="auto"/>
            <w:vAlign w:val="bottom"/>
          </w:tcPr>
          <w:p w14:paraId="42BAE01E" w14:textId="44C0BA4D" w:rsidR="00F666B2" w:rsidRDefault="00F666B2" w:rsidP="00322CEC">
            <w:pPr>
              <w:spacing w:line="360" w:lineRule="auto"/>
              <w:jc w:val="both"/>
              <w:rPr>
                <w:rFonts w:ascii="Calibri" w:eastAsia="Times New Roman" w:hAnsi="Calibri" w:cs="Times New Roman"/>
                <w:sz w:val="20"/>
                <w:szCs w:val="20"/>
                <w:lang w:eastAsia="en-US" w:bidi="ar-SA"/>
              </w:rPr>
            </w:pPr>
            <w:del w:id="107" w:author="Simon ter Meulen" w:date="2019-01-25T10:18:00Z">
              <w:r w:rsidDel="002E55E8">
                <w:rPr>
                  <w:rFonts w:ascii="Calibri" w:eastAsia="Times New Roman" w:hAnsi="Calibri" w:cs="Times New Roman"/>
                  <w:sz w:val="20"/>
                  <w:szCs w:val="20"/>
                  <w:lang w:eastAsia="en-US" w:bidi="ar-SA"/>
                </w:rPr>
                <w:delText>0.0173</w:delText>
              </w:r>
            </w:del>
          </w:p>
        </w:tc>
        <w:tc>
          <w:tcPr>
            <w:tcW w:w="1160" w:type="dxa"/>
            <w:shd w:val="clear" w:color="auto" w:fill="auto"/>
            <w:vAlign w:val="bottom"/>
          </w:tcPr>
          <w:p w14:paraId="1634C807" w14:textId="616A4407" w:rsidR="00F666B2" w:rsidRDefault="00F666B2" w:rsidP="00322CEC">
            <w:pPr>
              <w:spacing w:line="360" w:lineRule="auto"/>
              <w:jc w:val="both"/>
              <w:rPr>
                <w:rFonts w:ascii="Calibri" w:eastAsia="Times New Roman" w:hAnsi="Calibri" w:cs="Times New Roman"/>
                <w:sz w:val="20"/>
                <w:szCs w:val="20"/>
                <w:lang w:eastAsia="en-US" w:bidi="ar-SA"/>
              </w:rPr>
            </w:pPr>
            <w:del w:id="108" w:author="Simon ter Meulen" w:date="2019-01-25T10:18:00Z">
              <w:r w:rsidDel="002E55E8">
                <w:rPr>
                  <w:rFonts w:ascii="Calibri" w:eastAsia="Times New Roman" w:hAnsi="Calibri" w:cs="Times New Roman"/>
                  <w:sz w:val="20"/>
                  <w:szCs w:val="20"/>
                  <w:lang w:eastAsia="en-US" w:bidi="ar-SA"/>
                </w:rPr>
                <w:delText>0.0028</w:delText>
              </w:r>
            </w:del>
          </w:p>
        </w:tc>
      </w:tr>
      <w:tr w:rsidR="00F666B2" w14:paraId="59CA8257" w14:textId="77777777" w:rsidTr="00322CEC">
        <w:trPr>
          <w:trHeight w:val="255"/>
          <w:jc w:val="center"/>
        </w:trPr>
        <w:tc>
          <w:tcPr>
            <w:tcW w:w="1437" w:type="dxa"/>
            <w:gridSpan w:val="2"/>
            <w:shd w:val="clear" w:color="auto" w:fill="auto"/>
            <w:vAlign w:val="bottom"/>
          </w:tcPr>
          <w:p w14:paraId="17BC83F7"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361F68A9" w14:textId="26C02073" w:rsidR="00F666B2" w:rsidRDefault="00F666B2" w:rsidP="00322CEC">
            <w:pPr>
              <w:spacing w:line="360" w:lineRule="auto"/>
              <w:jc w:val="both"/>
              <w:rPr>
                <w:rFonts w:ascii="Calibri" w:eastAsia="Times New Roman" w:hAnsi="Calibri" w:cs="Times New Roman"/>
                <w:sz w:val="20"/>
                <w:szCs w:val="20"/>
                <w:lang w:eastAsia="en-US" w:bidi="ar-SA"/>
              </w:rPr>
            </w:pPr>
            <w:del w:id="109" w:author="Simon ter Meulen" w:date="2019-01-25T10:18:00Z">
              <w:r w:rsidDel="002E55E8">
                <w:rPr>
                  <w:rFonts w:ascii="Calibri" w:eastAsia="Times New Roman" w:hAnsi="Calibri" w:cs="Times New Roman"/>
                  <w:sz w:val="20"/>
                  <w:szCs w:val="20"/>
                  <w:lang w:eastAsia="en-US" w:bidi="ar-SA"/>
                </w:rPr>
                <w:delText>(0.0096)</w:delText>
              </w:r>
            </w:del>
          </w:p>
        </w:tc>
        <w:tc>
          <w:tcPr>
            <w:tcW w:w="1159" w:type="dxa"/>
            <w:gridSpan w:val="3"/>
            <w:tcBorders>
              <w:left w:val="nil"/>
              <w:right w:val="single" w:sz="4" w:space="0" w:color="00000A"/>
            </w:tcBorders>
            <w:shd w:val="clear" w:color="auto" w:fill="auto"/>
            <w:tcMar>
              <w:left w:w="98" w:type="dxa"/>
            </w:tcMar>
            <w:vAlign w:val="bottom"/>
          </w:tcPr>
          <w:p w14:paraId="6DFEE246" w14:textId="7D865D8F" w:rsidR="00F666B2" w:rsidRDefault="00F666B2" w:rsidP="00322CEC">
            <w:pPr>
              <w:spacing w:line="360" w:lineRule="auto"/>
              <w:jc w:val="both"/>
              <w:rPr>
                <w:rFonts w:ascii="Calibri" w:eastAsia="Times New Roman" w:hAnsi="Calibri" w:cs="Times New Roman"/>
                <w:sz w:val="20"/>
                <w:szCs w:val="20"/>
                <w:lang w:eastAsia="en-US" w:bidi="ar-SA"/>
              </w:rPr>
            </w:pPr>
            <w:del w:id="110" w:author="Simon ter Meulen" w:date="2019-01-25T10:18:00Z">
              <w:r w:rsidDel="002E55E8">
                <w:rPr>
                  <w:rFonts w:ascii="Calibri" w:eastAsia="Times New Roman" w:hAnsi="Calibri" w:cs="Times New Roman"/>
                  <w:sz w:val="20"/>
                  <w:szCs w:val="20"/>
                  <w:lang w:eastAsia="en-US" w:bidi="ar-SA"/>
                </w:rPr>
                <w:delText>(0.0108)</w:delText>
              </w:r>
            </w:del>
          </w:p>
        </w:tc>
        <w:tc>
          <w:tcPr>
            <w:tcW w:w="1164" w:type="dxa"/>
            <w:gridSpan w:val="2"/>
            <w:shd w:val="clear" w:color="auto" w:fill="auto"/>
            <w:vAlign w:val="bottom"/>
          </w:tcPr>
          <w:p w14:paraId="663B9130" w14:textId="3FD22FF3" w:rsidR="00F666B2" w:rsidRDefault="00F666B2" w:rsidP="00322CEC">
            <w:pPr>
              <w:spacing w:line="360" w:lineRule="auto"/>
              <w:jc w:val="both"/>
              <w:rPr>
                <w:rFonts w:ascii="Calibri" w:eastAsia="Times New Roman" w:hAnsi="Calibri" w:cs="Times New Roman"/>
                <w:sz w:val="20"/>
                <w:szCs w:val="20"/>
                <w:lang w:eastAsia="en-US" w:bidi="ar-SA"/>
              </w:rPr>
            </w:pPr>
            <w:del w:id="111" w:author="Simon ter Meulen" w:date="2019-01-25T10:18:00Z">
              <w:r w:rsidDel="002E55E8">
                <w:rPr>
                  <w:rFonts w:ascii="Calibri" w:eastAsia="Times New Roman" w:hAnsi="Calibri" w:cs="Times New Roman"/>
                  <w:sz w:val="20"/>
                  <w:szCs w:val="20"/>
                  <w:lang w:eastAsia="en-US" w:bidi="ar-SA"/>
                </w:rPr>
                <w:delText>(0.0116)</w:delText>
              </w:r>
            </w:del>
          </w:p>
        </w:tc>
        <w:tc>
          <w:tcPr>
            <w:tcW w:w="1160" w:type="dxa"/>
            <w:shd w:val="clear" w:color="auto" w:fill="auto"/>
            <w:vAlign w:val="bottom"/>
          </w:tcPr>
          <w:p w14:paraId="163DBEB9" w14:textId="749629E5" w:rsidR="00F666B2" w:rsidRDefault="00F666B2" w:rsidP="00322CEC">
            <w:pPr>
              <w:spacing w:line="360" w:lineRule="auto"/>
              <w:jc w:val="both"/>
              <w:rPr>
                <w:rFonts w:ascii="Calibri" w:eastAsia="Times New Roman" w:hAnsi="Calibri" w:cs="Times New Roman"/>
                <w:sz w:val="20"/>
                <w:szCs w:val="20"/>
                <w:lang w:eastAsia="en-US" w:bidi="ar-SA"/>
              </w:rPr>
            </w:pPr>
            <w:del w:id="112" w:author="Simon ter Meulen" w:date="2019-01-25T10:18:00Z">
              <w:r w:rsidDel="002E55E8">
                <w:rPr>
                  <w:rFonts w:ascii="Calibri" w:eastAsia="Times New Roman" w:hAnsi="Calibri" w:cs="Times New Roman"/>
                  <w:sz w:val="20"/>
                  <w:szCs w:val="20"/>
                  <w:lang w:eastAsia="en-US" w:bidi="ar-SA"/>
                </w:rPr>
                <w:delText>(0.0123)</w:delText>
              </w:r>
            </w:del>
          </w:p>
        </w:tc>
      </w:tr>
      <w:tr w:rsidR="00F666B2" w14:paraId="72A24B9D" w14:textId="77777777" w:rsidTr="00322CEC">
        <w:trPr>
          <w:trHeight w:val="255"/>
          <w:jc w:val="center"/>
        </w:trPr>
        <w:tc>
          <w:tcPr>
            <w:tcW w:w="1437" w:type="dxa"/>
            <w:gridSpan w:val="2"/>
            <w:shd w:val="clear" w:color="auto" w:fill="auto"/>
            <w:vAlign w:val="bottom"/>
          </w:tcPr>
          <w:p w14:paraId="48F73A3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14:paraId="4F813E6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2C44AB6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1702CB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14:paraId="276F447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14:paraId="28C93C2E" w14:textId="77777777" w:rsidTr="00322CEC">
        <w:trPr>
          <w:trHeight w:val="255"/>
          <w:jc w:val="center"/>
        </w:trPr>
        <w:tc>
          <w:tcPr>
            <w:tcW w:w="1437" w:type="dxa"/>
            <w:gridSpan w:val="2"/>
            <w:shd w:val="clear" w:color="auto" w:fill="auto"/>
            <w:vAlign w:val="bottom"/>
          </w:tcPr>
          <w:p w14:paraId="573BC3B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ACF284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684A0B5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7BA285C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14:paraId="24F367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3ACABDD8" w14:textId="77777777" w:rsidTr="00322CEC">
        <w:trPr>
          <w:trHeight w:val="255"/>
          <w:jc w:val="center"/>
        </w:trPr>
        <w:tc>
          <w:tcPr>
            <w:tcW w:w="1437" w:type="dxa"/>
            <w:gridSpan w:val="2"/>
            <w:shd w:val="clear" w:color="auto" w:fill="auto"/>
            <w:vAlign w:val="bottom"/>
          </w:tcPr>
          <w:p w14:paraId="4B16719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14:paraId="3710DFF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1D6CB0F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DCEC4D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14:paraId="306200F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14:paraId="4B59FA63" w14:textId="77777777" w:rsidTr="00322CEC">
        <w:trPr>
          <w:trHeight w:val="255"/>
          <w:jc w:val="center"/>
        </w:trPr>
        <w:tc>
          <w:tcPr>
            <w:tcW w:w="1437" w:type="dxa"/>
            <w:gridSpan w:val="2"/>
            <w:shd w:val="clear" w:color="auto" w:fill="auto"/>
            <w:vAlign w:val="bottom"/>
          </w:tcPr>
          <w:p w14:paraId="0EE1EC5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C33F25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3FE594D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58B67F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14:paraId="301FB4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14:paraId="41ECC268" w14:textId="77777777" w:rsidTr="00322CEC">
        <w:trPr>
          <w:trHeight w:val="255"/>
          <w:jc w:val="center"/>
        </w:trPr>
        <w:tc>
          <w:tcPr>
            <w:tcW w:w="1437" w:type="dxa"/>
            <w:gridSpan w:val="2"/>
            <w:shd w:val="clear" w:color="auto" w:fill="auto"/>
            <w:vAlign w:val="bottom"/>
          </w:tcPr>
          <w:p w14:paraId="55E78FA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14:paraId="2F7F559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4303136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80BAA2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228ACD2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11D2E3B1" w14:textId="77777777" w:rsidTr="00322CEC">
        <w:trPr>
          <w:trHeight w:val="255"/>
          <w:jc w:val="center"/>
        </w:trPr>
        <w:tc>
          <w:tcPr>
            <w:tcW w:w="1437" w:type="dxa"/>
            <w:gridSpan w:val="2"/>
            <w:shd w:val="clear" w:color="auto" w:fill="auto"/>
            <w:vAlign w:val="bottom"/>
          </w:tcPr>
          <w:p w14:paraId="32EAF1F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7A505C1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77E9479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4B6BCA3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0139648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2DA61E83" w14:textId="77777777" w:rsidTr="00322CEC">
        <w:trPr>
          <w:trHeight w:val="255"/>
          <w:jc w:val="center"/>
        </w:trPr>
        <w:tc>
          <w:tcPr>
            <w:tcW w:w="1437" w:type="dxa"/>
            <w:gridSpan w:val="2"/>
            <w:shd w:val="clear" w:color="auto" w:fill="auto"/>
            <w:vAlign w:val="bottom"/>
          </w:tcPr>
          <w:p w14:paraId="6275C3CF"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14:paraId="5AE5BE9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14:paraId="3ACE907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14:paraId="2188C94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14:paraId="179E441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14:paraId="231FDBE8" w14:textId="77777777" w:rsidTr="00322CEC">
        <w:trPr>
          <w:trHeight w:val="255"/>
          <w:jc w:val="center"/>
        </w:trPr>
        <w:tc>
          <w:tcPr>
            <w:tcW w:w="1437" w:type="dxa"/>
            <w:gridSpan w:val="2"/>
            <w:shd w:val="clear" w:color="auto" w:fill="auto"/>
            <w:vAlign w:val="bottom"/>
          </w:tcPr>
          <w:p w14:paraId="58ED555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3F0BF7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14:paraId="65EDA9D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14:paraId="6999A21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14:paraId="45ECA91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14:paraId="4D11CE2B" w14:textId="77777777" w:rsidTr="00322CEC">
        <w:trPr>
          <w:trHeight w:val="255"/>
          <w:jc w:val="center"/>
        </w:trPr>
        <w:tc>
          <w:tcPr>
            <w:tcW w:w="1437" w:type="dxa"/>
            <w:gridSpan w:val="2"/>
            <w:shd w:val="clear" w:color="auto" w:fill="auto"/>
            <w:vAlign w:val="bottom"/>
          </w:tcPr>
          <w:p w14:paraId="1844131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69E5CD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045B55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3EDE9ED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7D80B0F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6F7CFFA5" w14:textId="77777777" w:rsidTr="00322CEC">
        <w:trPr>
          <w:trHeight w:val="255"/>
          <w:jc w:val="center"/>
        </w:trPr>
        <w:tc>
          <w:tcPr>
            <w:tcW w:w="1437" w:type="dxa"/>
            <w:gridSpan w:val="2"/>
            <w:shd w:val="clear" w:color="auto" w:fill="auto"/>
            <w:vAlign w:val="bottom"/>
          </w:tcPr>
          <w:p w14:paraId="3F1F2AC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14:paraId="29B7ED8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14:paraId="101F3A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14:paraId="1925EC0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14:paraId="5EDD6BC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14:paraId="465E461E" w14:textId="77777777"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14:paraId="29683FEC"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14:paraId="1F6918A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14:paraId="1DE28E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14:paraId="177F302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14:paraId="0566733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1575D218" w14:textId="77777777" w:rsidTr="00322CEC">
        <w:trPr>
          <w:gridAfter w:val="2"/>
          <w:wAfter w:w="1339" w:type="dxa"/>
          <w:trHeight w:val="255"/>
          <w:jc w:val="center"/>
        </w:trPr>
        <w:tc>
          <w:tcPr>
            <w:tcW w:w="1159" w:type="dxa"/>
            <w:shd w:val="clear" w:color="auto" w:fill="auto"/>
            <w:vAlign w:val="bottom"/>
          </w:tcPr>
          <w:p w14:paraId="29B4B78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14F18C9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14:paraId="11AB2878"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3C2C21"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EF77274" w14:textId="77777777" w:rsidTr="00322CEC">
        <w:trPr>
          <w:trHeight w:val="255"/>
          <w:jc w:val="center"/>
        </w:trPr>
        <w:tc>
          <w:tcPr>
            <w:tcW w:w="3468" w:type="dxa"/>
            <w:gridSpan w:val="5"/>
            <w:shd w:val="clear" w:color="auto" w:fill="auto"/>
            <w:vAlign w:val="bottom"/>
          </w:tcPr>
          <w:p w14:paraId="6409AF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14:paraId="62B0A15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2D2AAE8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59760054"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6D5D568" w14:textId="77777777" w:rsidTr="00322CEC">
        <w:trPr>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322CEC">
        <w:trPr>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7D278F54" w14:textId="13409DFA"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ins w:id="113" w:author="Simon ter Meulen" w:date="2019-01-25T10:36:00Z">
        <w:r w:rsidR="00600E5B">
          <w:rPr>
            <w:i w:val="0"/>
          </w:rPr>
          <w:t>Please theorize on why, with FE, the coefficients changes so much.</w:t>
        </w:r>
      </w:ins>
    </w:p>
    <w:p w14:paraId="71B28E83" w14:textId="77777777"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14:paraId="354857A0" w14:textId="77777777"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14:paraId="6A122150"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14:paraId="5494DF4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14:paraId="6E4702EE"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14:paraId="164CA4E2"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33567602"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16F9FF4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0FC1E98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14:paraId="1D28D17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14:paraId="41F95C0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14:paraId="195F1DE0"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55E1CE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14:paraId="5686FF7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14:paraId="140256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14:paraId="38C73FF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14:paraId="4EEDF1B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14:paraId="350924F0"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7109E1C7"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2327937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405125F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14:paraId="0429E6C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14:paraId="5687DB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14:paraId="5D628A24"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3ADAEB9F"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14:paraId="7B8E03D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14:paraId="1235F0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14:paraId="3A61BE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14:paraId="52DC02C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14:paraId="1F31DC1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85A73B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3116689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14:paraId="43B6F6F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14:paraId="5D2C5B1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14:paraId="09AF252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14:paraId="765110F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D4D5F6"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14:paraId="3E2131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14:paraId="1A704F7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14:paraId="61A5AA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14:paraId="2B9460C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14:paraId="61DBDC28"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F041A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B7EA97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14:paraId="45383A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14:paraId="192F25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14:paraId="40C85E7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14:paraId="0699D5C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99D2D5"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14:paraId="0A3A093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14:paraId="6F80B35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14:paraId="376DC09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14:paraId="0882378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14:paraId="356FF72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AAAD39"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6CC448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14:paraId="4120828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14:paraId="173C09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14:paraId="7550BD0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14:paraId="30321BC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3687B24"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14:paraId="7A48D8D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14:paraId="57B466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14:paraId="3EC89E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14:paraId="31695016"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14:paraId="0FEB244C"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D5FAB0F"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2A32202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14:paraId="6008AA3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14:paraId="477630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14:paraId="1C2343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14:paraId="36917EFE"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DC41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ECEF5BC"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64B6203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39FF9037"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1C4C4F78"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0057F7A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6C1AC4C"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lastRenderedPageBreak/>
              <w:t>Observations</w:t>
            </w:r>
          </w:p>
        </w:tc>
        <w:tc>
          <w:tcPr>
            <w:tcW w:w="1160" w:type="dxa"/>
            <w:gridSpan w:val="2"/>
            <w:tcBorders>
              <w:top w:val="nil"/>
              <w:left w:val="single" w:sz="4" w:space="0" w:color="auto"/>
              <w:bottom w:val="nil"/>
              <w:right w:val="nil"/>
            </w:tcBorders>
            <w:shd w:val="clear" w:color="auto" w:fill="auto"/>
            <w:noWrap/>
            <w:vAlign w:val="bottom"/>
            <w:hideMark/>
          </w:tcPr>
          <w:p w14:paraId="4EFB80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14:paraId="2189243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14:paraId="253F59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14:paraId="0A65D9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14:paraId="39CEB23D"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9C3833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14:paraId="6C8D1F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7D06455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749FB5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14:paraId="2E0CBD8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14:paraId="7E6CF2C3" w14:textId="77777777"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14:paraId="4998A6B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14:paraId="0040FBE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14:paraId="580B6CB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14:paraId="4957302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14:paraId="30DF37D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14:paraId="6481F6C7" w14:textId="77777777"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14:paraId="34AA18A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74CAD641" w14:textId="77777777"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14:paraId="68E5272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322CEC" w:rsidRPr="00322CEC" w:rsidRDefault="00322CEC" w:rsidP="00322CEC">
            <w:pPr>
              <w:rPr>
                <w:rFonts w:ascii="Calibri" w:eastAsia="Times New Roman" w:hAnsi="Calibri" w:cs="Times New Roman"/>
                <w:color w:val="auto"/>
                <w:sz w:val="20"/>
                <w:szCs w:val="20"/>
                <w:lang w:eastAsia="en-US" w:bidi="ar-SA"/>
              </w:rPr>
            </w:pPr>
          </w:p>
        </w:tc>
      </w:tr>
      <w:tr w:rsidR="0021637B" w14:paraId="3780E377" w14:textId="77777777" w:rsidTr="00322CEC">
        <w:trPr>
          <w:gridAfter w:val="2"/>
          <w:wAfter w:w="1253" w:type="dxa"/>
          <w:trHeight w:hRule="exact" w:val="23"/>
          <w:jc w:val="center"/>
        </w:trPr>
        <w:tc>
          <w:tcPr>
            <w:tcW w:w="1440" w:type="dxa"/>
            <w:gridSpan w:val="2"/>
            <w:shd w:val="clear" w:color="auto" w:fill="auto"/>
            <w:vAlign w:val="bottom"/>
          </w:tcPr>
          <w:p w14:paraId="248A7347"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bl>
    <w:p w14:paraId="66A31D87" w14:textId="77777777" w:rsidR="0021637B" w:rsidRDefault="0021637B" w:rsidP="00CB0C55">
      <w:pPr>
        <w:pStyle w:val="Caption"/>
        <w:spacing w:line="360" w:lineRule="auto"/>
        <w:ind w:firstLine="720"/>
        <w:jc w:val="both"/>
        <w:rPr>
          <w:i w:val="0"/>
        </w:rPr>
      </w:pP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6E54F467"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we can conclude 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contradict the findings of </w:t>
      </w:r>
      <w:proofErr w:type="spellStart"/>
      <w:r w:rsidR="00F621FB">
        <w:t>Cai</w:t>
      </w:r>
      <w:proofErr w:type="spellEnd"/>
      <w:r w:rsidR="00F621FB">
        <w:t xml:space="preserve">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r>
        <w:fldChar w:fldCharType="begin"/>
      </w:r>
      <w:r>
        <w:instrText xml:space="preserve"> SEQ Table \* ARABIC </w:instrText>
      </w:r>
      <w:r>
        <w:fldChar w:fldCharType="separate"/>
      </w:r>
      <w:r w:rsidR="003E0A3D">
        <w:rPr>
          <w:noProof/>
        </w:rPr>
        <w:t>9</w:t>
      </w:r>
      <w:r>
        <w:fldChar w:fldCharType="end"/>
      </w:r>
      <w:r>
        <w:t>: Health transition results</w:t>
      </w:r>
    </w:p>
    <w:p w14:paraId="08EF419C" w14:textId="77777777" w:rsidR="00A41EAF" w:rsidRDefault="00A41EAF" w:rsidP="00A41EAF">
      <w:pPr>
        <w:pStyle w:val="Caption"/>
        <w:keepNext/>
      </w:pPr>
    </w:p>
    <w:tbl>
      <w:tblPr>
        <w:tblW w:w="3852" w:type="dxa"/>
        <w:jc w:val="center"/>
        <w:tblInd w:w="93" w:type="dxa"/>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11527F75"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 assumption of the difference in difference analysis</w:t>
      </w:r>
      <w:r w:rsidR="006A6958">
        <w:t xml:space="preserve"> </w:t>
      </w:r>
      <w:r w:rsidR="003E0A3D">
        <w:t>is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should not be the case.</w:t>
      </w:r>
      <w:r>
        <w:t xml:space="preserve"> Thirdly,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wealth difference</w:t>
      </w:r>
      <w:r w:rsidR="002E77DB">
        <w:t xml:space="preserve"> caused by the treatment</w:t>
      </w:r>
      <w:r w:rsidR="003F4713">
        <w:t xml:space="preserve"> or that changes</w:t>
      </w:r>
      <w:r w:rsidR="002E77DB">
        <w:t xml:space="preserve"> in characteristics</w:t>
      </w:r>
      <w:r w:rsidR="003F4713">
        <w:t xml:space="preserve"> </w:t>
      </w:r>
      <w:r w:rsidR="002E77DB">
        <w:t>may also</w:t>
      </w:r>
      <w:r w:rsidR="003F4713">
        <w:t xml:space="preserve"> have played a part.</w:t>
      </w:r>
    </w:p>
    <w:p w14:paraId="670DA055" w14:textId="3017068A" w:rsidR="002624B1" w:rsidRDefault="002624B1" w:rsidP="002E77DB">
      <w:pPr>
        <w:spacing w:line="360" w:lineRule="auto"/>
        <w:ind w:firstLine="720"/>
      </w:pPr>
      <w:r>
        <w:t>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w:t>
      </w:r>
      <w:r w:rsidR="009A57E8">
        <w:t xml:space="preserve">. We can never know if it is the case during the treatment period but at least we could check if </w:t>
      </w:r>
      <w:r>
        <w:t xml:space="preserve">the lines </w:t>
      </w:r>
      <w:r w:rsidR="009A57E8">
        <w:t>are</w:t>
      </w:r>
      <w:r>
        <w:t xml:space="preserve"> parallel</w:t>
      </w:r>
      <w:r w:rsidR="009A57E8">
        <w:t xml:space="preserve"> in the pretreatment period.</w:t>
      </w:r>
      <w:r>
        <w:t xml:space="preserve"> (the parallel lines assumption).</w:t>
      </w:r>
      <w:r w:rsidR="009A57E8">
        <w:t xml:space="preserve"> I</w:t>
      </w:r>
      <w:r w:rsidR="00EC6C70">
        <w:t>f</w:t>
      </w:r>
      <w:r w:rsidR="009A57E8">
        <w:t xml:space="preserve"> this is the case this gives us some confidence that the assumption is met in the treatment period.</w:t>
      </w:r>
      <w:r>
        <w:t xml:space="preserve"> Otherwise there will be a difference in the differences by simply dividing the observations in different groups. In figure 2 it can be seen  that the lines are not perfectly parallel. They do however act in the same way, they are both descending</w:t>
      </w:r>
      <w:r w:rsidR="009A57E8">
        <w:t xml:space="preserve"> but worryingly the differences are increasing over time</w:t>
      </w:r>
      <w:r>
        <w:t>. To test the severity of the violation of the assumption, an DD analysis with a placebo intervention</w:t>
      </w:r>
      <w:r w:rsidR="00EC6C70">
        <w:t xml:space="preserve"> with 2001 as the pretreatment period and 2006 as the posttreatment period</w:t>
      </w:r>
      <w:r>
        <w:t xml:space="preserve"> is run to see if the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EC6C70">
      <w:pPr>
        <w:keepNext/>
        <w:spacing w:line="360" w:lineRule="auto"/>
        <w:jc w:val="center"/>
      </w:pPr>
      <w:commentRangeStart w:id="114"/>
      <w:r>
        <w:rPr>
          <w:noProof/>
          <w:lang w:eastAsia="en-US" w:bidi="ar-SA"/>
        </w:rPr>
        <w:lastRenderedPageBreak/>
        <w:drawing>
          <wp:inline distT="0" distB="0" distL="0" distR="0" wp14:anchorId="646B90FF" wp14:editId="0DA66533">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tretch>
                      <a:fillRect/>
                    </a:stretch>
                  </pic:blipFill>
                  <pic:spPr bwMode="auto">
                    <a:xfrm>
                      <a:off x="0" y="0"/>
                      <a:ext cx="4053205" cy="2945130"/>
                    </a:xfrm>
                    <a:prstGeom prst="rect">
                      <a:avLst/>
                    </a:prstGeom>
                  </pic:spPr>
                </pic:pic>
              </a:graphicData>
            </a:graphic>
          </wp:inline>
        </w:drawing>
      </w:r>
      <w:commentRangeEnd w:id="114"/>
      <w:r w:rsidR="009A57E8">
        <w:rPr>
          <w:rStyle w:val="CommentReference"/>
          <w:rFonts w:cs="Mangal"/>
        </w:rPr>
        <w:commentReference w:id="114"/>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0222C2D8" w14:textId="77777777" w:rsidR="00EC6C70"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14:paraId="56835B85" w14:textId="45F5CF69" w:rsidR="002624B1" w:rsidRDefault="002624B1" w:rsidP="002624B1">
      <w:pPr>
        <w:spacing w:line="360" w:lineRule="auto"/>
        <w:ind w:firstLine="720"/>
        <w:jc w:val="both"/>
      </w:pP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10</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rsidTr="00EC6C70">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rsidTr="00EC6C70">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rsidTr="00EC6C70">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rsidTr="00EC6C70">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3"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14:paraId="4371D622" w14:textId="77777777" w:rsidTr="00EC6C70">
        <w:trPr>
          <w:trHeight w:val="255"/>
          <w:jc w:val="center"/>
        </w:trPr>
        <w:tc>
          <w:tcPr>
            <w:tcW w:w="1439" w:type="dxa"/>
            <w:shd w:val="clear" w:color="auto" w:fill="auto"/>
            <w:vAlign w:val="bottom"/>
          </w:tcPr>
          <w:p w14:paraId="69BEDC25" w14:textId="5B6CB784"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14:paraId="5A106EA7" w14:textId="66B24EC2"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14:paraId="6BA46B20" w14:textId="77777777" w:rsidTr="00EC6C70">
        <w:trPr>
          <w:trHeight w:val="255"/>
          <w:jc w:val="center"/>
        </w:trPr>
        <w:tc>
          <w:tcPr>
            <w:tcW w:w="1439" w:type="dxa"/>
            <w:shd w:val="clear" w:color="auto" w:fill="auto"/>
            <w:vAlign w:val="bottom"/>
          </w:tcPr>
          <w:p w14:paraId="0130AB8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4331E17E" w14:textId="2CD68DB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14:paraId="4A75034F" w14:textId="77777777" w:rsidTr="00EC6C70">
        <w:trPr>
          <w:trHeight w:val="255"/>
          <w:jc w:val="center"/>
        </w:trPr>
        <w:tc>
          <w:tcPr>
            <w:tcW w:w="1439" w:type="dxa"/>
            <w:shd w:val="clear" w:color="auto" w:fill="auto"/>
            <w:vAlign w:val="bottom"/>
          </w:tcPr>
          <w:p w14:paraId="1DAE9374" w14:textId="1005BCFF"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3" w:type="dxa"/>
            <w:shd w:val="clear" w:color="auto" w:fill="auto"/>
            <w:vAlign w:val="bottom"/>
          </w:tcPr>
          <w:p w14:paraId="4D5B811D" w14:textId="473035F6"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14:paraId="579B17D4" w14:textId="77777777" w:rsidTr="00EC6C70">
        <w:trPr>
          <w:trHeight w:val="255"/>
          <w:jc w:val="center"/>
        </w:trPr>
        <w:tc>
          <w:tcPr>
            <w:tcW w:w="1439" w:type="dxa"/>
            <w:shd w:val="clear" w:color="auto" w:fill="auto"/>
            <w:vAlign w:val="bottom"/>
          </w:tcPr>
          <w:p w14:paraId="060CDC5F"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366EE6DA" w14:textId="1F930878"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14:paraId="2292AFD4" w14:textId="77777777" w:rsidTr="00EC6C70">
        <w:trPr>
          <w:trHeight w:val="255"/>
          <w:jc w:val="center"/>
        </w:trPr>
        <w:tc>
          <w:tcPr>
            <w:tcW w:w="1439" w:type="dxa"/>
            <w:shd w:val="clear" w:color="auto" w:fill="auto"/>
            <w:vAlign w:val="bottom"/>
          </w:tcPr>
          <w:p w14:paraId="73EE09A9" w14:textId="66B89ED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14:paraId="0DF59CF2" w14:textId="53B351C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14:paraId="11988E4A" w14:textId="77777777" w:rsidTr="00EC6C70">
        <w:trPr>
          <w:trHeight w:val="255"/>
          <w:jc w:val="center"/>
        </w:trPr>
        <w:tc>
          <w:tcPr>
            <w:tcW w:w="1439" w:type="dxa"/>
            <w:shd w:val="clear" w:color="auto" w:fill="auto"/>
            <w:vAlign w:val="bottom"/>
          </w:tcPr>
          <w:p w14:paraId="70702F87"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1ADC543E" w14:textId="215478A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14:paraId="169B26DB" w14:textId="77777777" w:rsidTr="00EC6C70">
        <w:trPr>
          <w:trHeight w:val="255"/>
          <w:jc w:val="center"/>
        </w:trPr>
        <w:tc>
          <w:tcPr>
            <w:tcW w:w="1439" w:type="dxa"/>
            <w:shd w:val="clear" w:color="auto" w:fill="auto"/>
            <w:vAlign w:val="bottom"/>
          </w:tcPr>
          <w:p w14:paraId="24977677"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14:paraId="61A874F1"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14:paraId="30A2D394" w14:textId="77777777" w:rsidTr="00EC6C70">
        <w:trPr>
          <w:trHeight w:val="255"/>
          <w:jc w:val="center"/>
        </w:trPr>
        <w:tc>
          <w:tcPr>
            <w:tcW w:w="1439" w:type="dxa"/>
            <w:shd w:val="clear" w:color="auto" w:fill="auto"/>
            <w:vAlign w:val="bottom"/>
          </w:tcPr>
          <w:p w14:paraId="592E6936"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4872BA9"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14:paraId="6194CCB7" w14:textId="77777777" w:rsidTr="00EC6C70">
        <w:trPr>
          <w:trHeight w:hRule="exact" w:val="23"/>
          <w:jc w:val="center"/>
        </w:trPr>
        <w:tc>
          <w:tcPr>
            <w:tcW w:w="1439" w:type="dxa"/>
            <w:shd w:val="clear" w:color="auto" w:fill="auto"/>
            <w:vAlign w:val="bottom"/>
          </w:tcPr>
          <w:p w14:paraId="719B9ECB"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7A27BD44"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14:paraId="2C5A0356" w14:textId="77777777" w:rsidTr="00EC6C70">
        <w:trPr>
          <w:trHeight w:val="255"/>
          <w:jc w:val="center"/>
        </w:trPr>
        <w:tc>
          <w:tcPr>
            <w:tcW w:w="1439" w:type="dxa"/>
            <w:shd w:val="clear" w:color="auto" w:fill="auto"/>
            <w:vAlign w:val="bottom"/>
          </w:tcPr>
          <w:p w14:paraId="247E81CB"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14:paraId="2445FF25"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14:paraId="6412F79F" w14:textId="77777777" w:rsidTr="00EC6C70">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14:paraId="4832E89F"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14:paraId="495D3FD6" w14:textId="77777777" w:rsidTr="00EC6C70">
        <w:trPr>
          <w:trHeight w:val="255"/>
          <w:jc w:val="center"/>
        </w:trPr>
        <w:tc>
          <w:tcPr>
            <w:tcW w:w="3212" w:type="dxa"/>
            <w:gridSpan w:val="2"/>
            <w:shd w:val="clear" w:color="auto" w:fill="auto"/>
            <w:vAlign w:val="bottom"/>
          </w:tcPr>
          <w:p w14:paraId="46B28320"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14:paraId="17D67E64" w14:textId="77777777" w:rsidTr="00EC6C70">
        <w:trPr>
          <w:trHeight w:val="255"/>
          <w:jc w:val="center"/>
        </w:trPr>
        <w:tc>
          <w:tcPr>
            <w:tcW w:w="3212" w:type="dxa"/>
            <w:gridSpan w:val="2"/>
            <w:shd w:val="clear" w:color="auto" w:fill="auto"/>
            <w:vAlign w:val="bottom"/>
          </w:tcPr>
          <w:p w14:paraId="1966CD16"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14:paraId="256C6875" w14:textId="77777777" w:rsidTr="00EC6C70">
        <w:trPr>
          <w:trHeight w:val="255"/>
          <w:jc w:val="center"/>
        </w:trPr>
        <w:tc>
          <w:tcPr>
            <w:tcW w:w="3212" w:type="dxa"/>
            <w:gridSpan w:val="2"/>
            <w:shd w:val="clear" w:color="auto" w:fill="auto"/>
            <w:vAlign w:val="bottom"/>
          </w:tcPr>
          <w:p w14:paraId="1ABB7B0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t>Mechanism tests</w:t>
      </w:r>
    </w:p>
    <w:p w14:paraId="44BAA3B9" w14:textId="77777777" w:rsidR="002E77DB" w:rsidRPr="002E77DB" w:rsidRDefault="002E77DB" w:rsidP="002E77DB"/>
    <w:p w14:paraId="02801BAE" w14:textId="0563121D" w:rsidR="002E77DB" w:rsidRDefault="002E77DB" w:rsidP="00CB0C55">
      <w:pPr>
        <w:spacing w:line="360" w:lineRule="auto"/>
        <w:jc w:val="both"/>
      </w:pPr>
      <w:r>
        <w:t>In order to see if the financial crisis only affected wealth in a different way in the control and treatment group, two mechanism tests were conducted. One on the effect of the treatment on wealth and one on income.</w:t>
      </w:r>
    </w:p>
    <w:p w14:paraId="778766D0" w14:textId="69E8C9D1"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w:t>
      </w:r>
      <w:bookmarkStart w:id="115" w:name="_GoBack"/>
      <w:bookmarkEnd w:id="115"/>
      <w:r>
        <w:t>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14:paraId="208041B6" w14:textId="77777777" w:rsidR="0021637B" w:rsidRDefault="00795E83" w:rsidP="006606C2">
      <w:pPr>
        <w:spacing w:line="360" w:lineRule="auto"/>
        <w:ind w:firstLine="720"/>
        <w:jc w:val="both"/>
      </w:pPr>
      <w:r>
        <w:t xml:space="preserve">As  can be seen in table 10, in the all-observations group, the DID coefficient is not significant in both </w:t>
      </w:r>
      <w:r w:rsidR="00786399">
        <w:t>periods</w:t>
      </w:r>
      <w:r>
        <w:t xml:space="preserve">. </w:t>
      </w:r>
      <w:commentRangeStart w:id="116"/>
      <w:r w:rsidR="00786399">
        <w:t>this implies</w:t>
      </w:r>
      <w:r>
        <w:t xml:space="preserve"> that in the all-observations group the treatment</w:t>
      </w:r>
      <w:r w:rsidR="00786399">
        <w:t xml:space="preserve"> did not have the desired effect</w:t>
      </w:r>
      <w:commentRangeEnd w:id="116"/>
      <w:r w:rsidR="002A4CCE">
        <w:rPr>
          <w:rStyle w:val="CommentReference"/>
          <w:rFonts w:cs="Mangal"/>
        </w:rPr>
        <w:commentReference w:id="116"/>
      </w:r>
      <w:r w:rsidR="00786399">
        <w:t xml:space="preserve">, i.e., the net wealth of people in the treatment group did not change in a significantly different way than the net wealth of the people in the control group. </w:t>
      </w:r>
      <w:r>
        <w:t xml:space="preserve"> </w:t>
      </w:r>
      <w:r w:rsidR="006606C2">
        <w:t xml:space="preserve">The coefficients are however correct in them being respectively negative and positive. Since </w:t>
      </w:r>
      <w:r>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p>
    <w:p w14:paraId="7365983D" w14:textId="3E082343" w:rsidR="006606C2" w:rsidRDefault="006606C2" w:rsidP="006606C2">
      <w:pPr>
        <w:spacing w:line="360" w:lineRule="auto"/>
        <w:ind w:firstLine="720"/>
        <w:jc w:val="both"/>
      </w:pPr>
      <w:r>
        <w:t xml:space="preserve">In </w:t>
      </w:r>
      <w:commentRangeStart w:id="117"/>
      <w:r>
        <w:t xml:space="preserve">the </w:t>
      </w:r>
      <w:ins w:id="118" w:author="Simon ter Meulen" w:date="2019-01-25T10:52:00Z">
        <w:r w:rsidR="002A4CCE">
          <w:t xml:space="preserve">sample where I only use </w:t>
        </w:r>
      </w:ins>
      <w:ins w:id="119" w:author="Simon ter Meulen" w:date="2019-01-25T10:53:00Z">
        <w:r w:rsidR="002A4CCE">
          <w:t>recurring individuals</w:t>
        </w:r>
        <w:commentRangeEnd w:id="117"/>
        <w:r w:rsidR="002A4CCE">
          <w:rPr>
            <w:rStyle w:val="CommentReference"/>
            <w:rFonts w:cs="Mangal"/>
          </w:rPr>
          <w:commentReference w:id="117"/>
        </w:r>
        <w:r w:rsidR="002A4CCE">
          <w:t>,</w:t>
        </w:r>
      </w:ins>
      <w:del w:id="120" w:author="Simon ter Meulen" w:date="2019-01-25T10:52:00Z">
        <w:r w:rsidDel="002A4CCE">
          <w:delText>same</w:delText>
        </w:r>
      </w:del>
      <w:r>
        <w:t xml:space="preserve">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ins w:id="121" w:author="Simon ter Meulen" w:date="2019-01-25T13:29:00Z">
        <w:r w:rsidR="002807CE">
          <w:t xml:space="preserve"> If you can, add a line where you show that you understand on what basis you identify the treatment effect.</w:t>
        </w:r>
      </w:ins>
      <w:ins w:id="122" w:author="Simon ter Meulen" w:date="2019-01-25T13:30:00Z">
        <w:r w:rsidR="002807CE">
          <w:t xml:space="preserve"> Example: “Therefore: if I look at differences X or if I slice up the sample like Y etc…”</w:t>
        </w:r>
      </w:ins>
      <w:ins w:id="123" w:author="Simon ter Meulen" w:date="2019-01-25T13:29:00Z">
        <w:r w:rsidR="002807CE">
          <w:t xml:space="preserve"> </w:t>
        </w:r>
      </w:ins>
    </w:p>
    <w:p w14:paraId="1B8E540C" w14:textId="77777777" w:rsidR="00CB0C55" w:rsidRDefault="00CB0C55" w:rsidP="00CB0C55">
      <w:pPr>
        <w:pStyle w:val="Caption"/>
        <w:keepNext/>
        <w:spacing w:line="360" w:lineRule="auto"/>
        <w:jc w:val="both"/>
      </w:pPr>
    </w:p>
    <w:p w14:paraId="3E3B1BD0" w14:textId="77777777" w:rsidR="00CB0C55" w:rsidRDefault="00CB0C55" w:rsidP="00CB0C55">
      <w:pPr>
        <w:pStyle w:val="Caption"/>
        <w:keepNext/>
        <w:spacing w:line="360" w:lineRule="auto"/>
        <w:jc w:val="both"/>
      </w:pPr>
    </w:p>
    <w:p w14:paraId="7CA6D107" w14:textId="77777777" w:rsidR="00CB0C55" w:rsidRDefault="00CB0C55" w:rsidP="00CB0C55">
      <w:pPr>
        <w:pStyle w:val="Caption"/>
        <w:keepNext/>
        <w:spacing w:line="360" w:lineRule="auto"/>
        <w:jc w:val="both"/>
      </w:pPr>
    </w:p>
    <w:p w14:paraId="26ADEAE9" w14:textId="77777777" w:rsidR="00CB0C55" w:rsidRDefault="00CB0C55" w:rsidP="00CB0C55">
      <w:pPr>
        <w:pStyle w:val="Caption"/>
        <w:keepNext/>
        <w:spacing w:line="360" w:lineRule="auto"/>
        <w:jc w:val="both"/>
      </w:pPr>
    </w:p>
    <w:p w14:paraId="7919BFBD" w14:textId="77777777" w:rsidR="00CB0C55" w:rsidRDefault="00CB0C55" w:rsidP="00CB0C55">
      <w:pPr>
        <w:pStyle w:val="Caption"/>
        <w:keepNext/>
        <w:spacing w:line="360" w:lineRule="auto"/>
        <w:jc w:val="both"/>
      </w:pPr>
    </w:p>
    <w:p w14:paraId="6BDDA05B" w14:textId="77777777"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3E0A3D">
        <w:rPr>
          <w:noProof/>
        </w:rPr>
        <w:t>11</w:t>
      </w:r>
      <w:r w:rsidR="0021637B">
        <w:fldChar w:fldCharType="end"/>
      </w:r>
      <w:r>
        <w:t>: mechanism check</w:t>
      </w:r>
    </w:p>
    <w:tbl>
      <w:tblPr>
        <w:tblW w:w="9753" w:type="dxa"/>
        <w:tblInd w:w="101" w:type="dxa"/>
        <w:tblLook w:val="04A0" w:firstRow="1" w:lastRow="0" w:firstColumn="1" w:lastColumn="0" w:noHBand="0" w:noVBand="1"/>
      </w:tblPr>
      <w:tblGrid>
        <w:gridCol w:w="1245"/>
        <w:gridCol w:w="1450"/>
        <w:gridCol w:w="1449"/>
        <w:gridCol w:w="1449"/>
        <w:gridCol w:w="1449"/>
        <w:gridCol w:w="1250"/>
        <w:gridCol w:w="1461"/>
      </w:tblGrid>
      <w:tr w:rsidR="00322CEC" w14:paraId="1D08ECA9" w14:textId="77777777" w:rsidTr="00795E83">
        <w:trPr>
          <w:trHeight w:val="255"/>
        </w:trPr>
        <w:tc>
          <w:tcPr>
            <w:tcW w:w="1205" w:type="dxa"/>
            <w:tcBorders>
              <w:top w:val="nil"/>
              <w:left w:val="nil"/>
              <w:bottom w:val="single" w:sz="4" w:space="0" w:color="000000"/>
              <w:right w:val="nil"/>
            </w:tcBorders>
            <w:shd w:val="clear" w:color="auto" w:fill="auto"/>
            <w:noWrap/>
            <w:vAlign w:val="bottom"/>
            <w:hideMark/>
          </w:tcPr>
          <w:p w14:paraId="305DB613" w14:textId="77777777"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14:paraId="161EC9DA" w14:textId="77777777"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14:paraId="36326698" w14:textId="44F56935" w:rsidR="00322CEC" w:rsidRDefault="00EC6C70">
            <w:pPr>
              <w:rPr>
                <w:rFonts w:ascii="Calibri" w:hAnsi="Calibri"/>
                <w:sz w:val="20"/>
                <w:szCs w:val="20"/>
              </w:rPr>
            </w:pPr>
            <w:r>
              <w:rPr>
                <w:rFonts w:ascii="Calibri" w:hAnsi="Calibri"/>
                <w:sz w:val="20"/>
                <w:szCs w:val="20"/>
              </w:rPr>
              <w:t>Recurring individuals</w:t>
            </w:r>
          </w:p>
        </w:tc>
        <w:tc>
          <w:tcPr>
            <w:tcW w:w="2536" w:type="dxa"/>
            <w:gridSpan w:val="2"/>
            <w:tcBorders>
              <w:top w:val="nil"/>
              <w:left w:val="nil"/>
              <w:bottom w:val="nil"/>
              <w:right w:val="nil"/>
            </w:tcBorders>
            <w:shd w:val="clear" w:color="auto" w:fill="auto"/>
            <w:noWrap/>
            <w:vAlign w:val="bottom"/>
            <w:hideMark/>
          </w:tcPr>
          <w:p w14:paraId="4696AA1D" w14:textId="64A8101F" w:rsidR="00322CEC" w:rsidRDefault="00EC6C70">
            <w:pPr>
              <w:rPr>
                <w:rFonts w:ascii="Calibri" w:hAnsi="Calibri"/>
                <w:sz w:val="20"/>
                <w:szCs w:val="20"/>
              </w:rPr>
            </w:pPr>
            <w:r>
              <w:rPr>
                <w:rFonts w:ascii="Calibri" w:hAnsi="Calibri"/>
                <w:sz w:val="20"/>
                <w:szCs w:val="20"/>
              </w:rPr>
              <w:t xml:space="preserve">Recurring </w:t>
            </w:r>
            <w:proofErr w:type="spellStart"/>
            <w:r>
              <w:rPr>
                <w:rFonts w:ascii="Calibri" w:hAnsi="Calibri"/>
                <w:sz w:val="20"/>
                <w:szCs w:val="20"/>
              </w:rPr>
              <w:t>individials</w:t>
            </w:r>
            <w:proofErr w:type="spellEnd"/>
            <w:r w:rsidR="00322CEC">
              <w:rPr>
                <w:rFonts w:ascii="Calibri" w:hAnsi="Calibri"/>
                <w:sz w:val="20"/>
                <w:szCs w:val="20"/>
              </w:rPr>
              <w:t xml:space="preserve"> with fixed effects</w:t>
            </w:r>
          </w:p>
        </w:tc>
      </w:tr>
      <w:tr w:rsidR="00322CEC" w14:paraId="2069B100" w14:textId="77777777"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14:paraId="7A6BC5DD" w14:textId="77777777"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14:paraId="1392B183" w14:textId="77777777"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14:paraId="7DB0BCBD" w14:textId="77777777"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14:paraId="004589D0" w14:textId="77777777"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14:paraId="06C49A74" w14:textId="77777777"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14:paraId="3F65F5DC" w14:textId="77777777"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14:paraId="4595D719" w14:textId="77777777"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14:paraId="6B3909BB"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11B81B74" w14:textId="77777777"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14:paraId="5F01EB6F"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14:paraId="67B1E74D"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14:paraId="2F0356FB" w14:textId="77777777"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14:paraId="2E2CA524" w14:textId="77777777"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14:paraId="01C81446" w14:textId="77777777"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14:paraId="73BE6BC3" w14:textId="77777777" w:rsidR="00322CEC" w:rsidRDefault="00322CEC">
            <w:pPr>
              <w:jc w:val="center"/>
              <w:rPr>
                <w:rFonts w:ascii="Calibri" w:hAnsi="Calibri"/>
                <w:sz w:val="20"/>
                <w:szCs w:val="20"/>
              </w:rPr>
            </w:pPr>
            <w:r>
              <w:rPr>
                <w:rFonts w:ascii="Calibri" w:hAnsi="Calibri"/>
                <w:sz w:val="20"/>
                <w:szCs w:val="20"/>
              </w:rPr>
              <w:t>Net worth</w:t>
            </w:r>
          </w:p>
        </w:tc>
      </w:tr>
      <w:tr w:rsidR="00322CEC" w14:paraId="56B0846D" w14:textId="77777777"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14:paraId="06373F73" w14:textId="77777777"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14:paraId="1089E3A4"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14:paraId="14EEBB49"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14:paraId="2593958B"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14:paraId="29DCCDEA"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14:paraId="16D44A60" w14:textId="77777777"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14:paraId="6935F979" w14:textId="77777777" w:rsidR="00322CEC" w:rsidRDefault="00322CEC">
            <w:pPr>
              <w:jc w:val="center"/>
              <w:rPr>
                <w:rFonts w:ascii="Calibri" w:hAnsi="Calibri"/>
                <w:sz w:val="20"/>
                <w:szCs w:val="20"/>
              </w:rPr>
            </w:pPr>
            <w:r>
              <w:rPr>
                <w:rFonts w:ascii="Calibri" w:hAnsi="Calibri"/>
                <w:sz w:val="20"/>
                <w:szCs w:val="20"/>
              </w:rPr>
              <w:t> </w:t>
            </w:r>
          </w:p>
        </w:tc>
      </w:tr>
      <w:tr w:rsidR="00322CEC" w:rsidRPr="001F27DF" w14:paraId="2C2D03C1"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4CD531E6" w14:textId="77777777" w:rsidR="00322CEC" w:rsidRDefault="00322CEC">
            <w:pPr>
              <w:rPr>
                <w:rFonts w:ascii="Calibri" w:hAnsi="Calibri"/>
                <w:sz w:val="20"/>
                <w:szCs w:val="20"/>
              </w:rPr>
            </w:pPr>
            <w:r>
              <w:rPr>
                <w:rFonts w:ascii="Calibri" w:hAnsi="Calibri"/>
                <w:sz w:val="20"/>
                <w:szCs w:val="20"/>
              </w:rPr>
              <w:lastRenderedPageBreak/>
              <w:t>DID</w:t>
            </w:r>
          </w:p>
        </w:tc>
        <w:tc>
          <w:tcPr>
            <w:tcW w:w="1503" w:type="dxa"/>
            <w:tcBorders>
              <w:top w:val="nil"/>
              <w:left w:val="single" w:sz="4" w:space="0" w:color="auto"/>
              <w:bottom w:val="nil"/>
              <w:right w:val="nil"/>
            </w:tcBorders>
            <w:shd w:val="clear" w:color="auto" w:fill="auto"/>
            <w:noWrap/>
            <w:vAlign w:val="bottom"/>
            <w:hideMark/>
          </w:tcPr>
          <w:p w14:paraId="29E81867" w14:textId="77777777"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14:paraId="47FCE4B6" w14:textId="77777777"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14:paraId="4BDEE3EC" w14:textId="77777777" w:rsidR="00322CEC" w:rsidRDefault="00322CEC" w:rsidP="00795E83">
            <w:pPr>
              <w:jc w:val="center"/>
              <w:rPr>
                <w:rFonts w:ascii="Calibri" w:hAnsi="Calibri"/>
                <w:sz w:val="20"/>
                <w:szCs w:val="20"/>
              </w:rPr>
            </w:pPr>
            <w:commentRangeStart w:id="124"/>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40DAAB5A" w14:textId="77777777"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14:paraId="1FEC74A3" w14:textId="77777777" w:rsidR="00322CEC" w:rsidRPr="001F27DF" w:rsidRDefault="00322CEC">
            <w:pPr>
              <w:jc w:val="center"/>
              <w:rPr>
                <w:rFonts w:ascii="Calibri" w:hAnsi="Calibri"/>
                <w:sz w:val="20"/>
                <w:szCs w:val="20"/>
                <w:highlight w:val="yellow"/>
                <w:rPrChange w:id="125" w:author="Simon ter Meulen" w:date="2019-01-25T10:54:00Z">
                  <w:rPr>
                    <w:rFonts w:ascii="Calibri" w:hAnsi="Calibri"/>
                    <w:sz w:val="20"/>
                    <w:szCs w:val="20"/>
                  </w:rPr>
                </w:rPrChange>
              </w:rPr>
            </w:pPr>
            <w:r w:rsidRPr="001F27DF">
              <w:rPr>
                <w:rFonts w:ascii="Calibri" w:hAnsi="Calibri"/>
                <w:sz w:val="20"/>
                <w:szCs w:val="20"/>
                <w:highlight w:val="yellow"/>
                <w:rPrChange w:id="126" w:author="Simon ter Meulen" w:date="2019-01-25T10:54:00Z">
                  <w:rPr>
                    <w:rFonts w:ascii="Calibri" w:hAnsi="Calibri"/>
                    <w:sz w:val="20"/>
                    <w:szCs w:val="20"/>
                  </w:rPr>
                </w:rPrChange>
              </w:rPr>
              <w:t>-43,975***</w:t>
            </w:r>
          </w:p>
        </w:tc>
        <w:tc>
          <w:tcPr>
            <w:tcW w:w="1241" w:type="dxa"/>
            <w:tcBorders>
              <w:top w:val="nil"/>
              <w:left w:val="nil"/>
              <w:bottom w:val="nil"/>
              <w:right w:val="nil"/>
            </w:tcBorders>
            <w:shd w:val="clear" w:color="auto" w:fill="auto"/>
            <w:noWrap/>
            <w:vAlign w:val="bottom"/>
            <w:hideMark/>
          </w:tcPr>
          <w:p w14:paraId="4D435BFE" w14:textId="77777777" w:rsidR="00322CEC" w:rsidRPr="001F27DF" w:rsidRDefault="00322CEC">
            <w:pPr>
              <w:jc w:val="center"/>
              <w:rPr>
                <w:rFonts w:ascii="Calibri" w:hAnsi="Calibri"/>
                <w:sz w:val="20"/>
                <w:szCs w:val="20"/>
                <w:highlight w:val="yellow"/>
                <w:rPrChange w:id="127" w:author="Simon ter Meulen" w:date="2019-01-25T10:54:00Z">
                  <w:rPr>
                    <w:rFonts w:ascii="Calibri" w:hAnsi="Calibri"/>
                    <w:sz w:val="20"/>
                    <w:szCs w:val="20"/>
                  </w:rPr>
                </w:rPrChange>
              </w:rPr>
            </w:pPr>
            <w:r w:rsidRPr="001F27DF">
              <w:rPr>
                <w:rFonts w:ascii="Calibri" w:hAnsi="Calibri"/>
                <w:sz w:val="20"/>
                <w:szCs w:val="20"/>
                <w:highlight w:val="yellow"/>
                <w:rPrChange w:id="128" w:author="Simon ter Meulen" w:date="2019-01-25T10:54:00Z">
                  <w:rPr>
                    <w:rFonts w:ascii="Calibri" w:hAnsi="Calibri"/>
                    <w:sz w:val="20"/>
                    <w:szCs w:val="20"/>
                  </w:rPr>
                </w:rPrChange>
              </w:rPr>
              <w:t>24,245**</w:t>
            </w:r>
            <w:commentRangeEnd w:id="124"/>
            <w:r w:rsidR="00FD5121">
              <w:rPr>
                <w:rStyle w:val="CommentReference"/>
                <w:rFonts w:cs="Mangal"/>
              </w:rPr>
              <w:commentReference w:id="124"/>
            </w:r>
          </w:p>
        </w:tc>
      </w:tr>
      <w:tr w:rsidR="00322CEC" w14:paraId="4A205EF4"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55F5CCD7"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1C04A1E" w14:textId="77777777"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14:paraId="58E83DF5" w14:textId="77777777"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609DD0C5" w14:textId="77777777"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215EFD92" w14:textId="77777777"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54328202" w14:textId="77777777"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14:paraId="30B27ADE" w14:textId="77777777" w:rsidR="00322CEC" w:rsidRDefault="00322CEC">
            <w:pPr>
              <w:jc w:val="center"/>
              <w:rPr>
                <w:rFonts w:ascii="Calibri" w:hAnsi="Calibri"/>
                <w:sz w:val="20"/>
                <w:szCs w:val="20"/>
              </w:rPr>
            </w:pPr>
            <w:r>
              <w:rPr>
                <w:rFonts w:ascii="Calibri" w:hAnsi="Calibri"/>
                <w:sz w:val="20"/>
                <w:szCs w:val="20"/>
              </w:rPr>
              <w:t>(9,486)</w:t>
            </w:r>
          </w:p>
        </w:tc>
      </w:tr>
      <w:tr w:rsidR="00322CEC" w14:paraId="64E5EE5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56E79B58" w14:textId="77777777"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14:paraId="0E3F5D9B" w14:textId="77777777"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14:paraId="2FF6C698" w14:textId="77777777"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14:paraId="292D9368" w14:textId="77777777"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14:paraId="547CBC9F" w14:textId="77777777"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14:paraId="505CF04F" w14:textId="77777777"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14:paraId="187BEAA8" w14:textId="77777777" w:rsidR="00322CEC" w:rsidRDefault="00322CEC">
            <w:pPr>
              <w:jc w:val="center"/>
              <w:rPr>
                <w:rFonts w:ascii="Calibri" w:hAnsi="Calibri"/>
                <w:sz w:val="20"/>
                <w:szCs w:val="20"/>
              </w:rPr>
            </w:pPr>
            <w:r>
              <w:rPr>
                <w:rFonts w:ascii="Calibri" w:hAnsi="Calibri"/>
                <w:sz w:val="20"/>
                <w:szCs w:val="20"/>
              </w:rPr>
              <w:t>5,274</w:t>
            </w:r>
          </w:p>
        </w:tc>
      </w:tr>
      <w:tr w:rsidR="00322CEC" w14:paraId="6043BC3D"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63F59277"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F00B9AB" w14:textId="77777777"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14:paraId="39DFB82D" w14:textId="77777777"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56A97522" w14:textId="77777777"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DFF6A93" w14:textId="77777777"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0AA85F59" w14:textId="77777777"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14:paraId="785E99EB" w14:textId="77777777" w:rsidR="00322CEC" w:rsidRDefault="00322CEC">
            <w:pPr>
              <w:jc w:val="center"/>
              <w:rPr>
                <w:rFonts w:ascii="Calibri" w:hAnsi="Calibri"/>
                <w:sz w:val="20"/>
                <w:szCs w:val="20"/>
              </w:rPr>
            </w:pPr>
            <w:r>
              <w:rPr>
                <w:rFonts w:ascii="Calibri" w:hAnsi="Calibri"/>
                <w:sz w:val="20"/>
                <w:szCs w:val="20"/>
              </w:rPr>
              <w:t>(7,131)</w:t>
            </w:r>
          </w:p>
        </w:tc>
      </w:tr>
      <w:tr w:rsidR="00322CEC" w14:paraId="2712800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21995158" w14:textId="77777777"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14:paraId="11D26700" w14:textId="77777777"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14:paraId="4FC63028" w14:textId="77777777"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0132617A" w14:textId="77777777"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14:paraId="04D22ADD" w14:textId="77777777"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14:paraId="0DC313D7" w14:textId="77777777"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14:paraId="0FDCDCE2" w14:textId="77777777" w:rsidR="00322CEC" w:rsidRDefault="00322CEC">
            <w:pPr>
              <w:jc w:val="center"/>
              <w:rPr>
                <w:rFonts w:ascii="Calibri" w:hAnsi="Calibri"/>
                <w:sz w:val="20"/>
                <w:szCs w:val="20"/>
              </w:rPr>
            </w:pPr>
            <w:r>
              <w:rPr>
                <w:rFonts w:ascii="Calibri" w:hAnsi="Calibri"/>
                <w:sz w:val="20"/>
                <w:szCs w:val="20"/>
              </w:rPr>
              <w:t>142,737***</w:t>
            </w:r>
          </w:p>
        </w:tc>
      </w:tr>
      <w:tr w:rsidR="00322CEC" w14:paraId="2BBC346C"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0BC68C35"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5AFD7603" w14:textId="77777777"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14:paraId="48A54A19" w14:textId="77777777"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14:paraId="08188856" w14:textId="77777777"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0330A42" w14:textId="77777777"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14:paraId="311D569A" w14:textId="77777777"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14:paraId="4D901681" w14:textId="77777777" w:rsidR="00322CEC" w:rsidRDefault="00322CEC">
            <w:pPr>
              <w:jc w:val="center"/>
              <w:rPr>
                <w:rFonts w:ascii="Calibri" w:hAnsi="Calibri"/>
                <w:sz w:val="20"/>
                <w:szCs w:val="20"/>
              </w:rPr>
            </w:pPr>
            <w:r>
              <w:rPr>
                <w:rFonts w:ascii="Calibri" w:hAnsi="Calibri"/>
                <w:sz w:val="20"/>
                <w:szCs w:val="20"/>
              </w:rPr>
              <w:t>(16,409)</w:t>
            </w:r>
          </w:p>
        </w:tc>
      </w:tr>
      <w:tr w:rsidR="00322CEC" w14:paraId="590F36CD"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6E33D9BD" w14:textId="77777777"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14:paraId="563524F0" w14:textId="77777777"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4FD70000" w14:textId="77777777"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14:paraId="0627E0A9" w14:textId="77777777"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14:paraId="42E27302" w14:textId="77777777"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14:paraId="0462F5BD" w14:textId="77777777"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14:paraId="6379F740" w14:textId="77777777" w:rsidR="00322CEC" w:rsidRDefault="00322CEC">
            <w:pPr>
              <w:jc w:val="center"/>
              <w:rPr>
                <w:rFonts w:ascii="Calibri" w:hAnsi="Calibri"/>
                <w:sz w:val="20"/>
                <w:szCs w:val="20"/>
              </w:rPr>
            </w:pPr>
            <w:r>
              <w:rPr>
                <w:rFonts w:ascii="Calibri" w:hAnsi="Calibri"/>
                <w:sz w:val="20"/>
                <w:szCs w:val="20"/>
              </w:rPr>
              <w:t>92,654***</w:t>
            </w:r>
          </w:p>
        </w:tc>
      </w:tr>
      <w:tr w:rsidR="00322CEC" w14:paraId="76AC43FA"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37B64D89"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67C94C4C" w14:textId="77777777"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080DD0C" w14:textId="77777777"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14:paraId="5AACDC3E" w14:textId="77777777"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14:paraId="348A09EB" w14:textId="77777777"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14:paraId="2EAB5C95" w14:textId="77777777"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14:paraId="7F0B7C4B" w14:textId="77777777" w:rsidR="00322CEC" w:rsidRDefault="00322CEC">
            <w:pPr>
              <w:jc w:val="center"/>
              <w:rPr>
                <w:rFonts w:ascii="Calibri" w:hAnsi="Calibri"/>
                <w:sz w:val="20"/>
                <w:szCs w:val="20"/>
              </w:rPr>
            </w:pPr>
            <w:r>
              <w:rPr>
                <w:rFonts w:ascii="Calibri" w:hAnsi="Calibri"/>
                <w:sz w:val="20"/>
                <w:szCs w:val="20"/>
              </w:rPr>
              <w:t>(9,571)</w:t>
            </w:r>
          </w:p>
        </w:tc>
      </w:tr>
      <w:tr w:rsidR="00322CEC" w14:paraId="030F9083"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49B8BC0A" w14:textId="77777777"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14:paraId="4F12ACF7"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1A8257B3"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14:paraId="156B2AF2"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4B5B533D"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14:paraId="09953663" w14:textId="77777777"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3C5424AB" w14:textId="77777777" w:rsidR="00322CEC" w:rsidRDefault="00322CEC">
            <w:pPr>
              <w:jc w:val="center"/>
              <w:rPr>
                <w:rFonts w:ascii="Calibri" w:hAnsi="Calibri"/>
                <w:sz w:val="20"/>
                <w:szCs w:val="20"/>
              </w:rPr>
            </w:pPr>
          </w:p>
        </w:tc>
      </w:tr>
      <w:tr w:rsidR="00322CEC" w14:paraId="65E22008"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0727A3A5" w14:textId="77777777"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14:paraId="16BDB14F" w14:textId="77777777"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14:paraId="0647EF4C" w14:textId="77777777"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14:paraId="10B3E568" w14:textId="77777777"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14:paraId="607477BF" w14:textId="77777777"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14:paraId="6F22BBFA" w14:textId="77777777"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14:paraId="22926966" w14:textId="77777777" w:rsidR="00322CEC" w:rsidRDefault="00322CEC">
            <w:pPr>
              <w:jc w:val="center"/>
              <w:rPr>
                <w:rFonts w:ascii="Calibri" w:hAnsi="Calibri"/>
                <w:sz w:val="20"/>
                <w:szCs w:val="20"/>
              </w:rPr>
            </w:pPr>
            <w:r>
              <w:rPr>
                <w:rFonts w:ascii="Calibri" w:hAnsi="Calibri"/>
                <w:sz w:val="20"/>
                <w:szCs w:val="20"/>
              </w:rPr>
              <w:t>1,886</w:t>
            </w:r>
          </w:p>
        </w:tc>
      </w:tr>
      <w:tr w:rsidR="00322CEC" w14:paraId="63225AA6" w14:textId="77777777" w:rsidTr="00795E83">
        <w:trPr>
          <w:trHeight w:val="255"/>
        </w:trPr>
        <w:tc>
          <w:tcPr>
            <w:tcW w:w="1205" w:type="dxa"/>
            <w:tcBorders>
              <w:top w:val="nil"/>
              <w:left w:val="nil"/>
              <w:bottom w:val="nil"/>
              <w:right w:val="single" w:sz="4" w:space="0" w:color="auto"/>
            </w:tcBorders>
            <w:shd w:val="clear" w:color="auto" w:fill="auto"/>
            <w:noWrap/>
            <w:vAlign w:val="bottom"/>
            <w:hideMark/>
          </w:tcPr>
          <w:p w14:paraId="2EF3B2AA" w14:textId="77777777"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14:paraId="561A02D7"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3EEBDF34" w14:textId="77777777"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14:paraId="79DE9359" w14:textId="77777777"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14:paraId="6AC7A5C8" w14:textId="77777777"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14:paraId="082FCB97" w14:textId="77777777"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14:paraId="2CA222EB" w14:textId="77777777" w:rsidR="00322CEC" w:rsidRDefault="00322CEC">
            <w:pPr>
              <w:jc w:val="center"/>
              <w:rPr>
                <w:rFonts w:ascii="Calibri" w:hAnsi="Calibri"/>
                <w:sz w:val="20"/>
                <w:szCs w:val="20"/>
              </w:rPr>
            </w:pPr>
            <w:r>
              <w:rPr>
                <w:rFonts w:ascii="Calibri" w:hAnsi="Calibri"/>
                <w:sz w:val="20"/>
                <w:szCs w:val="20"/>
              </w:rPr>
              <w:t>0.127</w:t>
            </w:r>
          </w:p>
        </w:tc>
      </w:tr>
      <w:tr w:rsidR="00322CEC" w14:paraId="1F5D174F" w14:textId="77777777"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14:paraId="37FC84DF" w14:textId="77777777"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14:paraId="6D822E6F" w14:textId="77777777"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14:paraId="363C46D8" w14:textId="77777777"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14:paraId="4176A350" w14:textId="77777777"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14:paraId="7F63FB8A" w14:textId="77777777"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14:paraId="39B5E846" w14:textId="77777777"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14:paraId="129CAB1C" w14:textId="77777777" w:rsidR="00322CEC" w:rsidRDefault="00322CEC">
            <w:pPr>
              <w:jc w:val="center"/>
              <w:rPr>
                <w:rFonts w:ascii="Calibri" w:hAnsi="Calibri"/>
                <w:sz w:val="20"/>
                <w:szCs w:val="20"/>
              </w:rPr>
            </w:pPr>
            <w:r>
              <w:rPr>
                <w:rFonts w:ascii="Calibri" w:hAnsi="Calibri"/>
                <w:sz w:val="20"/>
                <w:szCs w:val="20"/>
              </w:rPr>
              <w:t>943</w:t>
            </w:r>
          </w:p>
        </w:tc>
      </w:tr>
      <w:tr w:rsidR="00322CEC" w14:paraId="391C42EB" w14:textId="77777777" w:rsidTr="00795E83">
        <w:trPr>
          <w:trHeight w:val="255"/>
        </w:trPr>
        <w:tc>
          <w:tcPr>
            <w:tcW w:w="4211" w:type="dxa"/>
            <w:gridSpan w:val="3"/>
            <w:tcBorders>
              <w:top w:val="nil"/>
              <w:left w:val="nil"/>
              <w:bottom w:val="nil"/>
              <w:right w:val="nil"/>
            </w:tcBorders>
            <w:shd w:val="clear" w:color="auto" w:fill="auto"/>
            <w:noWrap/>
            <w:vAlign w:val="bottom"/>
            <w:hideMark/>
          </w:tcPr>
          <w:p w14:paraId="5153E5C6" w14:textId="77777777"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14:paraId="1AA2BFFD"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70AC0554" w14:textId="77777777"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14:paraId="12555F1B" w14:textId="77777777"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702E3E63" w14:textId="77777777" w:rsidR="00322CEC" w:rsidRDefault="00322CEC">
            <w:pPr>
              <w:rPr>
                <w:rFonts w:ascii="Calibri" w:hAnsi="Calibri"/>
                <w:sz w:val="20"/>
                <w:szCs w:val="20"/>
              </w:rPr>
            </w:pPr>
          </w:p>
        </w:tc>
      </w:tr>
      <w:tr w:rsidR="00322CEC" w14:paraId="68BBDF27" w14:textId="77777777" w:rsidTr="00795E83">
        <w:trPr>
          <w:trHeight w:val="255"/>
        </w:trPr>
        <w:tc>
          <w:tcPr>
            <w:tcW w:w="2708" w:type="dxa"/>
            <w:gridSpan w:val="2"/>
            <w:tcBorders>
              <w:top w:val="nil"/>
              <w:left w:val="nil"/>
              <w:bottom w:val="nil"/>
              <w:right w:val="nil"/>
            </w:tcBorders>
            <w:shd w:val="clear" w:color="auto" w:fill="auto"/>
            <w:noWrap/>
            <w:vAlign w:val="bottom"/>
            <w:hideMark/>
          </w:tcPr>
          <w:p w14:paraId="0C3FFB07" w14:textId="77777777"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14:paraId="0D8E043A"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1C44DFE4" w14:textId="77777777"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14:paraId="194DF7DC" w14:textId="77777777"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14:paraId="5F2A7814" w14:textId="77777777"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14:paraId="7B4D8A34" w14:textId="77777777" w:rsidR="00322CEC" w:rsidRDefault="00322CEC">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1B61A680" w14:textId="77777777" w:rsidR="003E0A3D" w:rsidRDefault="003E0A3D" w:rsidP="00CB0C55">
      <w:pPr>
        <w:spacing w:line="360" w:lineRule="auto"/>
        <w:jc w:val="both"/>
        <w:rPr>
          <w:b/>
          <w:sz w:val="28"/>
          <w:szCs w:val="28"/>
        </w:rPr>
      </w:pPr>
    </w:p>
    <w:p w14:paraId="31825F27" w14:textId="57CC04AE"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xml:space="preserve">. This implies that the treatment did not have an undesired effect on income which could have influenced health through the income channel. </w:t>
      </w:r>
    </w:p>
    <w:p w14:paraId="09EF87A4" w14:textId="24E9EDC7" w:rsidR="003E0A3D" w:rsidRDefault="003E0A3D" w:rsidP="003E0A3D">
      <w:pPr>
        <w:pStyle w:val="Caption"/>
        <w:keepNext/>
      </w:pPr>
      <w:r>
        <w:t xml:space="preserve">Table </w:t>
      </w:r>
      <w:r>
        <w:fldChar w:fldCharType="begin"/>
      </w:r>
      <w:r>
        <w:instrText xml:space="preserve"> SEQ Table \* ARABIC </w:instrText>
      </w:r>
      <w:r>
        <w:fldChar w:fldCharType="separate"/>
      </w:r>
      <w:r>
        <w:rPr>
          <w:noProof/>
        </w:rPr>
        <w:t>12</w:t>
      </w:r>
      <w:r>
        <w:fldChar w:fldCharType="end"/>
      </w:r>
      <w:r>
        <w:t>:mechanism test income</w:t>
      </w:r>
    </w:p>
    <w:tbl>
      <w:tblPr>
        <w:tblW w:w="6808" w:type="dxa"/>
        <w:jc w:val="center"/>
        <w:tblInd w:w="93" w:type="dxa"/>
        <w:tblLook w:val="04A0" w:firstRow="1" w:lastRow="0" w:firstColumn="1" w:lastColumn="0" w:noHBand="0" w:noVBand="1"/>
      </w:tblPr>
      <w:tblGrid>
        <w:gridCol w:w="1440"/>
        <w:gridCol w:w="1342"/>
        <w:gridCol w:w="1342"/>
        <w:gridCol w:w="1342"/>
        <w:gridCol w:w="1342"/>
      </w:tblGrid>
      <w:tr w:rsidR="003E0A3D" w:rsidRPr="003E0A3D" w14:paraId="4A13F27E"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0621A33"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2684" w:type="dxa"/>
            <w:gridSpan w:val="2"/>
            <w:tcBorders>
              <w:top w:val="nil"/>
              <w:left w:val="nil"/>
              <w:bottom w:val="nil"/>
              <w:right w:val="nil"/>
            </w:tcBorders>
            <w:shd w:val="clear" w:color="auto" w:fill="auto"/>
            <w:noWrap/>
            <w:vAlign w:val="bottom"/>
            <w:hideMark/>
          </w:tcPr>
          <w:p w14:paraId="0E93F1D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same observations</w:t>
            </w:r>
          </w:p>
        </w:tc>
        <w:tc>
          <w:tcPr>
            <w:tcW w:w="2684" w:type="dxa"/>
            <w:gridSpan w:val="2"/>
            <w:tcBorders>
              <w:top w:val="nil"/>
              <w:left w:val="nil"/>
              <w:bottom w:val="nil"/>
              <w:right w:val="nil"/>
            </w:tcBorders>
            <w:shd w:val="clear" w:color="auto" w:fill="auto"/>
            <w:noWrap/>
            <w:vAlign w:val="bottom"/>
            <w:hideMark/>
          </w:tcPr>
          <w:p w14:paraId="5CB2953B"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recurring individuals</w:t>
            </w:r>
          </w:p>
        </w:tc>
      </w:tr>
      <w:tr w:rsidR="003E0A3D" w:rsidRPr="003E0A3D" w14:paraId="492083B3"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7A4AA17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C2230D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single" w:sz="4" w:space="0" w:color="000000"/>
            </w:tcBorders>
            <w:shd w:val="clear" w:color="auto" w:fill="auto"/>
            <w:noWrap/>
            <w:vAlign w:val="bottom"/>
            <w:hideMark/>
          </w:tcPr>
          <w:p w14:paraId="66B7BE3B"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c>
          <w:tcPr>
            <w:tcW w:w="1342" w:type="dxa"/>
            <w:tcBorders>
              <w:top w:val="single" w:sz="4" w:space="0" w:color="000000"/>
              <w:left w:val="nil"/>
              <w:bottom w:val="nil"/>
              <w:right w:val="nil"/>
            </w:tcBorders>
            <w:shd w:val="clear" w:color="auto" w:fill="auto"/>
            <w:noWrap/>
            <w:vAlign w:val="bottom"/>
            <w:hideMark/>
          </w:tcPr>
          <w:p w14:paraId="3209C46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nil"/>
            </w:tcBorders>
            <w:shd w:val="clear" w:color="auto" w:fill="auto"/>
            <w:noWrap/>
            <w:vAlign w:val="bottom"/>
            <w:hideMark/>
          </w:tcPr>
          <w:p w14:paraId="3BBFD37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r>
      <w:tr w:rsidR="003E0A3D" w:rsidRPr="003E0A3D" w14:paraId="7839CE78"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F695373"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VARIABLES</w:t>
            </w:r>
          </w:p>
        </w:tc>
        <w:tc>
          <w:tcPr>
            <w:tcW w:w="1342" w:type="dxa"/>
            <w:tcBorders>
              <w:top w:val="nil"/>
              <w:left w:val="nil"/>
              <w:bottom w:val="nil"/>
              <w:right w:val="nil"/>
            </w:tcBorders>
            <w:shd w:val="clear" w:color="auto" w:fill="auto"/>
            <w:noWrap/>
            <w:vAlign w:val="bottom"/>
            <w:hideMark/>
          </w:tcPr>
          <w:p w14:paraId="06B3526D"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single" w:sz="4" w:space="0" w:color="000000"/>
            </w:tcBorders>
            <w:shd w:val="clear" w:color="auto" w:fill="auto"/>
            <w:noWrap/>
            <w:vAlign w:val="bottom"/>
            <w:hideMark/>
          </w:tcPr>
          <w:p w14:paraId="286DC597"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1641E8DB"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798ED978"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r>
      <w:tr w:rsidR="003E0A3D" w:rsidRPr="003E0A3D" w14:paraId="0C37BEC0"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5CB2D7CA"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540D468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single" w:sz="4" w:space="0" w:color="000000"/>
            </w:tcBorders>
            <w:shd w:val="clear" w:color="auto" w:fill="auto"/>
            <w:noWrap/>
            <w:vAlign w:val="bottom"/>
            <w:hideMark/>
          </w:tcPr>
          <w:p w14:paraId="1C56D92C"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4AD62EB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5CA47F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r>
      <w:tr w:rsidR="003E0A3D" w:rsidRPr="003E0A3D" w14:paraId="52114C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19D946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DID</w:t>
            </w:r>
          </w:p>
        </w:tc>
        <w:tc>
          <w:tcPr>
            <w:tcW w:w="1342" w:type="dxa"/>
            <w:tcBorders>
              <w:top w:val="nil"/>
              <w:left w:val="nil"/>
              <w:bottom w:val="nil"/>
              <w:right w:val="nil"/>
            </w:tcBorders>
            <w:shd w:val="clear" w:color="auto" w:fill="auto"/>
            <w:noWrap/>
            <w:vAlign w:val="bottom"/>
            <w:hideMark/>
          </w:tcPr>
          <w:p w14:paraId="25542125" w14:textId="20F20EC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-1,028</w:t>
            </w:r>
          </w:p>
        </w:tc>
        <w:tc>
          <w:tcPr>
            <w:tcW w:w="1342" w:type="dxa"/>
            <w:tcBorders>
              <w:top w:val="nil"/>
              <w:left w:val="nil"/>
              <w:bottom w:val="nil"/>
              <w:right w:val="single" w:sz="4" w:space="0" w:color="000000"/>
            </w:tcBorders>
            <w:shd w:val="clear" w:color="auto" w:fill="auto"/>
            <w:noWrap/>
            <w:vAlign w:val="bottom"/>
            <w:hideMark/>
          </w:tcPr>
          <w:p w14:paraId="27885279" w14:textId="481D2BB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1,432</w:t>
            </w:r>
          </w:p>
        </w:tc>
        <w:tc>
          <w:tcPr>
            <w:tcW w:w="1342" w:type="dxa"/>
            <w:tcBorders>
              <w:top w:val="nil"/>
              <w:left w:val="nil"/>
              <w:bottom w:val="nil"/>
              <w:right w:val="nil"/>
            </w:tcBorders>
            <w:shd w:val="clear" w:color="auto" w:fill="auto"/>
            <w:noWrap/>
            <w:vAlign w:val="bottom"/>
            <w:hideMark/>
          </w:tcPr>
          <w:p w14:paraId="33D0B11E" w14:textId="5552A04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-23</w:t>
            </w:r>
          </w:p>
        </w:tc>
        <w:tc>
          <w:tcPr>
            <w:tcW w:w="1342" w:type="dxa"/>
            <w:tcBorders>
              <w:top w:val="nil"/>
              <w:left w:val="nil"/>
              <w:bottom w:val="nil"/>
              <w:right w:val="nil"/>
            </w:tcBorders>
            <w:shd w:val="clear" w:color="auto" w:fill="auto"/>
            <w:noWrap/>
            <w:vAlign w:val="bottom"/>
            <w:hideMark/>
          </w:tcPr>
          <w:p w14:paraId="68279879" w14:textId="79D2C8E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-743</w:t>
            </w:r>
          </w:p>
        </w:tc>
      </w:tr>
      <w:tr w:rsidR="003E0A3D" w:rsidRPr="003E0A3D" w14:paraId="624BD9CC"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CA6009E"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0772AC68" w14:textId="3B98C00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(1,065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54CC0C3" w14:textId="013C8A7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(1,193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C8BCE68" w14:textId="63C0A6A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(1,705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A7A5642" w14:textId="362EF12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(1,860</w:t>
            </w:r>
            <w:r w:rsidRPr="003E0A3D">
              <w:rPr>
                <w:rFonts w:ascii="Calibri" w:eastAsia="Times New Roman" w:hAnsi="Calibri" w:cs="Times New Roman"/>
                <w:color w:val="auto"/>
                <w:sz w:val="20"/>
                <w:szCs w:val="20"/>
                <w:lang w:eastAsia="en-US" w:bidi="ar-SA"/>
              </w:rPr>
              <w:t>)</w:t>
            </w:r>
          </w:p>
        </w:tc>
      </w:tr>
      <w:tr w:rsidR="003E0A3D" w:rsidRPr="003E0A3D" w14:paraId="1C59E5AF"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12EF4D51"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treated</w:t>
            </w:r>
          </w:p>
        </w:tc>
        <w:tc>
          <w:tcPr>
            <w:tcW w:w="1342" w:type="dxa"/>
            <w:tcBorders>
              <w:top w:val="nil"/>
              <w:left w:val="nil"/>
              <w:bottom w:val="nil"/>
              <w:right w:val="nil"/>
            </w:tcBorders>
            <w:shd w:val="clear" w:color="auto" w:fill="auto"/>
            <w:noWrap/>
            <w:vAlign w:val="bottom"/>
            <w:hideMark/>
          </w:tcPr>
          <w:p w14:paraId="0175C69D" w14:textId="0D89965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14,765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1E5132A1" w14:textId="209021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13,736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2C1009CE" w14:textId="73E5E09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15,206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7E54F578" w14:textId="73EB66D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14,488</w:t>
            </w:r>
            <w:r w:rsidRPr="003E0A3D">
              <w:rPr>
                <w:rFonts w:ascii="Calibri" w:eastAsia="Times New Roman" w:hAnsi="Calibri" w:cs="Times New Roman"/>
                <w:color w:val="auto"/>
                <w:sz w:val="20"/>
                <w:szCs w:val="20"/>
                <w:lang w:eastAsia="en-US" w:bidi="ar-SA"/>
              </w:rPr>
              <w:t xml:space="preserve"> ***</w:t>
            </w:r>
          </w:p>
        </w:tc>
      </w:tr>
      <w:tr w:rsidR="003E0A3D" w:rsidRPr="003E0A3D" w14:paraId="0E164CE1"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3FCD27CA"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3C7C5995" w14:textId="3CAA5885"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(722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098583DF" w14:textId="7F15994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(886</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6220B436" w14:textId="646C357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(1,203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BAE7048" w14:textId="24BFB40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(1,301</w:t>
            </w:r>
            <w:r w:rsidRPr="003E0A3D">
              <w:rPr>
                <w:rFonts w:ascii="Calibri" w:eastAsia="Times New Roman" w:hAnsi="Calibri" w:cs="Times New Roman"/>
                <w:color w:val="auto"/>
                <w:sz w:val="20"/>
                <w:szCs w:val="20"/>
                <w:lang w:eastAsia="en-US" w:bidi="ar-SA"/>
              </w:rPr>
              <w:t>)</w:t>
            </w:r>
          </w:p>
        </w:tc>
      </w:tr>
      <w:tr w:rsidR="003E0A3D" w:rsidRPr="003E0A3D" w14:paraId="5B081D7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08901B9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time</w:t>
            </w:r>
          </w:p>
        </w:tc>
        <w:tc>
          <w:tcPr>
            <w:tcW w:w="1342" w:type="dxa"/>
            <w:tcBorders>
              <w:top w:val="nil"/>
              <w:left w:val="nil"/>
              <w:bottom w:val="nil"/>
              <w:right w:val="nil"/>
            </w:tcBorders>
            <w:shd w:val="clear" w:color="auto" w:fill="auto"/>
            <w:noWrap/>
            <w:vAlign w:val="bottom"/>
            <w:hideMark/>
          </w:tcPr>
          <w:p w14:paraId="1B7F777A" w14:textId="511E8AB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2,964</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04175452" w14:textId="59AB1AB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-31</w:t>
            </w:r>
          </w:p>
        </w:tc>
        <w:tc>
          <w:tcPr>
            <w:tcW w:w="1342" w:type="dxa"/>
            <w:tcBorders>
              <w:top w:val="nil"/>
              <w:left w:val="nil"/>
              <w:bottom w:val="nil"/>
              <w:right w:val="nil"/>
            </w:tcBorders>
            <w:shd w:val="clear" w:color="auto" w:fill="auto"/>
            <w:noWrap/>
            <w:vAlign w:val="bottom"/>
            <w:hideMark/>
          </w:tcPr>
          <w:p w14:paraId="0E0A8ED5" w14:textId="68CED14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1,280</w:t>
            </w:r>
          </w:p>
        </w:tc>
        <w:tc>
          <w:tcPr>
            <w:tcW w:w="1342" w:type="dxa"/>
            <w:tcBorders>
              <w:top w:val="nil"/>
              <w:left w:val="nil"/>
              <w:bottom w:val="nil"/>
              <w:right w:val="nil"/>
            </w:tcBorders>
            <w:shd w:val="clear" w:color="auto" w:fill="auto"/>
            <w:noWrap/>
            <w:vAlign w:val="bottom"/>
            <w:hideMark/>
          </w:tcPr>
          <w:p w14:paraId="461627F8" w14:textId="57BEE7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1,501</w:t>
            </w:r>
          </w:p>
        </w:tc>
      </w:tr>
      <w:tr w:rsidR="003E0A3D" w:rsidRPr="003E0A3D" w14:paraId="0609E9AD"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15F96A1"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B227901" w14:textId="0306C44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(753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6488DF06" w14:textId="2D720FD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(872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1E0C3D7" w14:textId="5878EBAB"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(1,284</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56C60711" w14:textId="45DE9B7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(1,467</w:t>
            </w:r>
            <w:r w:rsidRPr="003E0A3D">
              <w:rPr>
                <w:rFonts w:ascii="Calibri" w:eastAsia="Times New Roman" w:hAnsi="Calibri" w:cs="Times New Roman"/>
                <w:color w:val="auto"/>
                <w:sz w:val="20"/>
                <w:szCs w:val="20"/>
                <w:lang w:eastAsia="en-US" w:bidi="ar-SA"/>
              </w:rPr>
              <w:t>)</w:t>
            </w:r>
          </w:p>
        </w:tc>
      </w:tr>
      <w:tr w:rsidR="003E0A3D" w:rsidRPr="003E0A3D" w14:paraId="1FC1428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55644C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Constant</w:t>
            </w:r>
          </w:p>
        </w:tc>
        <w:tc>
          <w:tcPr>
            <w:tcW w:w="1342" w:type="dxa"/>
            <w:tcBorders>
              <w:top w:val="nil"/>
              <w:left w:val="nil"/>
              <w:bottom w:val="nil"/>
              <w:right w:val="nil"/>
            </w:tcBorders>
            <w:shd w:val="clear" w:color="auto" w:fill="auto"/>
            <w:noWrap/>
            <w:vAlign w:val="bottom"/>
            <w:hideMark/>
          </w:tcPr>
          <w:p w14:paraId="199A33BB" w14:textId="4A940D3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13,641</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4BBF5CCF" w14:textId="29888A6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16,605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07583CCE" w14:textId="4DFAA93C"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14,829</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5F2168E0" w14:textId="4277B6F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16,799</w:t>
            </w:r>
            <w:r w:rsidRPr="003E0A3D">
              <w:rPr>
                <w:rFonts w:ascii="Calibri" w:eastAsia="Times New Roman" w:hAnsi="Calibri" w:cs="Times New Roman"/>
                <w:color w:val="auto"/>
                <w:sz w:val="20"/>
                <w:szCs w:val="20"/>
                <w:lang w:eastAsia="en-US" w:bidi="ar-SA"/>
              </w:rPr>
              <w:t xml:space="preserve"> ***</w:t>
            </w:r>
          </w:p>
        </w:tc>
      </w:tr>
      <w:tr w:rsidR="003E0A3D" w:rsidRPr="003E0A3D" w14:paraId="4369D82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420FC45"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107ABFC2" w14:textId="48DFBBD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(505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01B1D0A" w14:textId="4892A88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(631</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3B35DEE0" w14:textId="45B6E32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(898</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CB413D7" w14:textId="00CF904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(1,008</w:t>
            </w:r>
            <w:r w:rsidRPr="003E0A3D">
              <w:rPr>
                <w:rFonts w:ascii="Calibri" w:eastAsia="Times New Roman" w:hAnsi="Calibri" w:cs="Times New Roman"/>
                <w:color w:val="auto"/>
                <w:sz w:val="20"/>
                <w:szCs w:val="20"/>
                <w:lang w:eastAsia="en-US" w:bidi="ar-SA"/>
              </w:rPr>
              <w:t>)</w:t>
            </w:r>
          </w:p>
        </w:tc>
      </w:tr>
      <w:tr w:rsidR="003E0A3D" w:rsidRPr="003E0A3D" w14:paraId="73AA34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E95263B"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4AE880C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single" w:sz="4" w:space="0" w:color="000000"/>
            </w:tcBorders>
            <w:shd w:val="clear" w:color="auto" w:fill="auto"/>
            <w:noWrap/>
            <w:vAlign w:val="bottom"/>
            <w:hideMark/>
          </w:tcPr>
          <w:p w14:paraId="54A0EF84"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nil"/>
              <w:left w:val="nil"/>
              <w:bottom w:val="nil"/>
              <w:right w:val="nil"/>
            </w:tcBorders>
            <w:shd w:val="clear" w:color="auto" w:fill="auto"/>
            <w:noWrap/>
            <w:vAlign w:val="bottom"/>
            <w:hideMark/>
          </w:tcPr>
          <w:p w14:paraId="3D116EA6"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0CEAC0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r>
      <w:tr w:rsidR="003E0A3D" w:rsidRPr="003E0A3D" w14:paraId="7FA67347"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3A26AF0"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Observations</w:t>
            </w:r>
          </w:p>
        </w:tc>
        <w:tc>
          <w:tcPr>
            <w:tcW w:w="1342" w:type="dxa"/>
            <w:tcBorders>
              <w:top w:val="nil"/>
              <w:left w:val="nil"/>
              <w:bottom w:val="nil"/>
              <w:right w:val="nil"/>
            </w:tcBorders>
            <w:shd w:val="clear" w:color="auto" w:fill="auto"/>
            <w:noWrap/>
            <w:vAlign w:val="bottom"/>
            <w:hideMark/>
          </w:tcPr>
          <w:p w14:paraId="68ED5951"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2,586</w:t>
            </w:r>
          </w:p>
        </w:tc>
        <w:tc>
          <w:tcPr>
            <w:tcW w:w="1342" w:type="dxa"/>
            <w:tcBorders>
              <w:top w:val="nil"/>
              <w:left w:val="nil"/>
              <w:bottom w:val="nil"/>
              <w:right w:val="single" w:sz="4" w:space="0" w:color="000000"/>
            </w:tcBorders>
            <w:shd w:val="clear" w:color="auto" w:fill="auto"/>
            <w:noWrap/>
            <w:vAlign w:val="bottom"/>
            <w:hideMark/>
          </w:tcPr>
          <w:p w14:paraId="74887A5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2,671</w:t>
            </w:r>
          </w:p>
        </w:tc>
        <w:tc>
          <w:tcPr>
            <w:tcW w:w="1342" w:type="dxa"/>
            <w:tcBorders>
              <w:top w:val="nil"/>
              <w:left w:val="nil"/>
              <w:bottom w:val="nil"/>
              <w:right w:val="nil"/>
            </w:tcBorders>
            <w:shd w:val="clear" w:color="auto" w:fill="auto"/>
            <w:noWrap/>
            <w:vAlign w:val="bottom"/>
            <w:hideMark/>
          </w:tcPr>
          <w:p w14:paraId="32CAA730"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1,030</w:t>
            </w:r>
          </w:p>
        </w:tc>
        <w:tc>
          <w:tcPr>
            <w:tcW w:w="1342" w:type="dxa"/>
            <w:tcBorders>
              <w:top w:val="nil"/>
              <w:left w:val="nil"/>
              <w:bottom w:val="nil"/>
              <w:right w:val="nil"/>
            </w:tcBorders>
            <w:shd w:val="clear" w:color="auto" w:fill="auto"/>
            <w:noWrap/>
            <w:vAlign w:val="bottom"/>
            <w:hideMark/>
          </w:tcPr>
          <w:p w14:paraId="237CA3D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1,176</w:t>
            </w:r>
          </w:p>
        </w:tc>
      </w:tr>
      <w:tr w:rsidR="003E0A3D" w:rsidRPr="003E0A3D" w14:paraId="277E9663" w14:textId="77777777" w:rsidTr="003E0A3D">
        <w:trPr>
          <w:trHeight w:val="255"/>
          <w:jc w:val="center"/>
        </w:trPr>
        <w:tc>
          <w:tcPr>
            <w:tcW w:w="1440" w:type="dxa"/>
            <w:tcBorders>
              <w:top w:val="nil"/>
              <w:left w:val="nil"/>
              <w:bottom w:val="single" w:sz="4" w:space="0" w:color="000000"/>
              <w:right w:val="nil"/>
            </w:tcBorders>
            <w:shd w:val="clear" w:color="auto" w:fill="auto"/>
            <w:noWrap/>
            <w:vAlign w:val="bottom"/>
            <w:hideMark/>
          </w:tcPr>
          <w:p w14:paraId="2FA15485"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R-squared</w:t>
            </w:r>
          </w:p>
        </w:tc>
        <w:tc>
          <w:tcPr>
            <w:tcW w:w="1342" w:type="dxa"/>
            <w:tcBorders>
              <w:top w:val="nil"/>
              <w:left w:val="nil"/>
              <w:bottom w:val="single" w:sz="4" w:space="0" w:color="000000"/>
              <w:right w:val="nil"/>
            </w:tcBorders>
            <w:shd w:val="clear" w:color="auto" w:fill="auto"/>
            <w:noWrap/>
            <w:vAlign w:val="bottom"/>
            <w:hideMark/>
          </w:tcPr>
          <w:p w14:paraId="5B34312E"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0.2255</w:t>
            </w:r>
          </w:p>
        </w:tc>
        <w:tc>
          <w:tcPr>
            <w:tcW w:w="1342" w:type="dxa"/>
            <w:tcBorders>
              <w:top w:val="nil"/>
              <w:left w:val="nil"/>
              <w:bottom w:val="single" w:sz="4" w:space="0" w:color="000000"/>
              <w:right w:val="single" w:sz="4" w:space="0" w:color="000000"/>
            </w:tcBorders>
            <w:shd w:val="clear" w:color="auto" w:fill="auto"/>
            <w:noWrap/>
            <w:vAlign w:val="bottom"/>
            <w:hideMark/>
          </w:tcPr>
          <w:p w14:paraId="7C4F9AC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0.1855</w:t>
            </w:r>
          </w:p>
        </w:tc>
        <w:tc>
          <w:tcPr>
            <w:tcW w:w="1342" w:type="dxa"/>
            <w:tcBorders>
              <w:top w:val="nil"/>
              <w:left w:val="nil"/>
              <w:bottom w:val="single" w:sz="4" w:space="0" w:color="000000"/>
              <w:right w:val="nil"/>
            </w:tcBorders>
            <w:shd w:val="clear" w:color="auto" w:fill="auto"/>
            <w:noWrap/>
            <w:vAlign w:val="bottom"/>
            <w:hideMark/>
          </w:tcPr>
          <w:p w14:paraId="14F0F7A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0.2383</w:t>
            </w:r>
          </w:p>
        </w:tc>
        <w:tc>
          <w:tcPr>
            <w:tcW w:w="1342" w:type="dxa"/>
            <w:tcBorders>
              <w:top w:val="nil"/>
              <w:left w:val="nil"/>
              <w:bottom w:val="single" w:sz="4" w:space="0" w:color="000000"/>
              <w:right w:val="nil"/>
            </w:tcBorders>
            <w:shd w:val="clear" w:color="auto" w:fill="auto"/>
            <w:noWrap/>
            <w:vAlign w:val="bottom"/>
            <w:hideMark/>
          </w:tcPr>
          <w:p w14:paraId="7B592F7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0.1665</w:t>
            </w:r>
          </w:p>
        </w:tc>
      </w:tr>
      <w:tr w:rsidR="003E0A3D" w:rsidRPr="003E0A3D" w14:paraId="41DB8558" w14:textId="77777777" w:rsidTr="003E0A3D">
        <w:trPr>
          <w:trHeight w:val="255"/>
          <w:jc w:val="center"/>
        </w:trPr>
        <w:tc>
          <w:tcPr>
            <w:tcW w:w="4124" w:type="dxa"/>
            <w:gridSpan w:val="3"/>
            <w:tcBorders>
              <w:top w:val="nil"/>
              <w:left w:val="nil"/>
              <w:bottom w:val="nil"/>
              <w:right w:val="nil"/>
            </w:tcBorders>
            <w:shd w:val="clear" w:color="auto" w:fill="auto"/>
            <w:noWrap/>
            <w:vAlign w:val="bottom"/>
            <w:hideMark/>
          </w:tcPr>
          <w:p w14:paraId="3E5C299C"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Standard errors in parentheses</w:t>
            </w:r>
          </w:p>
        </w:tc>
        <w:tc>
          <w:tcPr>
            <w:tcW w:w="1342" w:type="dxa"/>
            <w:tcBorders>
              <w:top w:val="nil"/>
              <w:left w:val="nil"/>
              <w:bottom w:val="nil"/>
              <w:right w:val="nil"/>
            </w:tcBorders>
            <w:shd w:val="clear" w:color="auto" w:fill="auto"/>
            <w:noWrap/>
            <w:vAlign w:val="bottom"/>
            <w:hideMark/>
          </w:tcPr>
          <w:p w14:paraId="70B510B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506FBD" w14:textId="77777777" w:rsidR="003E0A3D" w:rsidRPr="003E0A3D" w:rsidRDefault="003E0A3D" w:rsidP="003E0A3D">
            <w:pPr>
              <w:rPr>
                <w:rFonts w:ascii="Calibri" w:eastAsia="Times New Roman" w:hAnsi="Calibri" w:cs="Times New Roman"/>
                <w:color w:val="auto"/>
                <w:sz w:val="20"/>
                <w:szCs w:val="20"/>
                <w:lang w:eastAsia="en-US" w:bidi="ar-SA"/>
              </w:rPr>
            </w:pPr>
          </w:p>
        </w:tc>
      </w:tr>
      <w:tr w:rsidR="003E0A3D" w:rsidRPr="003E0A3D" w14:paraId="45FC3893" w14:textId="77777777" w:rsidTr="003E0A3D">
        <w:trPr>
          <w:trHeight w:val="255"/>
          <w:jc w:val="center"/>
        </w:trPr>
        <w:tc>
          <w:tcPr>
            <w:tcW w:w="2782"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342"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77777777"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w:t>
      </w:r>
      <w:r>
        <w:lastRenderedPageBreak/>
        <w:t xml:space="preserve">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14:paraId="46AFC13F" w14:textId="21700799"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commentRangeStart w:id="129"/>
      <w:r>
        <w:t xml:space="preserve">Table </w:t>
      </w:r>
      <w:r w:rsidR="0021637B">
        <w:fldChar w:fldCharType="begin"/>
      </w:r>
      <w:r>
        <w:instrText>SEQ Table \* ARABIC</w:instrText>
      </w:r>
      <w:r w:rsidR="0021637B">
        <w:fldChar w:fldCharType="separate"/>
      </w:r>
      <w:r w:rsidR="003E0A3D">
        <w:rPr>
          <w:noProof/>
        </w:rPr>
        <w:t>13</w:t>
      </w:r>
      <w:r w:rsidR="0021637B">
        <w:fldChar w:fldCharType="end"/>
      </w:r>
      <w:r>
        <w:t xml:space="preserve">: characteristics check </w:t>
      </w:r>
      <w:commentRangeEnd w:id="129"/>
      <w:r w:rsidR="00D22FB1">
        <w:rPr>
          <w:rStyle w:val="CommentReference"/>
          <w:rFonts w:cs="Mangal"/>
          <w:i w:val="0"/>
          <w:iCs w:val="0"/>
        </w:rPr>
        <w:commentReference w:id="129"/>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r>
        <w:fldChar w:fldCharType="begin"/>
      </w:r>
      <w:r>
        <w:instrText xml:space="preserve"> SEQ Table \* ARABIC </w:instrText>
      </w:r>
      <w:r>
        <w:fldChar w:fldCharType="separate"/>
      </w:r>
      <w:r w:rsidR="003E0A3D">
        <w:rPr>
          <w:noProof/>
        </w:rPr>
        <w:t>14</w:t>
      </w:r>
      <w:r>
        <w:fldChar w:fldCharType="end"/>
      </w:r>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lastRenderedPageBreak/>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CB0C55">
      <w:pPr>
        <w:spacing w:line="360" w:lineRule="auto"/>
        <w:jc w:val="both"/>
        <w:rPr>
          <w:b/>
        </w:rPr>
      </w:pPr>
      <w:r>
        <w:rPr>
          <w:b/>
        </w:rPr>
        <w:t>Conclusion</w:t>
      </w:r>
    </w:p>
    <w:p w14:paraId="030E1908" w14:textId="77777777" w:rsidR="00C01559" w:rsidRDefault="003F7E90" w:rsidP="00CC1856">
      <w:pPr>
        <w:spacing w:line="360" w:lineRule="auto"/>
      </w:pPr>
      <w:r>
        <w:t>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w:t>
      </w:r>
      <w:r w:rsidR="00C01559">
        <w:t xml:space="preserve">. </w:t>
      </w:r>
    </w:p>
    <w:p w14:paraId="4EE30AAB" w14:textId="71AC7C9A" w:rsidR="00C01559" w:rsidRDefault="00C01559" w:rsidP="00CC1856">
      <w:pPr>
        <w:spacing w:line="360" w:lineRule="auto"/>
      </w:pPr>
      <w:r>
        <w:tab/>
        <w:t xml:space="preserve">In the first group the robustness tests showed that the mechanism did not have the desired effect, i.e., </w:t>
      </w:r>
      <w:commentRangeStart w:id="130"/>
      <w:r>
        <w:t xml:space="preserve">the net wealth of the control and treatment did not react significantly different to the change in housing prices </w:t>
      </w:r>
      <w:r w:rsidR="00FD5121">
        <w:t>caused by the financial crisis.</w:t>
      </w:r>
      <w:commentRangeEnd w:id="130"/>
      <w:r w:rsidR="00FD5121">
        <w:rPr>
          <w:rStyle w:val="CommentReference"/>
          <w:rFonts w:cs="Mangal"/>
        </w:rPr>
        <w:commentReference w:id="130"/>
      </w:r>
      <w:r w:rsidR="00FD5121">
        <w:t xml:space="preserve"> </w:t>
      </w:r>
      <w:r>
        <w:t>Therefore, the difference in difference analysis in this group do not give us correct information of whether or not a causal relationsh</w:t>
      </w:r>
      <w:r w:rsidR="00FD5121">
        <w:t>ip from wealth to health exists.</w:t>
      </w:r>
      <w:ins w:id="131" w:author="Simon ter Meulen" w:date="2019-01-25T13:49:00Z">
        <w:r w:rsidR="00FD5121">
          <w:t>???</w:t>
        </w:r>
      </w:ins>
    </w:p>
    <w:p w14:paraId="771D15E4" w14:textId="01350720" w:rsidR="00C01559" w:rsidRDefault="00C01559" w:rsidP="00CC1856">
      <w:pPr>
        <w:spacing w:line="360" w:lineRule="auto"/>
      </w:pPr>
      <w:r>
        <w:tab/>
        <w:t>The difference in difference</w:t>
      </w:r>
      <w:r w:rsidR="001311BA">
        <w:t>s</w:t>
      </w:r>
      <w:r>
        <w:t xml:space="preserv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This does however not tell us that a causal relationship between wealth and health does no</w:t>
      </w:r>
      <w:ins w:id="132" w:author="Simon ter Meulen" w:date="2019-01-25T13:50:00Z">
        <w:r w:rsidR="00FD5121">
          <w:t>t</w:t>
        </w:r>
      </w:ins>
      <w:r w:rsidR="00153755">
        <w:t xml:space="preserve"> exists in the mid to long run or other countries. </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CC1856">
      <w:pPr>
        <w:spacing w:line="360" w:lineRule="auto"/>
        <w:rPr>
          <w:b/>
        </w:rPr>
      </w:pPr>
      <w:r>
        <w:rPr>
          <w:b/>
        </w:rPr>
        <w:t>Discussion</w:t>
      </w:r>
    </w:p>
    <w:p w14:paraId="7AB825E4" w14:textId="77777777"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w:t>
      </w:r>
      <w:r>
        <w:lastRenderedPageBreak/>
        <w:t>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14:paraId="05929A9C" w14:textId="77777777"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14:paraId="64421309" w14:textId="118CF7C4"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w:t>
      </w:r>
      <w:ins w:id="133" w:author="Simon ter Meulen" w:date="2019-01-25T13:51:00Z">
        <w:r w:rsidR="00FD5121">
          <w:t>increased</w:t>
        </w:r>
      </w:ins>
      <w:del w:id="134" w:author="Simon ter Meulen" w:date="2019-01-25T13:51:00Z">
        <w:r w:rsidR="00C331BC" w:rsidDel="00FD5121">
          <w:delText>lowered</w:delText>
        </w:r>
      </w:del>
      <w:r w:rsidR="00C331BC">
        <w:t xml:space="preserve"> the income of the of the treatment group and not the control group because the treatment group owns a house and is therefore more likely to have a mortgage. </w:t>
      </w:r>
      <w:commentRangeStart w:id="135"/>
      <w:r w:rsidR="00C331BC">
        <w:t>The lowering of the mortgage interest deduction caused a lower net income of the indiv</w:t>
      </w:r>
      <w:r w:rsidR="00C44F7E">
        <w:t>idu</w:t>
      </w:r>
      <w:r w:rsidR="00C331BC">
        <w:t xml:space="preserve">als who had a mortgage. </w:t>
      </w:r>
      <w:commentRangeEnd w:id="135"/>
      <w:r w:rsidR="00FD5121">
        <w:rPr>
          <w:rStyle w:val="CommentReference"/>
          <w:rFonts w:cs="Mangal"/>
        </w:rPr>
        <w:commentReference w:id="135"/>
      </w:r>
      <w:r w:rsidR="00C331BC">
        <w:t>This could have caused a wors</w:t>
      </w:r>
      <w:r w:rsidR="00C44F7E">
        <w:t xml:space="preserve">e health, therefore reducing the estimated effect of wealth on health in the 2013 – 2017 analysis. </w:t>
      </w:r>
    </w:p>
    <w:p w14:paraId="55E11B3B" w14:textId="77777777" w:rsidR="00153755" w:rsidRDefault="00153755" w:rsidP="00CC1856">
      <w:pPr>
        <w:spacing w:line="360" w:lineRule="auto"/>
      </w:pPr>
      <w:commentRangeStart w:id="136"/>
      <w:r>
        <w:tab/>
        <w:t>Another possibility that might have affected the results is that the treatment might have caused some individuals to change from the control to treatment group or vice versa.</w:t>
      </w:r>
      <w:commentRangeEnd w:id="136"/>
      <w:r w:rsidR="00136A2D">
        <w:rPr>
          <w:rStyle w:val="CommentReference"/>
          <w:rFonts w:cs="Mangal"/>
        </w:rPr>
        <w:commentReference w:id="136"/>
      </w:r>
      <w:r>
        <w:t xml:space="preserve">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14:paraId="37DE93E8" w14:textId="77777777" w:rsidR="00153755" w:rsidRPr="00D52D0A" w:rsidRDefault="00153755" w:rsidP="00C01559"/>
    <w:p w14:paraId="70DCED37" w14:textId="77777777" w:rsidR="0021637B" w:rsidRPr="00140FF4" w:rsidRDefault="00CB0C55" w:rsidP="00CB0C55">
      <w:pPr>
        <w:spacing w:line="360" w:lineRule="auto"/>
        <w:jc w:val="both"/>
        <w:rPr>
          <w:b/>
          <w:bCs/>
          <w:lang w:val="nl-NL"/>
        </w:rPr>
      </w:pPr>
      <w:r w:rsidRPr="00140FF4">
        <w:rPr>
          <w:b/>
          <w:bCs/>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Default="00CB0C55" w:rsidP="00CB0C55">
      <w:pPr>
        <w:spacing w:line="360" w:lineRule="auto"/>
        <w:jc w:val="both"/>
      </w:pPr>
      <w:r>
        <w:t>Au, N., &amp; Johnston, D. (2015). Too Much of a Good Thing? Exploring the Impact of Wealth on Weight. Health Economics, 24(11), 1403-1421.</w:t>
      </w:r>
    </w:p>
    <w:p w14:paraId="1098028C" w14:textId="7BC6C354" w:rsidR="00216444" w:rsidRDefault="00216444" w:rsidP="00CB0C55">
      <w:pPr>
        <w:spacing w:line="360" w:lineRule="auto"/>
        <w:jc w:val="both"/>
      </w:pPr>
      <w:r w:rsidRPr="00216444">
        <w:rPr>
          <w:lang w:val="nl-NL"/>
        </w:rPr>
        <w:t xml:space="preserve">Belastingdienst. (2018, December 06). Hoogte van mijn inkomen. </w:t>
      </w:r>
      <w:r w:rsidRPr="00216444">
        <w:t>Retrieved January 29, 2019, from https://www.belastingdienst.nl/wps/wcm/connect/bldcontentnl/belastingdienst/prive/toeslagen/zorgtoeslag/voorwaarden/inkomen/</w:t>
      </w:r>
    </w:p>
    <w:p w14:paraId="1703F263" w14:textId="77777777" w:rsidR="0021637B" w:rsidRDefault="0021637B" w:rsidP="00CB0C55">
      <w:pPr>
        <w:spacing w:line="360" w:lineRule="auto"/>
        <w:jc w:val="both"/>
      </w:pPr>
    </w:p>
    <w:p w14:paraId="0D768B92" w14:textId="77777777" w:rsidR="0021637B" w:rsidRPr="00140FF4" w:rsidRDefault="00CB0C55" w:rsidP="00CB0C55">
      <w:pPr>
        <w:spacing w:line="360" w:lineRule="auto"/>
        <w:jc w:val="both"/>
        <w:rPr>
          <w:lang w:val="nl-NL"/>
        </w:rPr>
      </w:pPr>
      <w:proofErr w:type="spellStart"/>
      <w:r>
        <w:lastRenderedPageBreak/>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10">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1">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137" w:name="__DdeLink__3171_1315779075"/>
      <w:r>
        <w:rPr>
          <w:lang w:val="nl-NL"/>
        </w:rPr>
        <w:t>Het Juridisch Loket. (</w:t>
      </w:r>
      <w:proofErr w:type="spellStart"/>
      <w:r>
        <w:rPr>
          <w:lang w:val="nl-NL"/>
        </w:rPr>
        <w:t>n.d</w:t>
      </w:r>
      <w:proofErr w:type="spellEnd"/>
      <w:r>
        <w:rPr>
          <w:lang w:val="nl-NL"/>
        </w:rPr>
        <w:t>.).</w:t>
      </w:r>
      <w:bookmarkEnd w:id="137"/>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2"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3"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lastRenderedPageBreak/>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vA" w:date="2019-01-28T13:15:00Z" w:initials="UvA">
    <w:p w14:paraId="23127C90" w14:textId="6944D7C6" w:rsidR="00B17EAE" w:rsidRDefault="00B17EAE">
      <w:pPr>
        <w:pStyle w:val="CommentText"/>
      </w:pPr>
      <w:r>
        <w:rPr>
          <w:rStyle w:val="CommentReference"/>
        </w:rPr>
        <w:annotationRef/>
      </w:r>
      <w:proofErr w:type="spellStart"/>
      <w:r>
        <w:t>Dit</w:t>
      </w:r>
      <w:proofErr w:type="spellEnd"/>
      <w:r>
        <w:t xml:space="preserve"> in de </w:t>
      </w:r>
      <w:proofErr w:type="spellStart"/>
      <w:r>
        <w:t>discussie</w:t>
      </w:r>
      <w:proofErr w:type="spellEnd"/>
    </w:p>
    <w:p w14:paraId="45A1BFB8" w14:textId="77777777" w:rsidR="00B17EAE" w:rsidRDefault="00B17EAE">
      <w:pPr>
        <w:pStyle w:val="CommentText"/>
      </w:pPr>
    </w:p>
  </w:comment>
  <w:comment w:id="7" w:author="Simon ter Meulen" w:date="2019-01-25T08:15:00Z" w:initials="StM">
    <w:p w14:paraId="22222AC2" w14:textId="77777777" w:rsidR="00B17EAE" w:rsidRDefault="00B17EAE">
      <w:pPr>
        <w:pStyle w:val="CommentText"/>
      </w:pPr>
      <w:r>
        <w:rPr>
          <w:rStyle w:val="CommentReference"/>
        </w:rPr>
        <w:annotationRef/>
      </w:r>
      <w:r>
        <w:t xml:space="preserve">You write in a very passive way, if possible try to change passive and active sentences. </w:t>
      </w:r>
    </w:p>
  </w:comment>
  <w:comment w:id="9" w:author="UvA" w:date="2019-01-28T15:21:00Z" w:initials="UvA">
    <w:p w14:paraId="5966E09F" w14:textId="30F10019" w:rsidR="00B17EAE" w:rsidRDefault="00B17EAE">
      <w:pPr>
        <w:pStyle w:val="CommentText"/>
      </w:pPr>
      <w:r>
        <w:rPr>
          <w:rStyle w:val="CommentReference"/>
        </w:rPr>
        <w:annotationRef/>
      </w:r>
      <w:proofErr w:type="spellStart"/>
      <w:r>
        <w:t>Loopt</w:t>
      </w:r>
      <w:proofErr w:type="spellEnd"/>
      <w:r>
        <w:t xml:space="preserve"> </w:t>
      </w:r>
      <w:proofErr w:type="spellStart"/>
      <w:r>
        <w:t>dit</w:t>
      </w:r>
      <w:proofErr w:type="spellEnd"/>
      <w:r>
        <w:t xml:space="preserve"> </w:t>
      </w:r>
      <w:proofErr w:type="spellStart"/>
      <w:r>
        <w:t>lekker</w:t>
      </w:r>
      <w:proofErr w:type="spellEnd"/>
      <w:r>
        <w:t>?</w:t>
      </w:r>
    </w:p>
  </w:comment>
  <w:comment w:id="24" w:author="Simon ter Meulen" w:date="2019-01-25T09:32:00Z" w:initials="StM">
    <w:p w14:paraId="1E33CC23" w14:textId="55D95F81" w:rsidR="00B17EAE" w:rsidRDefault="00B17EAE">
      <w:pPr>
        <w:pStyle w:val="CommentText"/>
      </w:pPr>
      <w:r>
        <w:rPr>
          <w:rStyle w:val="CommentReference"/>
        </w:rPr>
        <w:annotationRef/>
      </w:r>
      <w:r>
        <w:t>Please re-draw using Stata.</w:t>
      </w:r>
    </w:p>
    <w:p w14:paraId="0F31AF62" w14:textId="0021FC13" w:rsidR="00B17EAE" w:rsidRDefault="00B17EAE">
      <w:pPr>
        <w:pStyle w:val="CommentText"/>
      </w:pPr>
    </w:p>
    <w:p w14:paraId="32D02498" w14:textId="258D0CC7" w:rsidR="00B17EAE" w:rsidRDefault="00B17EAE">
      <w:pPr>
        <w:pStyle w:val="CommentText"/>
      </w:pPr>
      <w:r>
        <w:t>Perhaps you can also do an overlay with wealth of the control and treatment groups!</w:t>
      </w:r>
    </w:p>
  </w:comment>
  <w:comment w:id="30" w:author="Simon ter Meulen" w:date="2019-01-25T09:36:00Z" w:initials="StM">
    <w:p w14:paraId="46D6BBBC" w14:textId="237B1054" w:rsidR="00B17EAE" w:rsidRDefault="00B17EAE">
      <w:pPr>
        <w:pStyle w:val="CommentText"/>
      </w:pPr>
      <w:r>
        <w:rPr>
          <w:rStyle w:val="CommentReference"/>
        </w:rPr>
        <w:annotationRef/>
      </w:r>
      <w:r>
        <w:t xml:space="preserve">You can use </w:t>
      </w:r>
      <w:proofErr w:type="spellStart"/>
      <w:r>
        <w:t>crossreferences</w:t>
      </w:r>
      <w:proofErr w:type="spellEnd"/>
      <w:r>
        <w:t xml:space="preserve"> (using labels) in latex.</w:t>
      </w:r>
    </w:p>
  </w:comment>
  <w:comment w:id="31" w:author="Simon ter Meulen" w:date="2019-01-25T09:37:00Z" w:initials="StM">
    <w:p w14:paraId="501C3680" w14:textId="77777777" w:rsidR="00B17EAE" w:rsidRDefault="00B17EAE" w:rsidP="00DA32DB">
      <w:pPr>
        <w:spacing w:line="360" w:lineRule="auto"/>
        <w:jc w:val="both"/>
      </w:pPr>
      <w:r>
        <w:rPr>
          <w:rStyle w:val="CommentReference"/>
        </w:rPr>
        <w:annotationRef/>
      </w:r>
      <w:r>
        <w:t>No you should do this with all other characteristics except health.</w:t>
      </w:r>
    </w:p>
    <w:p w14:paraId="3EAB7E57" w14:textId="77777777" w:rsidR="00B17EAE" w:rsidRDefault="00B17EAE">
      <w:pPr>
        <w:pStyle w:val="CommentText"/>
      </w:pPr>
    </w:p>
    <w:p w14:paraId="5BE0C88D" w14:textId="2EA0D771" w:rsidR="00B17EAE" w:rsidRDefault="00B17EAE">
      <w:pPr>
        <w:pStyle w:val="CommentText"/>
      </w:pPr>
      <w:r>
        <w:t>Plus in a fixed effect setting this does not matter too much.</w:t>
      </w:r>
    </w:p>
  </w:comment>
  <w:comment w:id="35" w:author="Simon ter Meulen" w:date="2019-01-25T09:43:00Z" w:initials="StM">
    <w:p w14:paraId="6B75DF8B" w14:textId="70CDFB95" w:rsidR="00B17EAE" w:rsidRDefault="00B17EAE">
      <w:pPr>
        <w:pStyle w:val="CommentText"/>
      </w:pPr>
      <w:r>
        <w:rPr>
          <w:rStyle w:val="CommentReference"/>
        </w:rPr>
        <w:annotationRef/>
      </w:r>
      <w:proofErr w:type="spellStart"/>
      <w:r>
        <w:t>Mooi</w:t>
      </w:r>
      <w:proofErr w:type="spellEnd"/>
      <w:r>
        <w:t xml:space="preserve"> </w:t>
      </w:r>
      <w:r>
        <w:sym w:font="Wingdings" w:char="F04A"/>
      </w:r>
    </w:p>
  </w:comment>
  <w:comment w:id="36" w:author="UvA" w:date="2019-01-28T13:19:00Z" w:initials="UvA">
    <w:p w14:paraId="163A6022" w14:textId="40EAFC27" w:rsidR="00B17EAE" w:rsidRDefault="00B17EAE">
      <w:pPr>
        <w:pStyle w:val="CommentText"/>
      </w:pPr>
      <w:r>
        <w:rPr>
          <w:rStyle w:val="CommentReference"/>
        </w:rPr>
        <w:annotationRef/>
      </w:r>
      <w:r>
        <w:t>?</w:t>
      </w:r>
    </w:p>
  </w:comment>
  <w:comment w:id="39" w:author="Simon ter Meulen" w:date="2019-01-25T09:50:00Z" w:initials="StM">
    <w:p w14:paraId="1D4A6231" w14:textId="77777777" w:rsidR="00B17EAE" w:rsidRDefault="00B17EAE">
      <w:pPr>
        <w:pStyle w:val="CommentText"/>
      </w:pPr>
      <w:r>
        <w:rPr>
          <w:rStyle w:val="CommentReference"/>
        </w:rPr>
        <w:annotationRef/>
      </w:r>
      <w:r>
        <w:t>No people could lose their jobs which highly correlated with bad health.</w:t>
      </w:r>
    </w:p>
    <w:p w14:paraId="740457FA" w14:textId="77777777" w:rsidR="00B17EAE" w:rsidRDefault="00B17EAE">
      <w:pPr>
        <w:pStyle w:val="CommentText"/>
      </w:pPr>
    </w:p>
    <w:p w14:paraId="7005D4C3" w14:textId="744C7E2A" w:rsidR="00B17EAE" w:rsidRDefault="00B17EAE">
      <w:pPr>
        <w:pStyle w:val="CommentText"/>
      </w:pPr>
      <w:r>
        <w:t xml:space="preserve">You can also think that renters are more likely to have short-term contracts and therefore are more prone to losing their job to changes in the  </w:t>
      </w:r>
      <w:proofErr w:type="spellStart"/>
      <w:r>
        <w:t>businescycles</w:t>
      </w:r>
      <w:proofErr w:type="spellEnd"/>
      <w:r>
        <w:t>.\</w:t>
      </w:r>
    </w:p>
    <w:p w14:paraId="3C02A3C0" w14:textId="70E02834" w:rsidR="00B17EAE" w:rsidRDefault="00B17EAE">
      <w:pPr>
        <w:pStyle w:val="CommentText"/>
      </w:pPr>
      <w:r>
        <w:tab/>
        <w:t>Please test this.</w:t>
      </w:r>
    </w:p>
  </w:comment>
  <w:comment w:id="40" w:author="Simon ter Meulen" w:date="2019-01-25T10:01:00Z" w:initials="StM">
    <w:p w14:paraId="31D9EBF6" w14:textId="110C2899" w:rsidR="00B17EAE" w:rsidRDefault="00B17EAE">
      <w:pPr>
        <w:pStyle w:val="CommentText"/>
      </w:pPr>
      <w:r>
        <w:rPr>
          <w:rStyle w:val="CommentReference"/>
        </w:rPr>
        <w:annotationRef/>
      </w:r>
      <w:r>
        <w:t xml:space="preserve">This is wrong inferences. </w:t>
      </w:r>
    </w:p>
  </w:comment>
  <w:comment w:id="41" w:author="Simon ter Meulen" w:date="2019-01-25T10:01:00Z" w:initials="StM">
    <w:p w14:paraId="1A7E36B3" w14:textId="76A4AACA" w:rsidR="00B17EAE" w:rsidRDefault="00B17EAE">
      <w:pPr>
        <w:pStyle w:val="CommentText"/>
      </w:pPr>
      <w:r>
        <w:rPr>
          <w:rStyle w:val="CommentReference"/>
        </w:rPr>
        <w:annotationRef/>
      </w:r>
      <w:r>
        <w:t xml:space="preserve">Is that so? Please see pervious comments. </w:t>
      </w:r>
    </w:p>
  </w:comment>
  <w:comment w:id="42" w:author="Simon ter Meulen" w:date="2019-01-25T10:03:00Z" w:initials="StM">
    <w:p w14:paraId="64AC5411" w14:textId="202A3B63" w:rsidR="00B17EAE" w:rsidRDefault="00B17EAE">
      <w:pPr>
        <w:pStyle w:val="CommentText"/>
      </w:pPr>
      <w:r>
        <w:rPr>
          <w:rStyle w:val="CommentReference"/>
        </w:rPr>
        <w:annotationRef/>
      </w:r>
      <w:r>
        <w:t xml:space="preserve">Please test this, with other characteristics. </w:t>
      </w:r>
    </w:p>
    <w:p w14:paraId="0F34F54C" w14:textId="7DB31E27" w:rsidR="00B17EAE" w:rsidRDefault="00B17EAE">
      <w:pPr>
        <w:pStyle w:val="CommentText"/>
      </w:pPr>
    </w:p>
    <w:p w14:paraId="5B98AB30" w14:textId="33B6FE55" w:rsidR="00B17EAE" w:rsidRDefault="00B17EAE">
      <w:pPr>
        <w:pStyle w:val="CommentText"/>
      </w:pPr>
      <w:r>
        <w:t>Edit: I guess you do it in the robustness section, please mention that you do that in the robustness section.</w:t>
      </w:r>
    </w:p>
  </w:comment>
  <w:comment w:id="53" w:author="Simon ter Meulen" w:date="2019-01-25T10:33:00Z" w:initials="StM">
    <w:p w14:paraId="4F16D56B" w14:textId="77777777" w:rsidR="00B17EAE" w:rsidRDefault="00B17EAE">
      <w:pPr>
        <w:pStyle w:val="CommentText"/>
      </w:pPr>
      <w:r>
        <w:rPr>
          <w:rStyle w:val="CommentReference"/>
        </w:rPr>
        <w:annotationRef/>
      </w:r>
      <w:r>
        <w:t>Please do an DID on Net income, plus see my earlier comments.</w:t>
      </w:r>
    </w:p>
    <w:p w14:paraId="1D520F70" w14:textId="77777777" w:rsidR="00B17EAE" w:rsidRDefault="00B17EAE">
      <w:pPr>
        <w:pStyle w:val="CommentText"/>
      </w:pPr>
    </w:p>
    <w:p w14:paraId="77080DFB" w14:textId="689EE516" w:rsidR="00B17EAE" w:rsidRDefault="00B17EAE">
      <w:pPr>
        <w:pStyle w:val="CommentText"/>
      </w:pPr>
      <w:r>
        <w:t>I would like you to do more on the mechanism.</w:t>
      </w:r>
    </w:p>
  </w:comment>
  <w:comment w:id="114" w:author="Simon ter Meulen" w:date="2019-01-25T10:42:00Z" w:initials="StM">
    <w:p w14:paraId="6E79172F" w14:textId="77777777" w:rsidR="00B17EAE" w:rsidRDefault="00B17EAE">
      <w:pPr>
        <w:pStyle w:val="CommentText"/>
      </w:pPr>
      <w:r>
        <w:rPr>
          <w:rStyle w:val="CommentReference"/>
        </w:rPr>
        <w:annotationRef/>
      </w:r>
      <w:r>
        <w:t>Please add 96% CI to this graph (for both lines).</w:t>
      </w:r>
    </w:p>
    <w:p w14:paraId="4B11B215" w14:textId="77777777" w:rsidR="00B17EAE" w:rsidRDefault="00B17EAE">
      <w:pPr>
        <w:pStyle w:val="CommentText"/>
      </w:pPr>
    </w:p>
    <w:p w14:paraId="1C317AA0" w14:textId="23AA812D" w:rsidR="00B17EAE" w:rsidRDefault="00B17EAE">
      <w:pPr>
        <w:pStyle w:val="CommentText"/>
      </w:pPr>
      <w:r>
        <w:t>Also add the survey averages (</w:t>
      </w:r>
      <w:proofErr w:type="spellStart"/>
      <w:r>
        <w:t>ie</w:t>
      </w:r>
      <w:proofErr w:type="spellEnd"/>
      <w:r>
        <w:t>. Averages per year).</w:t>
      </w:r>
    </w:p>
  </w:comment>
  <w:comment w:id="116" w:author="Simon ter Meulen" w:date="2019-01-25T10:50:00Z" w:initials="StM">
    <w:p w14:paraId="45561FB7" w14:textId="7031E1EB" w:rsidR="00B17EAE" w:rsidRDefault="00B17EAE">
      <w:pPr>
        <w:pStyle w:val="CommentText"/>
      </w:pPr>
      <w:r>
        <w:rPr>
          <w:rStyle w:val="CommentReference"/>
        </w:rPr>
        <w:annotationRef/>
      </w:r>
      <w:r>
        <w:rPr>
          <w:rStyle w:val="CommentReference"/>
        </w:rPr>
        <w:t xml:space="preserve">Please re-write section, my preferred specification, the FE one, shows clear significant effects.  </w:t>
      </w:r>
    </w:p>
  </w:comment>
  <w:comment w:id="117" w:author="Simon ter Meulen" w:date="2019-01-25T10:53:00Z" w:initials="StM">
    <w:p w14:paraId="203195C2" w14:textId="15A47836" w:rsidR="00B17EAE" w:rsidRDefault="00B17EAE">
      <w:pPr>
        <w:pStyle w:val="CommentText"/>
      </w:pPr>
      <w:r>
        <w:rPr>
          <w:rStyle w:val="CommentReference"/>
        </w:rPr>
        <w:annotationRef/>
      </w:r>
      <w:r>
        <w:t>Please use this term throughout the piece.</w:t>
      </w:r>
    </w:p>
  </w:comment>
  <w:comment w:id="124" w:author="Simon ter Meulen" w:date="2019-01-25T13:48:00Z" w:initials="StM">
    <w:p w14:paraId="56235579" w14:textId="5CDB868E" w:rsidR="00B17EAE" w:rsidRDefault="00B17EAE">
      <w:pPr>
        <w:pStyle w:val="CommentText"/>
      </w:pPr>
      <w:r>
        <w:rPr>
          <w:rStyle w:val="CommentReference"/>
        </w:rPr>
        <w:annotationRef/>
      </w:r>
      <w:r>
        <w:t>See how little differences there are in these coefficients?</w:t>
      </w:r>
    </w:p>
  </w:comment>
  <w:comment w:id="129" w:author="Simon ter Meulen" w:date="2019-01-25T13:40:00Z" w:initials="StM">
    <w:p w14:paraId="2C4C1247" w14:textId="77777777" w:rsidR="00B17EAE" w:rsidRDefault="00B17EAE">
      <w:pPr>
        <w:pStyle w:val="CommentText"/>
      </w:pPr>
      <w:r>
        <w:rPr>
          <w:rStyle w:val="CommentReference"/>
        </w:rPr>
        <w:annotationRef/>
      </w:r>
      <w:r>
        <w:t xml:space="preserve">Great table, Please add </w:t>
      </w:r>
      <w:proofErr w:type="spellStart"/>
      <w:r>
        <w:t>prob</w:t>
      </w:r>
      <w:proofErr w:type="spellEnd"/>
      <w:r>
        <w:t xml:space="preserve"> of zero net income. </w:t>
      </w:r>
    </w:p>
    <w:p w14:paraId="49D8D638" w14:textId="77777777" w:rsidR="00B17EAE" w:rsidRDefault="00B17EAE">
      <w:pPr>
        <w:pStyle w:val="CommentText"/>
      </w:pPr>
    </w:p>
    <w:p w14:paraId="4A81276C" w14:textId="2CB8F011" w:rsidR="00B17EAE" w:rsidRDefault="00B17EAE">
      <w:pPr>
        <w:pStyle w:val="CommentText"/>
      </w:pPr>
      <w:r>
        <w:t xml:space="preserve">Plus refer to it more often in the early parts, especially the short term contracts channel. </w:t>
      </w:r>
    </w:p>
  </w:comment>
  <w:comment w:id="130" w:author="Simon ter Meulen" w:date="2019-01-25T13:47:00Z" w:initials="StM">
    <w:p w14:paraId="019D22D0" w14:textId="1D6566BE" w:rsidR="00B17EAE" w:rsidRDefault="00B17EAE">
      <w:pPr>
        <w:pStyle w:val="CommentText"/>
      </w:pPr>
      <w:r>
        <w:rPr>
          <w:rStyle w:val="CommentReference"/>
        </w:rPr>
        <w:annotationRef/>
      </w:r>
      <w:r>
        <w:t>It did no? Check out table 10.</w:t>
      </w:r>
    </w:p>
  </w:comment>
  <w:comment w:id="135" w:author="Simon ter Meulen" w:date="2019-01-25T13:53:00Z" w:initials="StM">
    <w:p w14:paraId="6809E248" w14:textId="14B64F4C" w:rsidR="00B17EAE" w:rsidRDefault="00B17EAE">
      <w:pPr>
        <w:pStyle w:val="CommentText"/>
      </w:pPr>
      <w:r>
        <w:rPr>
          <w:rStyle w:val="CommentReference"/>
        </w:rPr>
        <w:annotationRef/>
      </w:r>
      <w:r>
        <w:t>? They have to pay less interest, if refinanced, why would they have lowered net income?</w:t>
      </w:r>
    </w:p>
  </w:comment>
  <w:comment w:id="136" w:author="Simon ter Meulen" w:date="2019-01-25T13:57:00Z" w:initials="StM">
    <w:p w14:paraId="0AC7915F" w14:textId="2885571A" w:rsidR="00B17EAE" w:rsidRDefault="00B17EAE">
      <w:pPr>
        <w:pStyle w:val="CommentText"/>
      </w:pPr>
      <w:r>
        <w:rPr>
          <w:rStyle w:val="CommentReference"/>
        </w:rPr>
        <w:annotationRef/>
      </w:r>
      <w:r>
        <w:t xml:space="preserve">You have table 10 showing that your idea has traction.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22AC2" w15:done="0"/>
  <w15:commentEx w15:paraId="13CF288D" w15:done="0"/>
  <w15:commentEx w15:paraId="0D53550F" w15:done="0"/>
  <w15:commentEx w15:paraId="50F2DDE4" w15:done="0"/>
  <w15:commentEx w15:paraId="10374B93" w15:done="0"/>
  <w15:commentEx w15:paraId="345AEE6A" w15:done="0"/>
  <w15:commentEx w15:paraId="1F793233" w15:done="0"/>
  <w15:commentEx w15:paraId="70A088E0" w15:done="0"/>
  <w15:commentEx w15:paraId="32D02498" w15:done="0"/>
  <w15:commentEx w15:paraId="46D6BBBC" w15:done="0"/>
  <w15:commentEx w15:paraId="5BE0C88D" w15:done="0"/>
  <w15:commentEx w15:paraId="6B75DF8B" w15:done="0"/>
  <w15:commentEx w15:paraId="3C02A3C0" w15:done="0"/>
  <w15:commentEx w15:paraId="31D9EBF6" w15:done="0"/>
  <w15:commentEx w15:paraId="1A7E36B3" w15:done="0"/>
  <w15:commentEx w15:paraId="5B98AB30" w15:done="0"/>
  <w15:commentEx w15:paraId="43DA940C" w15:done="0"/>
  <w15:commentEx w15:paraId="1122D21E" w15:done="0"/>
  <w15:commentEx w15:paraId="77080DFB" w15:done="0"/>
  <w15:commentEx w15:paraId="1C317AA0" w15:done="0"/>
  <w15:commentEx w15:paraId="1A70499B" w15:done="0"/>
  <w15:commentEx w15:paraId="45561FB7" w15:done="0"/>
  <w15:commentEx w15:paraId="203195C2" w15:done="0"/>
  <w15:commentEx w15:paraId="56235579" w15:done="0"/>
  <w15:commentEx w15:paraId="4A81276C" w15:done="0"/>
  <w15:commentEx w15:paraId="019D22D0" w15:done="0"/>
  <w15:commentEx w15:paraId="6809E248" w15:done="0"/>
  <w15:commentEx w15:paraId="0AC79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ter Meulen">
    <w15:presenceInfo w15:providerId="None" w15:userId="Simon ter Meu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63905"/>
    <w:rsid w:val="000812B9"/>
    <w:rsid w:val="000D5146"/>
    <w:rsid w:val="000F3B0C"/>
    <w:rsid w:val="000F6B2B"/>
    <w:rsid w:val="001039B8"/>
    <w:rsid w:val="0012486A"/>
    <w:rsid w:val="001311BA"/>
    <w:rsid w:val="00136A2D"/>
    <w:rsid w:val="00140FF4"/>
    <w:rsid w:val="00153755"/>
    <w:rsid w:val="00165674"/>
    <w:rsid w:val="001F27DF"/>
    <w:rsid w:val="002064F3"/>
    <w:rsid w:val="0021637B"/>
    <w:rsid w:val="00216444"/>
    <w:rsid w:val="002425CE"/>
    <w:rsid w:val="00256CE5"/>
    <w:rsid w:val="00260FB3"/>
    <w:rsid w:val="002624B1"/>
    <w:rsid w:val="00264397"/>
    <w:rsid w:val="002807CE"/>
    <w:rsid w:val="00281BBD"/>
    <w:rsid w:val="002A4CCE"/>
    <w:rsid w:val="002C68B2"/>
    <w:rsid w:val="002E55E8"/>
    <w:rsid w:val="002E77DB"/>
    <w:rsid w:val="00322CEC"/>
    <w:rsid w:val="003333BD"/>
    <w:rsid w:val="003473BC"/>
    <w:rsid w:val="00356794"/>
    <w:rsid w:val="00362E40"/>
    <w:rsid w:val="003708D8"/>
    <w:rsid w:val="003752A6"/>
    <w:rsid w:val="003A680B"/>
    <w:rsid w:val="003E0A3D"/>
    <w:rsid w:val="003E3243"/>
    <w:rsid w:val="003F2F6E"/>
    <w:rsid w:val="003F4713"/>
    <w:rsid w:val="003F55B6"/>
    <w:rsid w:val="003F7E90"/>
    <w:rsid w:val="0041732A"/>
    <w:rsid w:val="00426849"/>
    <w:rsid w:val="00482FF7"/>
    <w:rsid w:val="004F5C7E"/>
    <w:rsid w:val="00505577"/>
    <w:rsid w:val="00572B95"/>
    <w:rsid w:val="0057467B"/>
    <w:rsid w:val="005871E0"/>
    <w:rsid w:val="00597F36"/>
    <w:rsid w:val="005A60F0"/>
    <w:rsid w:val="005F26FB"/>
    <w:rsid w:val="005F3328"/>
    <w:rsid w:val="00600E5B"/>
    <w:rsid w:val="00641BD1"/>
    <w:rsid w:val="00643C16"/>
    <w:rsid w:val="00644472"/>
    <w:rsid w:val="006606C2"/>
    <w:rsid w:val="00666727"/>
    <w:rsid w:val="006A6958"/>
    <w:rsid w:val="00714BF8"/>
    <w:rsid w:val="00721249"/>
    <w:rsid w:val="007264EE"/>
    <w:rsid w:val="007401BC"/>
    <w:rsid w:val="00786399"/>
    <w:rsid w:val="00795E83"/>
    <w:rsid w:val="00797AFE"/>
    <w:rsid w:val="00833754"/>
    <w:rsid w:val="008405BE"/>
    <w:rsid w:val="00886E37"/>
    <w:rsid w:val="008901F4"/>
    <w:rsid w:val="008C08D5"/>
    <w:rsid w:val="008D077D"/>
    <w:rsid w:val="00902F80"/>
    <w:rsid w:val="00911593"/>
    <w:rsid w:val="009205E0"/>
    <w:rsid w:val="009A57E8"/>
    <w:rsid w:val="009A5E32"/>
    <w:rsid w:val="009A6E52"/>
    <w:rsid w:val="00A20A58"/>
    <w:rsid w:val="00A41EAF"/>
    <w:rsid w:val="00AC0AFA"/>
    <w:rsid w:val="00AD4CC2"/>
    <w:rsid w:val="00AD5283"/>
    <w:rsid w:val="00B019A6"/>
    <w:rsid w:val="00B17EAE"/>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C1856"/>
    <w:rsid w:val="00CD1C7C"/>
    <w:rsid w:val="00CD67CA"/>
    <w:rsid w:val="00D00111"/>
    <w:rsid w:val="00D10B02"/>
    <w:rsid w:val="00D22FB1"/>
    <w:rsid w:val="00D52D0A"/>
    <w:rsid w:val="00D645B1"/>
    <w:rsid w:val="00D67CD3"/>
    <w:rsid w:val="00DA32DB"/>
    <w:rsid w:val="00DB219C"/>
    <w:rsid w:val="00DE0519"/>
    <w:rsid w:val="00E029DD"/>
    <w:rsid w:val="00E062BA"/>
    <w:rsid w:val="00E760DC"/>
    <w:rsid w:val="00E832F4"/>
    <w:rsid w:val="00E909A8"/>
    <w:rsid w:val="00EB11A9"/>
    <w:rsid w:val="00EC6C70"/>
    <w:rsid w:val="00F063A6"/>
    <w:rsid w:val="00F17AC2"/>
    <w:rsid w:val="00F224CC"/>
    <w:rsid w:val="00F26246"/>
    <w:rsid w:val="00F408DB"/>
    <w:rsid w:val="00F621FB"/>
    <w:rsid w:val="00F666B2"/>
    <w:rsid w:val="00FA3D41"/>
    <w:rsid w:val="00FD150D"/>
    <w:rsid w:val="00FD5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mefinance.nl/nieuws-blog/blogberichten/9318/verdere-beperking-hypotheekrenteaftrek/"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juridischloket.nl/werk-en-inkomen/ziekte-en-zwangerschap/loondoorbetaling-bij-ziekte/"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terdata.nl/en/databank/dhs-data-acces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hsdata.nl/site/users/login"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8F951-BD54-4F08-B718-BCCBF131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27</Pages>
  <Words>8831</Words>
  <Characters>50340</Characters>
  <Application>Microsoft Office Word</Application>
  <DocSecurity>0</DocSecurity>
  <Lines>419</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59053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5</cp:revision>
  <cp:lastPrinted>2019-01-18T08:54:00Z</cp:lastPrinted>
  <dcterms:created xsi:type="dcterms:W3CDTF">2019-01-28T14:28:00Z</dcterms:created>
  <dcterms:modified xsi:type="dcterms:W3CDTF">2019-01-29T09:01:00Z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