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51" w:rsidRPr="00770FD0" w:rsidRDefault="00EA3D95" w:rsidP="00861944">
      <w:pPr>
        <w:pStyle w:val="Titel"/>
        <w:rPr>
          <w:lang w:val="en-GB"/>
        </w:rPr>
      </w:pPr>
      <w:r w:rsidRPr="00770FD0">
        <w:rPr>
          <w:lang w:val="en-GB"/>
        </w:rPr>
        <w:t>CHEDS String Formatting:</w:t>
      </w:r>
    </w:p>
    <w:p w:rsidR="00EA3D95" w:rsidRDefault="00C02B98">
      <w:pPr>
        <w:rPr>
          <w:lang w:val="en-GB"/>
        </w:rPr>
      </w:pPr>
      <w:r w:rsidRPr="00770FD0">
        <w:rPr>
          <w:lang w:val="en-GB"/>
        </w:rPr>
        <w:t xml:space="preserve">This type of formatting is used in </w:t>
      </w:r>
      <w:r w:rsidR="00770FD0">
        <w:rPr>
          <w:lang w:val="en-GB"/>
        </w:rPr>
        <w:t>CHEDS-file-types which are used for loading in saved games via the CHEDS engine.</w:t>
      </w:r>
    </w:p>
    <w:p w:rsidR="00C9679E" w:rsidRDefault="00770FD0">
      <w:pPr>
        <w:rPr>
          <w:lang w:val="en-GB"/>
        </w:rPr>
      </w:pPr>
      <w:r>
        <w:rPr>
          <w:lang w:val="en-GB"/>
        </w:rPr>
        <w:t xml:space="preserve">The string will be iterated through from first to last index. The protocol changes states and saves data as the </w:t>
      </w:r>
      <w:r w:rsidR="00455D61">
        <w:rPr>
          <w:lang w:val="en-GB"/>
        </w:rPr>
        <w:t xml:space="preserve">string index progresses. This type of structured data extraction is my favourite </w:t>
      </w:r>
      <w:r w:rsidR="00461BFC">
        <w:rPr>
          <w:lang w:val="en-GB"/>
        </w:rPr>
        <w:t>way to tackle this procedure and opens up possibilities for flexibil</w:t>
      </w:r>
      <w:r w:rsidR="00C9679E">
        <w:rPr>
          <w:lang w:val="en-GB"/>
        </w:rPr>
        <w:t>ities in encoding and decoding.</w:t>
      </w:r>
      <w:r w:rsidR="00C9679E">
        <w:rPr>
          <w:lang w:val="en-GB"/>
        </w:rPr>
        <w:br/>
        <w:t>Think of it as reading a book, you get introduced to the entire story. Within main chapters you get context to understand the next part.</w:t>
      </w:r>
    </w:p>
    <w:p w:rsidR="0085085E" w:rsidRDefault="0085085E">
      <w:pPr>
        <w:rPr>
          <w:lang w:val="en-GB"/>
        </w:rPr>
      </w:pPr>
      <w:r>
        <w:rPr>
          <w:lang w:val="en-GB"/>
        </w:rPr>
        <w:t>The “Introduction” in this case is the</w:t>
      </w:r>
      <w:r w:rsidR="00C00C90">
        <w:rPr>
          <w:lang w:val="en-GB"/>
        </w:rPr>
        <w:t>...</w:t>
      </w:r>
    </w:p>
    <w:p w:rsidR="0085085E" w:rsidRDefault="0085085E" w:rsidP="006F1BB3">
      <w:pPr>
        <w:pStyle w:val="berschrift1"/>
        <w:rPr>
          <w:lang w:val="en-GB"/>
        </w:rPr>
      </w:pPr>
      <w:r>
        <w:rPr>
          <w:lang w:val="en-GB"/>
        </w:rPr>
        <w:t>Header:</w:t>
      </w:r>
    </w:p>
    <w:p w:rsidR="00764202" w:rsidRDefault="003B7EFC">
      <w:pPr>
        <w:rPr>
          <w:lang w:val="en-GB"/>
        </w:rPr>
      </w:pPr>
      <w:r>
        <w:rPr>
          <w:lang w:val="en-GB"/>
        </w:rPr>
        <w:t xml:space="preserve">Ongoing projects will always change. </w:t>
      </w:r>
      <w:r w:rsidR="00E11F55">
        <w:rPr>
          <w:lang w:val="en-GB"/>
        </w:rPr>
        <w:t>Therefore, attributes may get ad</w:t>
      </w:r>
      <w:r w:rsidR="00C8770B">
        <w:rPr>
          <w:lang w:val="en-GB"/>
        </w:rPr>
        <w:t xml:space="preserve">ded or removed to/from </w:t>
      </w:r>
      <w:r w:rsidR="00B17D93">
        <w:rPr>
          <w:lang w:val="en-GB"/>
        </w:rPr>
        <w:t xml:space="preserve">classes and structures. Therefore the header must not be of fixed byte size. We can identify the correct </w:t>
      </w:r>
      <w:r w:rsidR="00825B30">
        <w:rPr>
          <w:lang w:val="en-GB"/>
        </w:rPr>
        <w:t>encoding</w:t>
      </w:r>
      <w:r w:rsidR="00B17D93">
        <w:rPr>
          <w:lang w:val="en-GB"/>
        </w:rPr>
        <w:t xml:space="preserve"> format by including a version in our header string, which should –</w:t>
      </w:r>
      <w:r w:rsidR="006B23F3">
        <w:rPr>
          <w:lang w:val="en-GB"/>
        </w:rPr>
        <w:t xml:space="preserve"> of course – </w:t>
      </w:r>
      <w:r w:rsidR="00A40F5A">
        <w:rPr>
          <w:lang w:val="en-GB"/>
        </w:rPr>
        <w:t xml:space="preserve">be </w:t>
      </w:r>
      <w:r w:rsidR="00764202">
        <w:rPr>
          <w:lang w:val="en-GB"/>
        </w:rPr>
        <w:t xml:space="preserve">the first element </w:t>
      </w:r>
      <w:r w:rsidR="00A949C1">
        <w:rPr>
          <w:lang w:val="en-GB"/>
        </w:rPr>
        <w:t xml:space="preserve">(In our case the </w:t>
      </w:r>
      <w:r w:rsidR="00532969">
        <w:rPr>
          <w:lang w:val="en-GB"/>
        </w:rPr>
        <w:t>third</w:t>
      </w:r>
      <w:r w:rsidR="00A949C1">
        <w:rPr>
          <w:lang w:val="en-GB"/>
        </w:rPr>
        <w:t>, because there is the very first identifier “CHEDS”, which is here for good measure</w:t>
      </w:r>
      <w:r w:rsidR="00532969">
        <w:rPr>
          <w:lang w:val="en-GB"/>
        </w:rPr>
        <w:t>, and the second determines the version byte length</w:t>
      </w:r>
      <w:r w:rsidR="00A949C1">
        <w:rPr>
          <w:lang w:val="en-GB"/>
        </w:rPr>
        <w:t>)</w:t>
      </w:r>
      <w:r w:rsidR="00764202">
        <w:rPr>
          <w:lang w:val="en-GB"/>
        </w:rPr>
        <w:t xml:space="preserve">. </w:t>
      </w:r>
      <w:r w:rsidR="00530278">
        <w:rPr>
          <w:lang w:val="en-GB"/>
        </w:rPr>
        <w:t>This allows for backwards compa</w:t>
      </w:r>
      <w:r w:rsidR="00534AE7">
        <w:rPr>
          <w:lang w:val="en-GB"/>
        </w:rPr>
        <w:t>ti</w:t>
      </w:r>
      <w:r w:rsidR="00530278">
        <w:rPr>
          <w:lang w:val="en-GB"/>
        </w:rPr>
        <w:t>bility.</w:t>
      </w:r>
    </w:p>
    <w:p w:rsidR="00B17D93" w:rsidRDefault="00764202">
      <w:pPr>
        <w:rPr>
          <w:lang w:val="en-GB"/>
        </w:rPr>
      </w:pPr>
      <w:r>
        <w:rPr>
          <w:lang w:val="en-GB"/>
        </w:rPr>
        <w:t xml:space="preserve">The way that individual </w:t>
      </w:r>
      <w:r w:rsidR="00DF6281">
        <w:rPr>
          <w:lang w:val="en-GB"/>
        </w:rPr>
        <w:t xml:space="preserve">header </w:t>
      </w:r>
      <w:r>
        <w:rPr>
          <w:lang w:val="en-GB"/>
        </w:rPr>
        <w:t xml:space="preserve">bytes are handled is determined by the compiled program itself. </w:t>
      </w:r>
      <w:r w:rsidR="00B17D93">
        <w:rPr>
          <w:lang w:val="en-GB"/>
        </w:rPr>
        <w:t xml:space="preserve"> </w:t>
      </w:r>
      <w:r w:rsidR="003B771E">
        <w:rPr>
          <w:lang w:val="en-GB"/>
        </w:rPr>
        <w:br/>
        <w:t>Of course a version may require a different handler than another version.</w:t>
      </w:r>
      <w:r w:rsidR="00444F88">
        <w:rPr>
          <w:lang w:val="en-GB"/>
        </w:rPr>
        <w:t xml:space="preserve"> However the universal header format will always remain as follows: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8"/>
        <w:gridCol w:w="590"/>
        <w:gridCol w:w="592"/>
        <w:gridCol w:w="593"/>
        <w:gridCol w:w="593"/>
        <w:gridCol w:w="610"/>
        <w:gridCol w:w="683"/>
        <w:gridCol w:w="2393"/>
        <w:gridCol w:w="2466"/>
      </w:tblGrid>
      <w:tr w:rsidR="00111C77" w:rsidTr="00111C77"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BYTE#</w:t>
            </w:r>
          </w:p>
        </w:tc>
        <w:tc>
          <w:tcPr>
            <w:tcW w:w="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92" w:type="dxa"/>
            <w:tcBorders>
              <w:top w:val="single" w:sz="12" w:space="0" w:color="auto"/>
              <w:bottom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83" w:type="dxa"/>
            <w:tcBorders>
              <w:top w:val="single" w:sz="12" w:space="0" w:color="auto"/>
              <w:bottom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6..(6+VLEN)</w:t>
            </w:r>
          </w:p>
        </w:tc>
        <w:tc>
          <w:tcPr>
            <w:tcW w:w="246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...</w:t>
            </w:r>
          </w:p>
        </w:tc>
      </w:tr>
      <w:tr w:rsidR="00111C77" w:rsidTr="00111C77"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2978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‘CHEDS’</w:t>
            </w:r>
          </w:p>
        </w:tc>
        <w:tc>
          <w:tcPr>
            <w:tcW w:w="683" w:type="dxa"/>
            <w:tcBorders>
              <w:top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VLEN</w:t>
            </w:r>
          </w:p>
        </w:tc>
        <w:tc>
          <w:tcPr>
            <w:tcW w:w="2393" w:type="dxa"/>
            <w:tcBorders>
              <w:top w:val="single" w:sz="12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2466" w:type="dxa"/>
            <w:tcBorders>
              <w:top w:val="single" w:sz="12" w:space="0" w:color="auto"/>
              <w:right w:val="single" w:sz="8" w:space="0" w:color="auto"/>
            </w:tcBorders>
          </w:tcPr>
          <w:p w:rsidR="00111C77" w:rsidRDefault="00111C77" w:rsidP="006A73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ATTRIBUTES</w:t>
            </w:r>
          </w:p>
        </w:tc>
      </w:tr>
    </w:tbl>
    <w:p w:rsidR="006A5A96" w:rsidRDefault="006A5A96" w:rsidP="006A5A96">
      <w:pPr>
        <w:pStyle w:val="Listenabsatz"/>
        <w:rPr>
          <w:lang w:val="en-GB"/>
        </w:rPr>
      </w:pPr>
    </w:p>
    <w:p w:rsidR="00E11310" w:rsidRDefault="00E11310" w:rsidP="00E1131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‘CHEDS’</w:t>
      </w:r>
    </w:p>
    <w:p w:rsidR="00E11310" w:rsidRDefault="00E11310" w:rsidP="00E1131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File identifier, </w:t>
      </w:r>
      <w:r w:rsidR="00514DDD">
        <w:rPr>
          <w:lang w:val="en-GB"/>
        </w:rPr>
        <w:t>this is nothing but raw ASCII-characters</w:t>
      </w:r>
    </w:p>
    <w:p w:rsidR="00E656C4" w:rsidRDefault="00E656C4" w:rsidP="00E656C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VLEN</w:t>
      </w:r>
    </w:p>
    <w:p w:rsidR="00E656C4" w:rsidRDefault="00E656C4" w:rsidP="00E656C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Version length tag, this is the int-8 value of amount of bytes the version tag will take</w:t>
      </w:r>
    </w:p>
    <w:p w:rsidR="00E656C4" w:rsidRDefault="00E656C4" w:rsidP="00E656C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VERSION</w:t>
      </w:r>
    </w:p>
    <w:p w:rsidR="00E656C4" w:rsidRDefault="00E656C4" w:rsidP="00E656C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Version tag, </w:t>
      </w:r>
      <w:r w:rsidR="00F37313">
        <w:rPr>
          <w:lang w:val="en-GB"/>
        </w:rPr>
        <w:t>in ASCII</w:t>
      </w:r>
      <w:r>
        <w:rPr>
          <w:lang w:val="en-GB"/>
        </w:rPr>
        <w:t xml:space="preserve"> used for compatibility</w:t>
      </w:r>
    </w:p>
    <w:p w:rsidR="00E656C4" w:rsidRDefault="002530C8" w:rsidP="002530C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ATTRIBUTES</w:t>
      </w:r>
    </w:p>
    <w:p w:rsidR="002530C8" w:rsidRDefault="002530C8" w:rsidP="002530C8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 attributes, </w:t>
      </w:r>
      <w:r w:rsidR="00BA0AF7">
        <w:rPr>
          <w:lang w:val="en-GB"/>
        </w:rPr>
        <w:t>compressed</w:t>
      </w:r>
      <w:r w:rsidR="00C225F2">
        <w:rPr>
          <w:lang w:val="en-GB"/>
        </w:rPr>
        <w:t xml:space="preserve"> from a mess of bits into bytes</w:t>
      </w:r>
    </w:p>
    <w:p w:rsidR="00C225F2" w:rsidRDefault="00337FCF" w:rsidP="00C225F2">
      <w:pPr>
        <w:rPr>
          <w:lang w:val="en-GB"/>
        </w:rPr>
      </w:pPr>
      <w:r>
        <w:rPr>
          <w:lang w:val="en-GB"/>
        </w:rPr>
        <w:t>Notice that we require a version byte length identifier. It is bad practice to assume that a version has e.g. only 4 bytes. What would happen if we hypothetically reached the version after ’99.9’?</w:t>
      </w:r>
      <w:r w:rsidR="00FE7C13">
        <w:rPr>
          <w:lang w:val="en-GB"/>
        </w:rPr>
        <w:t xml:space="preserve"> How would we identify revisions? In general, never assume anything that’s ambiguous, n</w:t>
      </w:r>
      <w:r w:rsidR="000057C7">
        <w:rPr>
          <w:lang w:val="en-GB"/>
        </w:rPr>
        <w:t>either in social media</w:t>
      </w:r>
      <w:r w:rsidR="00FE7C13">
        <w:rPr>
          <w:lang w:val="en-GB"/>
        </w:rPr>
        <w:t xml:space="preserve"> nor </w:t>
      </w:r>
      <w:r w:rsidR="000057C7">
        <w:rPr>
          <w:lang w:val="en-GB"/>
        </w:rPr>
        <w:t>in file headers</w:t>
      </w:r>
      <w:r w:rsidR="00FE7C13">
        <w:rPr>
          <w:lang w:val="en-GB"/>
        </w:rPr>
        <w:t>.</w:t>
      </w:r>
      <w:r w:rsidR="00531BB2">
        <w:rPr>
          <w:lang w:val="en-GB"/>
        </w:rPr>
        <w:br/>
        <w:t>The second thing to notice is that our attributes will not have an “ending character” (e.g. simply ‘\0’)</w:t>
      </w:r>
      <w:r w:rsidR="00D10BB9">
        <w:rPr>
          <w:lang w:val="en-GB"/>
        </w:rPr>
        <w:t xml:space="preserve"> as this could cause issues for certain</w:t>
      </w:r>
      <w:r w:rsidR="00C439EA">
        <w:rPr>
          <w:lang w:val="en-GB"/>
        </w:rPr>
        <w:t xml:space="preserve"> or rare</w:t>
      </w:r>
      <w:r w:rsidR="00E04D61">
        <w:rPr>
          <w:lang w:val="en-GB"/>
        </w:rPr>
        <w:t xml:space="preserve"> cases, which</w:t>
      </w:r>
      <w:r w:rsidR="009522AF">
        <w:rPr>
          <w:lang w:val="en-GB"/>
        </w:rPr>
        <w:t xml:space="preserve"> just</w:t>
      </w:r>
      <w:r w:rsidR="00E04D61">
        <w:rPr>
          <w:lang w:val="en-GB"/>
        </w:rPr>
        <w:t xml:space="preserve"> won’t do.</w:t>
      </w:r>
      <w:r w:rsidR="00BD23CA">
        <w:rPr>
          <w:lang w:val="en-GB"/>
        </w:rPr>
        <w:t xml:space="preserve"> Instead of using an attribute length byte, the version itself can identify the length of attribute bytes.</w:t>
      </w:r>
    </w:p>
    <w:p w:rsidR="00BD23CA" w:rsidRDefault="00BD23CA" w:rsidP="00C225F2">
      <w:pPr>
        <w:rPr>
          <w:lang w:val="en-GB"/>
        </w:rPr>
      </w:pPr>
      <w:r>
        <w:rPr>
          <w:lang w:val="en-GB"/>
        </w:rPr>
        <w:t>After the attributes come</w:t>
      </w:r>
      <w:r w:rsidR="0044547C">
        <w:rPr>
          <w:lang w:val="en-GB"/>
        </w:rPr>
        <w:t>s</w:t>
      </w:r>
      <w:r>
        <w:rPr>
          <w:lang w:val="en-GB"/>
        </w:rPr>
        <w:t xml:space="preserve"> the...</w:t>
      </w:r>
    </w:p>
    <w:p w:rsidR="00BD23CA" w:rsidRDefault="004A0EA0" w:rsidP="004A0EA0">
      <w:pPr>
        <w:pStyle w:val="berschrift1"/>
        <w:rPr>
          <w:lang w:val="en-GB"/>
        </w:rPr>
      </w:pPr>
      <w:r>
        <w:rPr>
          <w:lang w:val="en-GB"/>
        </w:rPr>
        <w:lastRenderedPageBreak/>
        <w:t>Body:</w:t>
      </w:r>
    </w:p>
    <w:p w:rsidR="00806FF2" w:rsidRDefault="00E07C47" w:rsidP="00C225F2">
      <w:pPr>
        <w:rPr>
          <w:lang w:val="en-GB"/>
        </w:rPr>
      </w:pPr>
      <w:r>
        <w:rPr>
          <w:lang w:val="en-GB"/>
        </w:rPr>
        <w:t xml:space="preserve">The body is a stream of bytes that determines the positions of pieces, which colour is selected, and which pieces are selected. </w:t>
      </w:r>
    </w:p>
    <w:p w:rsidR="008C449F" w:rsidRDefault="003233F8" w:rsidP="00C225F2">
      <w:pPr>
        <w:rPr>
          <w:lang w:val="en-GB"/>
        </w:rPr>
      </w:pPr>
      <w:r>
        <w:rPr>
          <w:lang w:val="en-GB"/>
        </w:rPr>
        <w:t>Chess has two coordinates that span from 0 to 7, which is perfect for our applications:</w:t>
      </w:r>
      <w:r w:rsidR="00A12617">
        <w:rPr>
          <w:lang w:val="en-GB"/>
        </w:rPr>
        <w:br/>
        <w:t>As the two coordinates only use 6 bits, we can use the first 2 bits</w:t>
      </w:r>
      <w:r w:rsidR="008C449F">
        <w:rPr>
          <w:lang w:val="en-GB"/>
        </w:rPr>
        <w:t xml:space="preserve"> to pipe additional commands or attributes into context.</w:t>
      </w:r>
      <w:r w:rsidR="000B0ACF">
        <w:rPr>
          <w:lang w:val="en-GB"/>
        </w:rPr>
        <w:t xml:space="preserve"> As such, this sheet will refer to the first 2 bits as “context” and to the last 6 as “data”.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CB6CA5" w:rsidTr="00CB6CA5"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BIT#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</w:tcPr>
          <w:p w:rsidR="00CB6CA5" w:rsidRDefault="00CB6CA5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681B11" w:rsidTr="009A0029"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WHITE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8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71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:rsidR="00681B11" w:rsidRDefault="00681B11" w:rsidP="00681B1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3072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RANK</w:t>
            </w:r>
          </w:p>
        </w:tc>
      </w:tr>
      <w:tr w:rsidR="00681B11" w:rsidTr="00D2306F">
        <w:tc>
          <w:tcPr>
            <w:tcW w:w="10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BLACK</w:t>
            </w:r>
          </w:p>
        </w:tc>
        <w:tc>
          <w:tcPr>
            <w:tcW w:w="10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71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307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681B11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RANK</w:t>
            </w:r>
          </w:p>
        </w:tc>
      </w:tr>
      <w:tr w:rsidR="006F66FD" w:rsidTr="00FE6981">
        <w:tc>
          <w:tcPr>
            <w:tcW w:w="10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F66FD" w:rsidRDefault="006F66FD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P. SEL.</w:t>
            </w:r>
          </w:p>
        </w:tc>
        <w:tc>
          <w:tcPr>
            <w:tcW w:w="10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6F66FD" w:rsidRDefault="006F66FD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:rsidR="006F66FD" w:rsidRDefault="006F66FD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143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6F66FD" w:rsidRDefault="006F66FD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PIECE ID</w:t>
            </w:r>
          </w:p>
        </w:tc>
      </w:tr>
      <w:tr w:rsidR="00CB6CA5" w:rsidTr="00681B11">
        <w:tc>
          <w:tcPr>
            <w:tcW w:w="1023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  <w:tc>
          <w:tcPr>
            <w:tcW w:w="1023" w:type="dxa"/>
            <w:tcBorders>
              <w:top w:val="single" w:sz="8" w:space="0" w:color="auto"/>
              <w:left w:val="single" w:sz="12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3" w:type="dxa"/>
            <w:tcBorders>
              <w:top w:val="single" w:sz="8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3" w:type="dxa"/>
            <w:tcBorders>
              <w:top w:val="single" w:sz="8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024" w:type="dxa"/>
            <w:tcBorders>
              <w:top w:val="single" w:sz="8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024" w:type="dxa"/>
            <w:tcBorders>
              <w:top w:val="single" w:sz="8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024" w:type="dxa"/>
            <w:tcBorders>
              <w:top w:val="single" w:sz="8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024" w:type="dxa"/>
            <w:tcBorders>
              <w:top w:val="single" w:sz="8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024" w:type="dxa"/>
            <w:tcBorders>
              <w:top w:val="single" w:sz="8" w:space="0" w:color="auto"/>
            </w:tcBorders>
          </w:tcPr>
          <w:p w:rsidR="00CB6CA5" w:rsidRDefault="00681B11" w:rsidP="00CB6C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CB6CA5" w:rsidRDefault="00CB6CA5" w:rsidP="00C225F2">
      <w:pPr>
        <w:rPr>
          <w:lang w:val="en-GB"/>
        </w:rPr>
      </w:pPr>
    </w:p>
    <w:p w:rsidR="00121192" w:rsidRDefault="007C2E0F" w:rsidP="007C2E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WHITE</w:t>
      </w:r>
    </w:p>
    <w:p w:rsidR="007C2E0F" w:rsidRDefault="007C2E0F" w:rsidP="007C2E0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Place a white piece at FILE, RANK</w:t>
      </w:r>
    </w:p>
    <w:p w:rsidR="007C2E0F" w:rsidRDefault="007C2E0F" w:rsidP="007C2E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BLACK</w:t>
      </w:r>
    </w:p>
    <w:p w:rsidR="007C2E0F" w:rsidRDefault="007C2E0F" w:rsidP="007C2E0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Place a black piece at FILE, RANK</w:t>
      </w:r>
    </w:p>
    <w:p w:rsidR="007C2E0F" w:rsidRDefault="007C2E0F" w:rsidP="007C2E0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P. SEL.</w:t>
      </w:r>
    </w:p>
    <w:p w:rsidR="007C2E0F" w:rsidRDefault="007C2E0F" w:rsidP="007C2E0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Select a type of piece such as a pawn. This value can be reused until P.SEL. is triggered again. Very useful for many pawns.</w:t>
      </w:r>
    </w:p>
    <w:p w:rsidR="00C03ADB" w:rsidRDefault="00C03ADB" w:rsidP="00C03AD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EXIT</w:t>
      </w:r>
    </w:p>
    <w:p w:rsidR="00C03ADB" w:rsidRPr="00C03ADB" w:rsidRDefault="000A33F6" w:rsidP="00C03AD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exit byte which will most likely just be ‘\</w:t>
      </w:r>
      <w:r w:rsidR="00DF3F55">
        <w:rPr>
          <w:lang w:val="en-GB"/>
        </w:rPr>
        <w:t>1</w:t>
      </w:r>
      <w:r>
        <w:rPr>
          <w:lang w:val="en-GB"/>
        </w:rPr>
        <w:t>’</w:t>
      </w:r>
      <w:r w:rsidR="003B297E">
        <w:rPr>
          <w:lang w:val="en-GB"/>
        </w:rPr>
        <w:t>, or at least bigger than ‘\0’</w:t>
      </w:r>
      <w:r>
        <w:rPr>
          <w:lang w:val="en-GB"/>
        </w:rPr>
        <w:t xml:space="preserve">. </w:t>
      </w:r>
      <w:r w:rsidR="00F35F3E">
        <w:rPr>
          <w:lang w:val="en-GB"/>
        </w:rPr>
        <w:t>Closes</w:t>
      </w:r>
      <w:r w:rsidR="009E2B4D">
        <w:rPr>
          <w:lang w:val="en-GB"/>
        </w:rPr>
        <w:t xml:space="preserve"> and validates </w:t>
      </w:r>
      <w:bookmarkStart w:id="0" w:name="_GoBack"/>
      <w:bookmarkEnd w:id="0"/>
      <w:r>
        <w:rPr>
          <w:lang w:val="en-GB"/>
        </w:rPr>
        <w:t xml:space="preserve">the file handler and returns with </w:t>
      </w:r>
      <w:r w:rsidR="00116C29">
        <w:rPr>
          <w:lang w:val="en-GB"/>
        </w:rPr>
        <w:t>success</w:t>
      </w:r>
      <w:r>
        <w:rPr>
          <w:lang w:val="en-GB"/>
        </w:rPr>
        <w:t xml:space="preserve"> (1).</w:t>
      </w:r>
    </w:p>
    <w:sectPr w:rsidR="00C03ADB" w:rsidRPr="00C03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6198"/>
    <w:multiLevelType w:val="hybridMultilevel"/>
    <w:tmpl w:val="984E6D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B1D28"/>
    <w:multiLevelType w:val="hybridMultilevel"/>
    <w:tmpl w:val="71A077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95"/>
    <w:rsid w:val="000057C7"/>
    <w:rsid w:val="000A33F6"/>
    <w:rsid w:val="000B0ACF"/>
    <w:rsid w:val="00111C77"/>
    <w:rsid w:val="00116C29"/>
    <w:rsid w:val="00121192"/>
    <w:rsid w:val="002530C8"/>
    <w:rsid w:val="003233F8"/>
    <w:rsid w:val="00337FCF"/>
    <w:rsid w:val="003B297E"/>
    <w:rsid w:val="003B771E"/>
    <w:rsid w:val="003B7EFC"/>
    <w:rsid w:val="00444F88"/>
    <w:rsid w:val="0044547C"/>
    <w:rsid w:val="00455D61"/>
    <w:rsid w:val="00461BFC"/>
    <w:rsid w:val="004A0EA0"/>
    <w:rsid w:val="00514DDD"/>
    <w:rsid w:val="00530278"/>
    <w:rsid w:val="00531BB2"/>
    <w:rsid w:val="00532969"/>
    <w:rsid w:val="00534AE7"/>
    <w:rsid w:val="00541551"/>
    <w:rsid w:val="00566BC7"/>
    <w:rsid w:val="00681B11"/>
    <w:rsid w:val="006A5A96"/>
    <w:rsid w:val="006A731A"/>
    <w:rsid w:val="006B23F3"/>
    <w:rsid w:val="006F1BB3"/>
    <w:rsid w:val="006F66FD"/>
    <w:rsid w:val="00764202"/>
    <w:rsid w:val="00770FD0"/>
    <w:rsid w:val="007C2E0F"/>
    <w:rsid w:val="00806FF2"/>
    <w:rsid w:val="00825B30"/>
    <w:rsid w:val="0085085E"/>
    <w:rsid w:val="00861944"/>
    <w:rsid w:val="008C449F"/>
    <w:rsid w:val="009522AF"/>
    <w:rsid w:val="0099473F"/>
    <w:rsid w:val="009E2B4D"/>
    <w:rsid w:val="00A12617"/>
    <w:rsid w:val="00A40F5A"/>
    <w:rsid w:val="00A57960"/>
    <w:rsid w:val="00A949C1"/>
    <w:rsid w:val="00B17D93"/>
    <w:rsid w:val="00BA0AF7"/>
    <w:rsid w:val="00BD23CA"/>
    <w:rsid w:val="00C00C90"/>
    <w:rsid w:val="00C02B98"/>
    <w:rsid w:val="00C03ADB"/>
    <w:rsid w:val="00C225F2"/>
    <w:rsid w:val="00C439EA"/>
    <w:rsid w:val="00C8770B"/>
    <w:rsid w:val="00C95320"/>
    <w:rsid w:val="00C9679E"/>
    <w:rsid w:val="00CB6CA5"/>
    <w:rsid w:val="00D03D0D"/>
    <w:rsid w:val="00D10BB9"/>
    <w:rsid w:val="00DF3F55"/>
    <w:rsid w:val="00DF6281"/>
    <w:rsid w:val="00E04D61"/>
    <w:rsid w:val="00E07C47"/>
    <w:rsid w:val="00E11310"/>
    <w:rsid w:val="00E11F55"/>
    <w:rsid w:val="00E656C4"/>
    <w:rsid w:val="00EA3D95"/>
    <w:rsid w:val="00F35F3E"/>
    <w:rsid w:val="00F37313"/>
    <w:rsid w:val="00FA6E45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1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19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19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1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5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1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1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19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19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1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5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1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Schoosleitner</dc:creator>
  <cp:lastModifiedBy>David Schoosleitner</cp:lastModifiedBy>
  <cp:revision>68</cp:revision>
  <dcterms:created xsi:type="dcterms:W3CDTF">2022-08-29T19:57:00Z</dcterms:created>
  <dcterms:modified xsi:type="dcterms:W3CDTF">2022-09-03T20:48:00Z</dcterms:modified>
</cp:coreProperties>
</file>