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03CFFD" w14:textId="1B55333D" w:rsidR="00FA26EE" w:rsidRPr="00FA26EE" w:rsidRDefault="00FA26EE" w:rsidP="00FA26EE">
      <w:pPr>
        <w:rPr>
          <w:b/>
          <w:bCs/>
          <w:sz w:val="30"/>
          <w:szCs w:val="30"/>
        </w:rPr>
      </w:pPr>
      <w:r w:rsidRPr="00FA26EE">
        <w:rPr>
          <w:b/>
          <w:bCs/>
          <w:sz w:val="30"/>
          <w:szCs w:val="30"/>
        </w:rPr>
        <w:t>Fraud Risk Analysis SQL Project</w:t>
      </w:r>
    </w:p>
    <w:p w14:paraId="1C42C50A" w14:textId="78D654FB" w:rsidR="00FA26EE" w:rsidRPr="00FA26EE" w:rsidRDefault="00FA26EE" w:rsidP="00FA26EE">
      <w:r w:rsidRPr="00FA26EE">
        <w:t>This project was developed to explore how SQL can be used in real banking environments to identify and prevent credit card fraud. I worked with four tables</w:t>
      </w:r>
      <w:r>
        <w:t xml:space="preserve"> (</w:t>
      </w:r>
      <w:r w:rsidRPr="00FA26EE">
        <w:t>Customers (</w:t>
      </w:r>
      <w:proofErr w:type="spellStart"/>
      <w:r w:rsidRPr="00FA26EE">
        <w:t>Müştərilər</w:t>
      </w:r>
      <w:proofErr w:type="spellEnd"/>
      <w:r w:rsidRPr="00FA26EE">
        <w:t>), Cards (</w:t>
      </w:r>
      <w:proofErr w:type="spellStart"/>
      <w:r w:rsidRPr="00FA26EE">
        <w:t>Kartlar</w:t>
      </w:r>
      <w:proofErr w:type="spellEnd"/>
      <w:r w:rsidRPr="00FA26EE">
        <w:t>), Merchants (</w:t>
      </w:r>
      <w:proofErr w:type="spellStart"/>
      <w:r w:rsidRPr="00FA26EE">
        <w:t>Satıcılar</w:t>
      </w:r>
      <w:proofErr w:type="spellEnd"/>
      <w:r w:rsidRPr="00FA26EE">
        <w:t>), and Transactions (</w:t>
      </w:r>
      <w:proofErr w:type="spellStart"/>
      <w:r w:rsidRPr="00FA26EE">
        <w:t>Tranzaksiyalar</w:t>
      </w:r>
      <w:proofErr w:type="spellEnd"/>
      <w:r w:rsidRPr="00FA26EE">
        <w:t>)</w:t>
      </w:r>
      <w:r>
        <w:t xml:space="preserve">) </w:t>
      </w:r>
      <w:r w:rsidRPr="00FA26EE">
        <w:t xml:space="preserve">and applied SQL techniques such as joins, aggregations, window functions, and CTEs. My goal was to understand not only how to detect fraud in the data, but also </w:t>
      </w:r>
      <w:r w:rsidRPr="00FA26EE">
        <w:rPr>
          <w:rStyle w:val="Strong"/>
          <w:rFonts w:ascii="Calibri" w:hAnsi="Calibri" w:cs="Calibri"/>
          <w:b w:val="0"/>
          <w:bCs w:val="0"/>
        </w:rPr>
        <w:t>why</w:t>
      </w:r>
      <w:r w:rsidRPr="00FA26EE">
        <w:t xml:space="preserve"> these patterns matter from a business perspective.</w:t>
      </w:r>
      <w:r>
        <w:t xml:space="preserve"> </w:t>
      </w:r>
    </w:p>
    <w:p w14:paraId="55B716EC" w14:textId="080B6C7F" w:rsidR="00FA26EE" w:rsidRPr="00FA26EE" w:rsidRDefault="00FA26EE" w:rsidP="00FA26EE">
      <w:r w:rsidRPr="00FA26EE">
        <w:t>I completed six analytical tasks that together form a full fraud-risk evaluation</w:t>
      </w:r>
      <w:r>
        <w:t xml:space="preserve"> and e</w:t>
      </w:r>
      <w:r w:rsidRPr="00FA26EE">
        <w:t xml:space="preserve">ach task resulted in insights that could influence how a bank designs fraud </w:t>
      </w:r>
      <w:proofErr w:type="gramStart"/>
      <w:r w:rsidRPr="00FA26EE">
        <w:t>policies</w:t>
      </w:r>
      <w:proofErr w:type="gramEnd"/>
      <w:r w:rsidRPr="00FA26EE">
        <w:t>:</w:t>
      </w:r>
    </w:p>
    <w:p w14:paraId="6BF73772" w14:textId="77777777" w:rsidR="00FA26EE" w:rsidRPr="00FA26EE" w:rsidRDefault="00FA26EE" w:rsidP="00FA26EE">
      <w:r w:rsidRPr="00FA26EE">
        <w:t>Segmented customers and cards to find high-risk profiles</w:t>
      </w:r>
    </w:p>
    <w:p w14:paraId="06170DD9" w14:textId="77777777" w:rsidR="00FA26EE" w:rsidRPr="00FA26EE" w:rsidRDefault="00FA26EE" w:rsidP="00FA26EE">
      <w:r w:rsidRPr="00FA26EE">
        <w:t>Measured inactivity before fraudulent reactivation (dormant card risk)</w:t>
      </w:r>
    </w:p>
    <w:p w14:paraId="3D7AF401" w14:textId="77777777" w:rsidR="00FA26EE" w:rsidRPr="00FA26EE" w:rsidRDefault="00FA26EE" w:rsidP="00FA26EE">
      <w:r w:rsidRPr="00FA26EE">
        <w:t>Analyzed rapid increases in spending as a fraud signal</w:t>
      </w:r>
    </w:p>
    <w:p w14:paraId="30EFB0B7" w14:textId="77777777" w:rsidR="00FA26EE" w:rsidRPr="00FA26EE" w:rsidRDefault="00FA26EE" w:rsidP="00FA26EE">
      <w:r w:rsidRPr="00FA26EE">
        <w:t>Investigated stolen card behavior after the first fraud</w:t>
      </w:r>
    </w:p>
    <w:p w14:paraId="765B3AF6" w14:textId="77777777" w:rsidR="00FA26EE" w:rsidRPr="00FA26EE" w:rsidRDefault="00FA26EE" w:rsidP="00FA26EE">
      <w:r w:rsidRPr="00FA26EE">
        <w:t>Detected merchants tied to multiple fraudulent cards</w:t>
      </w:r>
    </w:p>
    <w:p w14:paraId="5276C7C6" w14:textId="1B29C81D" w:rsidR="00FA26EE" w:rsidRPr="00FA26EE" w:rsidRDefault="00FA26EE" w:rsidP="00FA26EE">
      <w:r w:rsidRPr="00FA26EE">
        <w:t>Simulated an automated blocking rule to evaluate its real impact</w:t>
      </w:r>
    </w:p>
    <w:p w14:paraId="31DACEAC" w14:textId="75F8D9D5" w:rsidR="00FA26EE" w:rsidRPr="00FA26EE" w:rsidRDefault="00FA26EE" w:rsidP="00FA26EE">
      <w:pPr>
        <w:rPr>
          <w:b/>
          <w:bCs/>
          <w:sz w:val="26"/>
          <w:szCs w:val="26"/>
        </w:rPr>
      </w:pPr>
      <w:r w:rsidRPr="00FA26EE">
        <w:rPr>
          <w:b/>
          <w:bCs/>
          <w:sz w:val="26"/>
          <w:szCs w:val="26"/>
        </w:rPr>
        <w:t xml:space="preserve">Results </w:t>
      </w:r>
      <w:r w:rsidRPr="00FA26EE">
        <w:rPr>
          <w:b/>
          <w:bCs/>
          <w:sz w:val="26"/>
          <w:szCs w:val="26"/>
        </w:rPr>
        <w:t xml:space="preserve">and </w:t>
      </w:r>
      <w:r w:rsidRPr="00FA26EE">
        <w:rPr>
          <w:b/>
          <w:bCs/>
          <w:sz w:val="26"/>
          <w:szCs w:val="26"/>
        </w:rPr>
        <w:t>Business Impact</w:t>
      </w:r>
    </w:p>
    <w:p w14:paraId="130B539D" w14:textId="24B42A5D" w:rsidR="00FA26EE" w:rsidRPr="00FA26EE" w:rsidRDefault="00FA26EE" w:rsidP="00FA26EE">
      <w:r w:rsidRPr="00FA26EE">
        <w:t xml:space="preserve">The analysis revealed that fraud is not random </w:t>
      </w:r>
      <w:r>
        <w:t>and</w:t>
      </w:r>
      <w:r w:rsidRPr="00FA26EE">
        <w:t xml:space="preserve"> it follows certain behavioral signals.</w:t>
      </w:r>
      <w:r w:rsidRPr="00FA26EE">
        <w:br/>
        <w:t>For example, new customers with higher credit limits showed noticeably more fraud cases, meaning these segments require closer monitoring in real-time systems. Dormant cards also turned out to be a strong risk indicator</w:t>
      </w:r>
      <w:r>
        <w:t>,</w:t>
      </w:r>
      <w:r w:rsidRPr="00FA26EE">
        <w:t xml:space="preserve"> many cards were inactive for long periods and then suddenly used fraudulently when reactivated.</w:t>
      </w:r>
      <w:r>
        <w:t xml:space="preserve"> </w:t>
      </w:r>
      <w:r w:rsidRPr="00FA26EE">
        <w:t>I also found that fraudsters tend to move fast. Once a stolen card is successfully used for the first time, the next fraudulent transaction usually happens shortly after</w:t>
      </w:r>
      <w:r>
        <w:t>,</w:t>
      </w:r>
      <w:r w:rsidRPr="00FA26EE">
        <w:t xml:space="preserve"> confirming the importance of instant alerts rather than delayed review.</w:t>
      </w:r>
      <w:r w:rsidR="009E47E7">
        <w:t xml:space="preserve"> </w:t>
      </w:r>
      <w:r w:rsidR="009E47E7">
        <w:t xml:space="preserve">When I simulated a proactive blocking rule for unusually large foreign transactions, it clearly showed potential to stop many </w:t>
      </w:r>
      <w:proofErr w:type="gramStart"/>
      <w:r w:rsidR="009E47E7">
        <w:t>fraud</w:t>
      </w:r>
      <w:proofErr w:type="gramEnd"/>
      <w:r w:rsidR="009E47E7">
        <w:t xml:space="preserve"> attempts before they caused financial damage. However, the rule also mistakenly flagged some normal customer payments as suspicious. This highlighted a familiar challenge that banks face daily</w:t>
      </w:r>
      <w:r w:rsidR="009E47E7">
        <w:t xml:space="preserve"> and because of this</w:t>
      </w:r>
      <w:r w:rsidR="009E47E7">
        <w:t xml:space="preserve"> fraud prevention must be strong enough to protect customers, but not so strict that it disrupts their everyday banking experience. Achieving the right balance between security and convenience is essential for maintaining both safety and trust</w:t>
      </w:r>
      <w:r w:rsidR="009E47E7">
        <w:t>.</w:t>
      </w:r>
    </w:p>
    <w:p w14:paraId="35F69601" w14:textId="0C0D22CE" w:rsidR="00FA26EE" w:rsidRPr="00FA26EE" w:rsidRDefault="00FA26EE" w:rsidP="00FA26EE">
      <w:r w:rsidRPr="00FA26EE">
        <w:t>Finally, I discovered a few merchants that accepted fraudulent activity from multiple cards in the same hour. Such patterns may indicate organized fraud rings, making those merchants critical hotspots for future monitoring and investigation.</w:t>
      </w:r>
      <w:r w:rsidR="009E47E7">
        <w:t xml:space="preserve"> </w:t>
      </w:r>
      <w:r w:rsidRPr="00FA26EE">
        <w:t xml:space="preserve">These results demonstrate that SQL can uncover valuable fraud signals, helping banks shift from reacting to fraud </w:t>
      </w:r>
      <w:r w:rsidRPr="009E47E7">
        <w:rPr>
          <w:rStyle w:val="Strong"/>
          <w:rFonts w:ascii="Calibri" w:hAnsi="Calibri" w:cs="Calibri"/>
          <w:b w:val="0"/>
          <w:bCs w:val="0"/>
        </w:rPr>
        <w:t>after</w:t>
      </w:r>
      <w:r w:rsidRPr="00FA26EE">
        <w:t xml:space="preserve"> it happens to preventing it </w:t>
      </w:r>
      <w:r w:rsidRPr="009E47E7">
        <w:rPr>
          <w:rStyle w:val="Strong"/>
          <w:rFonts w:ascii="Calibri" w:hAnsi="Calibri" w:cs="Calibri"/>
          <w:b w:val="0"/>
          <w:bCs w:val="0"/>
        </w:rPr>
        <w:t>before</w:t>
      </w:r>
      <w:r w:rsidRPr="00FA26EE">
        <w:t xml:space="preserve"> it occurs.</w:t>
      </w:r>
    </w:p>
    <w:p w14:paraId="4FE57729" w14:textId="1151B001" w:rsidR="00FA26EE" w:rsidRPr="00FA26EE" w:rsidRDefault="00FA26EE" w:rsidP="00FA26EE"/>
    <w:p w14:paraId="31192EB8" w14:textId="77777777" w:rsidR="00FA26EE" w:rsidRPr="009E47E7" w:rsidRDefault="00FA26EE" w:rsidP="00FA26EE">
      <w:pPr>
        <w:rPr>
          <w:b/>
          <w:bCs/>
          <w:sz w:val="26"/>
          <w:szCs w:val="26"/>
        </w:rPr>
      </w:pPr>
      <w:r w:rsidRPr="009E47E7">
        <w:rPr>
          <w:b/>
          <w:bCs/>
          <w:sz w:val="26"/>
          <w:szCs w:val="26"/>
        </w:rPr>
        <w:t>Tools and Techniques</w:t>
      </w:r>
    </w:p>
    <w:p w14:paraId="2E2225FB" w14:textId="77777777" w:rsidR="00FA26EE" w:rsidRPr="00FA26EE" w:rsidRDefault="00FA26EE" w:rsidP="00FA26EE">
      <w:r w:rsidRPr="00FA26EE">
        <w:t>Oracle SQL Developer</w:t>
      </w:r>
    </w:p>
    <w:p w14:paraId="6F17DF8E" w14:textId="77777777" w:rsidR="00FA26EE" w:rsidRPr="00FA26EE" w:rsidRDefault="00FA26EE" w:rsidP="00FA26EE">
      <w:r w:rsidRPr="00FA26EE">
        <w:lastRenderedPageBreak/>
        <w:t>Window functions for time-based analysis</w:t>
      </w:r>
    </w:p>
    <w:p w14:paraId="01E82E78" w14:textId="77777777" w:rsidR="00FA26EE" w:rsidRPr="00FA26EE" w:rsidRDefault="00FA26EE" w:rsidP="00FA26EE">
      <w:r w:rsidRPr="00FA26EE">
        <w:t>CTEs (WITH clauses) for modular, readable queries</w:t>
      </w:r>
    </w:p>
    <w:p w14:paraId="1A5D75F6" w14:textId="75EBE2C9" w:rsidR="00275F2E" w:rsidRPr="00FA26EE" w:rsidRDefault="00FA26EE" w:rsidP="00FA26EE">
      <w:r w:rsidRPr="00FA26EE">
        <w:t>Business interpretation of data findings</w:t>
      </w:r>
    </w:p>
    <w:sectPr w:rsidR="00275F2E" w:rsidRPr="00FA26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B6264"/>
    <w:multiLevelType w:val="multilevel"/>
    <w:tmpl w:val="D3560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74248"/>
    <w:multiLevelType w:val="multilevel"/>
    <w:tmpl w:val="770C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4C44B3"/>
    <w:multiLevelType w:val="multilevel"/>
    <w:tmpl w:val="770C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AB6A3B"/>
    <w:multiLevelType w:val="multilevel"/>
    <w:tmpl w:val="4426B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F718C5"/>
    <w:multiLevelType w:val="multilevel"/>
    <w:tmpl w:val="E48EB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6D662F"/>
    <w:multiLevelType w:val="multilevel"/>
    <w:tmpl w:val="C92EA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F93D4B"/>
    <w:multiLevelType w:val="multilevel"/>
    <w:tmpl w:val="57E68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983BC8"/>
    <w:multiLevelType w:val="multilevel"/>
    <w:tmpl w:val="3D2E8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957884"/>
    <w:multiLevelType w:val="multilevel"/>
    <w:tmpl w:val="76729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834541C"/>
    <w:multiLevelType w:val="multilevel"/>
    <w:tmpl w:val="E3D87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BD14BC"/>
    <w:multiLevelType w:val="multilevel"/>
    <w:tmpl w:val="3F32B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9"/>
  </w:num>
  <w:num w:numId="4">
    <w:abstractNumId w:val="4"/>
  </w:num>
  <w:num w:numId="5">
    <w:abstractNumId w:val="10"/>
  </w:num>
  <w:num w:numId="6">
    <w:abstractNumId w:val="8"/>
  </w:num>
  <w:num w:numId="7">
    <w:abstractNumId w:val="7"/>
  </w:num>
  <w:num w:numId="8">
    <w:abstractNumId w:val="0"/>
  </w:num>
  <w:num w:numId="9">
    <w:abstractNumId w:val="6"/>
  </w:num>
  <w:num w:numId="10">
    <w:abstractNumId w:val="1"/>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F2E"/>
    <w:rsid w:val="00275F2E"/>
    <w:rsid w:val="00311193"/>
    <w:rsid w:val="003F7568"/>
    <w:rsid w:val="00405C8A"/>
    <w:rsid w:val="007A7F18"/>
    <w:rsid w:val="008855B0"/>
    <w:rsid w:val="009E47E7"/>
    <w:rsid w:val="00E916D4"/>
    <w:rsid w:val="00FA26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A229D"/>
  <w15:chartTrackingRefBased/>
  <w15:docId w15:val="{836EF0A5-39DB-4EB7-AC1E-33C6EADEF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75F2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275F2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75F2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5F2E"/>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275F2E"/>
    <w:rPr>
      <w:rFonts w:ascii="Times New Roman" w:eastAsia="Times New Roman" w:hAnsi="Times New Roman" w:cs="Times New Roman"/>
      <w:b/>
      <w:bCs/>
      <w:sz w:val="27"/>
      <w:szCs w:val="27"/>
    </w:rPr>
  </w:style>
  <w:style w:type="paragraph" w:styleId="NormalWeb">
    <w:name w:val="Normal (Web)"/>
    <w:basedOn w:val="Normal"/>
    <w:uiPriority w:val="99"/>
    <w:unhideWhenUsed/>
    <w:rsid w:val="00275F2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75F2E"/>
    <w:rPr>
      <w:b/>
      <w:bCs/>
    </w:rPr>
  </w:style>
  <w:style w:type="character" w:styleId="Emphasis">
    <w:name w:val="Emphasis"/>
    <w:basedOn w:val="DefaultParagraphFont"/>
    <w:uiPriority w:val="20"/>
    <w:qFormat/>
    <w:rsid w:val="00275F2E"/>
    <w:rPr>
      <w:i/>
      <w:iCs/>
    </w:rPr>
  </w:style>
  <w:style w:type="character" w:customStyle="1" w:styleId="Heading2Char">
    <w:name w:val="Heading 2 Char"/>
    <w:basedOn w:val="DefaultParagraphFont"/>
    <w:link w:val="Heading2"/>
    <w:uiPriority w:val="9"/>
    <w:semiHidden/>
    <w:rsid w:val="00275F2E"/>
    <w:rPr>
      <w:rFonts w:asciiTheme="majorHAnsi" w:eastAsiaTheme="majorEastAsia" w:hAnsiTheme="majorHAnsi" w:cstheme="majorBidi"/>
      <w:color w:val="2F5496" w:themeColor="accent1" w:themeShade="BF"/>
      <w:sz w:val="26"/>
      <w:szCs w:val="26"/>
    </w:rPr>
  </w:style>
  <w:style w:type="paragraph" w:styleId="HTMLPreformatted">
    <w:name w:val="HTML Preformatted"/>
    <w:basedOn w:val="Normal"/>
    <w:link w:val="HTMLPreformattedChar"/>
    <w:uiPriority w:val="99"/>
    <w:semiHidden/>
    <w:unhideWhenUsed/>
    <w:rsid w:val="00275F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75F2E"/>
    <w:rPr>
      <w:rFonts w:ascii="Courier New" w:eastAsia="Times New Roman" w:hAnsi="Courier New" w:cs="Courier New"/>
      <w:sz w:val="20"/>
      <w:szCs w:val="20"/>
    </w:rPr>
  </w:style>
  <w:style w:type="character" w:styleId="HTMLCode">
    <w:name w:val="HTML Code"/>
    <w:basedOn w:val="DefaultParagraphFont"/>
    <w:uiPriority w:val="99"/>
    <w:semiHidden/>
    <w:unhideWhenUsed/>
    <w:rsid w:val="00275F2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9106575">
      <w:bodyDiv w:val="1"/>
      <w:marLeft w:val="0"/>
      <w:marRight w:val="0"/>
      <w:marTop w:val="0"/>
      <w:marBottom w:val="0"/>
      <w:divBdr>
        <w:top w:val="none" w:sz="0" w:space="0" w:color="auto"/>
        <w:left w:val="none" w:sz="0" w:space="0" w:color="auto"/>
        <w:bottom w:val="none" w:sz="0" w:space="0" w:color="auto"/>
        <w:right w:val="none" w:sz="0" w:space="0" w:color="auto"/>
      </w:divBdr>
    </w:div>
    <w:div w:id="1092776326">
      <w:bodyDiv w:val="1"/>
      <w:marLeft w:val="0"/>
      <w:marRight w:val="0"/>
      <w:marTop w:val="0"/>
      <w:marBottom w:val="0"/>
      <w:divBdr>
        <w:top w:val="none" w:sz="0" w:space="0" w:color="auto"/>
        <w:left w:val="none" w:sz="0" w:space="0" w:color="auto"/>
        <w:bottom w:val="none" w:sz="0" w:space="0" w:color="auto"/>
        <w:right w:val="none" w:sz="0" w:space="0" w:color="auto"/>
      </w:divBdr>
    </w:div>
    <w:div w:id="1357079223">
      <w:bodyDiv w:val="1"/>
      <w:marLeft w:val="0"/>
      <w:marRight w:val="0"/>
      <w:marTop w:val="0"/>
      <w:marBottom w:val="0"/>
      <w:divBdr>
        <w:top w:val="none" w:sz="0" w:space="0" w:color="auto"/>
        <w:left w:val="none" w:sz="0" w:space="0" w:color="auto"/>
        <w:bottom w:val="none" w:sz="0" w:space="0" w:color="auto"/>
        <w:right w:val="none" w:sz="0" w:space="0" w:color="auto"/>
      </w:divBdr>
    </w:div>
    <w:div w:id="1549295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5172</TotalTime>
  <Pages>2</Pages>
  <Words>430</Words>
  <Characters>2454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Nigar Fatalova</dc:creator>
  <cp:keywords/>
  <dc:description/>
  <cp:lastModifiedBy>Nigar Fatalova</cp:lastModifiedBy>
  <cp:revision>1</cp:revision>
  <dcterms:created xsi:type="dcterms:W3CDTF">2025-10-27T11:39:00Z</dcterms:created>
  <dcterms:modified xsi:type="dcterms:W3CDTF">2025-11-03T12:37:00Z</dcterms:modified>
</cp:coreProperties>
</file>