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Countability - If a set has the same cardinality as a subest of the natural numbers N then the set is countable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|A| = |N| then set A is countably infinite or denumerable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a set is not countable then it is uncountable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Limits of Turing Machines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Uncomputable Problems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Any program can be regarded as function which takes input,does some manipulation and produces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Universal Turing machines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 is a specification for Turing machine M and string 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 is the output from M on 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U((M,w)) - M(w)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Halting Problem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Given Turing Machine M and string W will M halt when run on 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there is a turing machine T that solves such a problem then this is defined as follows: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H((m,w)) =</w:t>
        <w:tab/>
        <w:t xml:space="preserve"> Y if M halts on input 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N, otherwise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Theorm No turing Machine can solve the halting problem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Proof Contradiction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define a Turing Machine C which takes the encoding of another Turing Machine M as its input and behaves as follows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Runs H on input (M,M)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Loops forever if M halts on input 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Halts otherwise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Reducibility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order to prove that other problems are undecidable, rather than perform more diagonalisation proofs, we show that these can be reduced to another problem which is known to be undecidable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Proof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Suppose M’ decided the language {L(M): accepts E}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Given M and string W we create a new machine Mw that operates as follows on empty input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Write w on the tape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Simulate execution of 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Now apply M’ to Mw to solve the original halting problem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Thus M’ must not exist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