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Lambda terms are built up inductively in: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Variables - </w:t>
        <w:tab/>
        <w:t xml:space="preserve">x, y, z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Applications -</w:t>
        <w:tab/>
        <w:t xml:space="preserve">of form s t where s t are lambda terms f 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Abstractions - of form G.x.s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Free variables are a term for a variable which is not bound to any corresponding formal parameter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free variables of a lambda terms denoted FV(t) can be defined recursively as follows: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FV(x)  = {x}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FV(s t) = FV(s) U FV(t)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FV(Gx.s) = FV(s)\{x}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term is closed if it does not contain any free variables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REDUCTION RULES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conversion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 reduction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 conversion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Lambda Equality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We say that two terms s &amp; t are equal if there is a finite sequence of a b n reductions which connects them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Congruence symbol is identity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Basic evaluation strategy in lambda calculus is reduction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Called a redex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 evaluation is completed if the expression cannot be redexed further ergo normal form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Strategy 1: Applicative Order Reduction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Call-by-value evaluation leftmost innermost index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Strategy 2: Normal order Reduction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Call-by-name evaluation leftmost outermost index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Church Rosser Theorem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s → t1 and s → t2 then there is a term u such that t1 → u and t2 --&gt;u then there is a term u such that t1 → u and t2 → u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We get the stronger form that t1 = t2 then there is a term u with t1 = u and t2 =u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So if a term reduces to, or in general is equal to, a term in normal form, that normal form is unique to ALPHA conversion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Lambda equality is non-trivial because two terms in normal form are not a-equivalent and unequal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If any reduction terminates then one arrived at by systematic reduction, the leftmost-outermost redexes will terminate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