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Generalisation of ideas rather than manifestation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Sequencers influence flow of control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Jumps transfer control to anywhere in the 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Escapes sequencers that transfer control out of block commands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Exceptions signal and handle abrnormalities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Sequencers are loops and if statements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Jumps implemented by keyword goto x: C++ support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Escapes terminate execution keyword break in 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 halt program entirely C++ exit()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Exceptions reroute errors with prompts and turnabouts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Throw try catch blocks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Procedural Abstraction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Proper/Function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evaluates expression and returns 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Called by expressions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Proper procedure contains command to executed and updates variables. Observable but not for implementation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Abstraction Principle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Possibility of designing procedures that abstract over any syntactic category provided the constructs have some computation.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Variable Access - call procedure and result in some variable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Declarations - Generic Units are abstract over these - Templates in C++ and class templates In 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Parameter Passing Mechanisms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Copy Parameter binds formal parameter to local variable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Reference Parameter binds formal parameter to the argument itself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 Parameter Mechanisms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 in local variable created and initiliased - value parameter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 out local variable created not initialised - result parameters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 in Copy out local varialbe created, initialised - value-result parameters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Parameter Passing Mechanisms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Constant Parameter - value bound to formal parameter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Variable parameter - variable bound to formal parameter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Procedure Parameter - procedure bound to formal parameter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Correspondence Principle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Constant corresponds to constant definition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Variable corresponds to renaming definition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Copy-In parameter corresponds to initialised variable declaration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Remove any unnecessary differences between declarations and parameter passing mechanisms - Correspondence Principle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each form of declaration there exists a corresponding parameter passing mechanism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Haskell follows correspondence Principle if restricted to first order values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C++ supports copy-in parameters and variable parameters so limited extent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