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Paradigm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Expressions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Parametric Polymorphism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Data Abstraction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Lazy Evaluation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Expressions compute old values into new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Functions are first class values,and abstract. Higher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Parametric Polymorphism operations on type family rather than one 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Lazy evaluation relates to expression evaluation - eager normal lazy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Evaluation Order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Eager Evaluation - evaluate the parameters at point of call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Normal Order Evaluation - evaluate the parameter only when needed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Example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Sqr n = n*n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Sqr m+1 is called and m is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Eager - </w:t>
        <w:tab/>
        <w:t xml:space="preserve">evaluate m+1 to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Then n * n which is 49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Normal Order - Bind value m+1 to 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M+1 * m+1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Church - Rosser Property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If an expression can be evaluated at all, it can be evaluated as normal order.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an expressio can be evaluated in different orders then all of these will evaluate the will give the same result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Lazy Evaluation - Evaluate the actual parameter wen the argument is needed and store the value for whenever it is needed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Haskell uses lazy evaluation. Most others use eager evaluation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Functional Pragmatics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Power gained by higher order functions and lazy evaluation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Large Programs contain many functions and therefore problematica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Haskell - Pure functional language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side effects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Primitive Types - Bool Char Numerics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Composite Types - Tuples, Algebraic, Lists, Functions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Lists - head and tail Parsed recursively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Haskell Bindings  And Scope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Collection of modules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MAIN module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a module there are constants types and functions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scope is what is inside of block expression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Given value v if there exists bindings for these identifiers such that pattern yields v then pattern matches 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Functions are first class 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Functions that have parameters which are ther functions are higher order functions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Haskell library contains filter map foldr and foldl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