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CA341 OO paradigm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Objects &amp; Classes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Object-oriented programming is an extension of data abstraction. An object is a package made of private variables  and public methods. There can be multiple instances of an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Member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Instance 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Constructors and destructors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Constructors intialize objects.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Functions access variables and update instances.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Classes can have subclasses. Subclass have the member variables and method of their superclasses with additional methods.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may override its parent class methods.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Classes can override any method that does not have a final keyword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Dynamic Dispatch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declare a variable object p1 then p1 is either an object of its subclass or superclass. When a function is called for p1, the p1 object type is examined and either being of super or subclass is used.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private component is only visible within its own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public component is visible anywhere in the program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protected component is visible within its class and subclasses only.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Have no constructors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Undefined methods which are abstract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Acts as superclass to other classes which inherit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Multiple Inheritance is where class can have more than one superclass. The subclass inherits all member variables and methods for each superclass.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C++/Python supports MI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Java/Ada/C# do not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 has problems with dynamic dispatch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 solutions to overriding methods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Invoke from the first listed superclass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 the programmer do explicitly state which version to use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aboe when being invoked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Prohibit method calls that could cause these problems.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unit which declares operations and methods that another program must define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Interfaces define abstract methods. Interfaces avoid the problems associated with multiple inheritance.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