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Multimedial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Includes video, graphics, audio, on-screen animations.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Take care of appropriation. Can be seen as distracting, unattractive, or just needless.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Examples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&gt; Audio prompts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&gt; Captions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&gt; Sign Language Avatars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Multimodal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via real world to the computer.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Keyboard Types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Alphanumeric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Dvorak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Assistive Switches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Handwriting &amp; Speech Recognition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Pointing Device i.e mouse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Touchscreens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EyeGaze technology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Gesture-based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 via some sort of screen or digital device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Monitors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Digital Paper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Sound Devices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Sensory Output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Nielsens Heuristics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SImple, natural dialogue - should be in simple vocabulary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Speak users language - reflect the culture and language of user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Minimise user memory load - Prevent users having to memorise important info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Consistency - UI structure should be consistent and recurring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Feedback - Provide user with feedback through acknowledgements of tasks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Clearly Marked Exits - If users need to escape, provide that option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Good Error Messages - Explain where an error has arisen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Prevent Errors - Have the UI handle the errors without user needing to debug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Help &amp; Documentation - Provide User manual on UI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Shneidermans 8 Golden Rules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Strive for consistency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User shortcuts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Informative Feedback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Yield closure for dialogs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Error Handling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Easy Reversal of actions made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Internal locus of control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Reduce short term memory load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