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424DCA1D" w:rsidR="008D0638" w:rsidRPr="006F4960" w:rsidRDefault="008D0638" w:rsidP="00803D34">
      <w:pPr>
        <w:pBdr>
          <w:bottom w:val="single" w:sz="12" w:space="1" w:color="000000"/>
        </w:pBdr>
        <w:spacing w:line="30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3B5CEAD1" w:rsidR="008D0638" w:rsidRPr="006F4960" w:rsidRDefault="008D0638" w:rsidP="00803D34">
      <w:pPr>
        <w:pStyle w:val="ListParagraph"/>
        <w:numPr>
          <w:ilvl w:val="0"/>
          <w:numId w:val="13"/>
        </w:numPr>
        <w:spacing w:after="4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Courses: </w:t>
      </w:r>
      <w:r w:rsidR="00C92700">
        <w:rPr>
          <w:rFonts w:ascii="Times New Roman" w:hAnsi="Times New Roman" w:cs="Times New Roman"/>
          <w:sz w:val="19"/>
          <w:szCs w:val="19"/>
        </w:rPr>
        <w:t>Information Technology, Decision Models &amp; Analysis (Excel-based), Computer Architecture.</w:t>
      </w:r>
    </w:p>
    <w:p w14:paraId="4023EC00" w14:textId="69AA68C7" w:rsidR="008D0638" w:rsidRPr="00803D34" w:rsidRDefault="008D0638" w:rsidP="00803D34">
      <w:pPr>
        <w:pBdr>
          <w:bottom w:val="single" w:sz="12" w:space="1" w:color="000000"/>
        </w:pBd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3D21A4D3" w14:textId="4C029D58" w:rsidR="008D0638" w:rsidRDefault="00C92700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Computer</w:t>
      </w:r>
      <w:r w:rsidR="008D0638">
        <w:rPr>
          <w:rFonts w:ascii="Times New Roman" w:hAnsi="Times New Roman" w:cs="Times New Roman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19"/>
          <w:szCs w:val="19"/>
        </w:rPr>
        <w:t>Advanced user level in Ubuntu (Linux), Windows 10/11, macOS X till latest</w:t>
      </w:r>
      <w:r w:rsidR="00085C0A">
        <w:rPr>
          <w:rFonts w:ascii="Times New Roman" w:hAnsi="Times New Roman" w:cs="Times New Roman"/>
          <w:sz w:val="19"/>
          <w:szCs w:val="19"/>
        </w:rPr>
        <w:t xml:space="preserve">, consumer electronic </w:t>
      </w:r>
      <w:r w:rsidR="005B46EA">
        <w:rPr>
          <w:rFonts w:ascii="Times New Roman" w:hAnsi="Times New Roman" w:cs="Times New Roman"/>
          <w:sz w:val="19"/>
          <w:szCs w:val="19"/>
        </w:rPr>
        <w:t>enthusiast</w:t>
      </w:r>
    </w:p>
    <w:p w14:paraId="4EBD10E9" w14:textId="4ACB8248" w:rsidR="008D0638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  <w:r w:rsidR="00803D34">
        <w:rPr>
          <w:rFonts w:ascii="Times New Roman" w:hAnsi="Times New Roman" w:cs="Times New Roman"/>
          <w:sz w:val="19"/>
          <w:szCs w:val="19"/>
        </w:rPr>
        <w:t>Familiar with</w:t>
      </w:r>
      <w:r>
        <w:rPr>
          <w:rFonts w:ascii="Times New Roman" w:hAnsi="Times New Roman" w:cs="Times New Roman"/>
          <w:sz w:val="19"/>
          <w:szCs w:val="19"/>
        </w:rPr>
        <w:t xml:space="preserve"> Office suite and Google suite (e.g., Google sheets, PowerPoint, etc.)</w:t>
      </w:r>
    </w:p>
    <w:p w14:paraId="4C9E0B6A" w14:textId="4D7488BD" w:rsidR="00803D34" w:rsidRPr="009A24CF" w:rsidRDefault="00803D34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Others</w:t>
      </w:r>
      <w:r>
        <w:rPr>
          <w:rFonts w:ascii="Times New Roman" w:hAnsi="Times New Roman" w:cs="Times New Roman"/>
          <w:sz w:val="19"/>
          <w:szCs w:val="19"/>
        </w:rPr>
        <w:t>: strong attention to details, and ability in planning and time management</w:t>
      </w:r>
    </w:p>
    <w:p w14:paraId="463EA7D1" w14:textId="77777777" w:rsidR="008D0638" w:rsidRPr="00917401" w:rsidRDefault="008D0638" w:rsidP="00803D34">
      <w:pPr>
        <w:pBdr>
          <w:bottom w:val="single" w:sz="12" w:space="1" w:color="000000"/>
        </w:pBdr>
        <w:tabs>
          <w:tab w:val="left" w:pos="8100"/>
        </w:tabs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43B89881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BBF72D8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AA5841D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5ACA167D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15CD9DF8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0C31DD6F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008907C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139BE8D9" w14:textId="77777777" w:rsidR="00C92700" w:rsidRPr="00BB1588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5F4093CA" w14:textId="77777777" w:rsidR="00C92700" w:rsidRDefault="00C92700" w:rsidP="00803D34">
      <w:pPr>
        <w:widowControl w:val="0"/>
        <w:numPr>
          <w:ilvl w:val="0"/>
          <w:numId w:val="5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57CAB042" w14:textId="7CF64971" w:rsidR="00803D34" w:rsidRDefault="00803D34" w:rsidP="00803D34">
      <w:pPr>
        <w:widowControl w:val="0"/>
        <w:numPr>
          <w:ilvl w:val="0"/>
          <w:numId w:val="5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Collaborated with all other 11 RAs to host community-wide events, including event design, material preparation, marketing (e.g., social media takeovers), and execution</w:t>
      </w:r>
    </w:p>
    <w:p w14:paraId="21958314" w14:textId="77777777" w:rsidR="00C92700" w:rsidRPr="00917401" w:rsidRDefault="00C92700" w:rsidP="00803D34">
      <w:pPr>
        <w:pBdr>
          <w:bottom w:val="single" w:sz="12" w:space="1" w:color="000000"/>
        </w:pBdr>
        <w:tabs>
          <w:tab w:val="left" w:pos="8100"/>
        </w:tabs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7FD25BF2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59ED8E99" w14:textId="167C4621" w:rsidR="00C92700" w:rsidRDefault="00C92700" w:rsidP="00803D34">
      <w:pPr>
        <w:widowControl w:val="0"/>
        <w:numPr>
          <w:ilvl w:val="0"/>
          <w:numId w:val="5"/>
        </w:numPr>
        <w:spacing w:after="4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</w:p>
    <w:p w14:paraId="27DE820A" w14:textId="1801C200" w:rsidR="00085C0A" w:rsidRPr="00C92700" w:rsidRDefault="00085C0A" w:rsidP="00803D34">
      <w:pPr>
        <w:widowControl w:val="0"/>
        <w:numPr>
          <w:ilvl w:val="0"/>
          <w:numId w:val="5"/>
        </w:numPr>
        <w:spacing w:after="4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Collaborate with local teachers to host English-based “fun times” to help students enjoy learning and stimulate their interest</w:t>
      </w:r>
    </w:p>
    <w:p w14:paraId="09B07A94" w14:textId="77777777" w:rsidR="008D0638" w:rsidRPr="006F4960" w:rsidRDefault="008D0638" w:rsidP="00803D34">
      <w:pPr>
        <w:pBdr>
          <w:bottom w:val="single" w:sz="12" w:space="1" w:color="000000"/>
        </w:pBdr>
        <w:spacing w:line="30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Led the implementation of the ATB dashboard as a modern single-page application by employing Redux, </w:t>
      </w:r>
      <w:proofErr w:type="spellStart"/>
      <w:r w:rsidRPr="006F4960">
        <w:rPr>
          <w:rFonts w:ascii="Times New Roman" w:hAnsi="Times New Roman" w:cs="Times New Roman"/>
          <w:sz w:val="19"/>
          <w:szCs w:val="19"/>
        </w:rPr>
        <w:t>Antd</w:t>
      </w:r>
      <w:proofErr w:type="spellEnd"/>
      <w:r w:rsidRPr="006F4960">
        <w:rPr>
          <w:rFonts w:ascii="Times New Roman" w:hAnsi="Times New Roman" w:cs="Times New Roman"/>
          <w:sz w:val="19"/>
          <w:szCs w:val="19"/>
        </w:rPr>
        <w:t xml:space="preserve"> UI library.</w:t>
      </w:r>
    </w:p>
    <w:p w14:paraId="225025F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7D66134E" w14:textId="12A0DDD3" w:rsidR="008D0638" w:rsidRPr="00803D34" w:rsidRDefault="008D0638" w:rsidP="00803D34">
      <w:pPr>
        <w:pStyle w:val="ListParagraph"/>
        <w:numPr>
          <w:ilvl w:val="1"/>
          <w:numId w:val="13"/>
        </w:numPr>
        <w:spacing w:after="40" w:line="300" w:lineRule="auto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803D34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4FFF8A5A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15FFB772" w14:textId="10B151FA" w:rsidR="002E3575" w:rsidRPr="00C92700" w:rsidRDefault="002E3575" w:rsidP="00803D34">
      <w:pPr>
        <w:spacing w:after="60" w:line="30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sectPr w:rsidR="002E3575" w:rsidRPr="00C92700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5464" w14:textId="77777777" w:rsidR="000779F2" w:rsidRDefault="000779F2">
      <w:r>
        <w:separator/>
      </w:r>
    </w:p>
  </w:endnote>
  <w:endnote w:type="continuationSeparator" w:id="0">
    <w:p w14:paraId="57655ABD" w14:textId="77777777" w:rsidR="000779F2" w:rsidRDefault="0007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DF1F" w14:textId="77777777" w:rsidR="000779F2" w:rsidRDefault="000779F2">
      <w:r>
        <w:separator/>
      </w:r>
    </w:p>
  </w:footnote>
  <w:footnote w:type="continuationSeparator" w:id="0">
    <w:p w14:paraId="3F3CE6F6" w14:textId="77777777" w:rsidR="000779F2" w:rsidRDefault="00077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39A8D7F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18E27E40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803D34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779F2"/>
    <w:rsid w:val="00085C0A"/>
    <w:rsid w:val="000954A6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857BD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B46EA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03D34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8</cp:revision>
  <cp:lastPrinted>2023-06-25T06:50:00Z</cp:lastPrinted>
  <dcterms:created xsi:type="dcterms:W3CDTF">2023-10-16T14:25:00Z</dcterms:created>
  <dcterms:modified xsi:type="dcterms:W3CDTF">2023-11-17T20:08:00Z</dcterms:modified>
</cp:coreProperties>
</file>