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47C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 w:rsidRPr="008766A5">
        <w:rPr>
          <w:rFonts w:ascii="Times New Roman" w:eastAsia="Times" w:hAnsi="Times New Roman" w:cs="Times New Roman"/>
          <w:b/>
          <w:color w:val="000000"/>
          <w:sz w:val="32"/>
          <w:szCs w:val="32"/>
        </w:rPr>
        <w:t>XIAOCHEN (NIGEL) LU</w:t>
      </w:r>
    </w:p>
    <w:p w14:paraId="63F3E99F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New York, NY | +1 (845) 248-2938 </w:t>
      </w:r>
      <w:r w:rsidRPr="008766A5">
        <w:rPr>
          <w:rFonts w:ascii="Times New Roman" w:eastAsia="Times" w:hAnsi="Times New Roman" w:cs="Times New Roman"/>
          <w:b/>
          <w:color w:val="000000"/>
          <w:sz w:val="20"/>
          <w:szCs w:val="20"/>
        </w:rPr>
        <w:t>|</w:t>
      </w: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hyperlink r:id="rId6">
        <w:r w:rsidRPr="008766A5">
          <w:rPr>
            <w:rFonts w:ascii="Times New Roman" w:eastAsia="Times" w:hAnsi="Times New Roman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| </w:t>
      </w:r>
      <w:hyperlink r:id="rId7">
        <w:r w:rsidRPr="008766A5">
          <w:rPr>
            <w:rFonts w:ascii="Times New Roman" w:eastAsia="Times" w:hAnsi="Times New Roman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1F565F6A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EDUCATION</w:t>
      </w:r>
    </w:p>
    <w:p w14:paraId="4F973980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7785D51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644CBB4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Big Data, Algorithms, Advanced Database, Deep Learning</w:t>
      </w:r>
    </w:p>
    <w:p w14:paraId="6EB99098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FED1672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2582FD9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2D474C18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233EFE13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(PyTorch), Data Analytics, Decision Model and Analysis</w:t>
      </w:r>
    </w:p>
    <w:p w14:paraId="42A5F213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73448E34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SKILLS</w:t>
      </w:r>
    </w:p>
    <w:p w14:paraId="28104FC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SQL, R, Python, JavaScript, TypeScript, Java, Objective C</w:t>
      </w:r>
    </w:p>
    <w:p w14:paraId="14D1A545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PostgreSQL, MySQL Pandas, NumPy, SciPy, R Studio, Matplotlib, PyTorch, TensorFlow, Seaborn, Scikit-learn, React.js, Vue.js, Django, Express.js, Spring Boot, Maven, JPA, Thymeleaf, Git, Docker, Kubernetes, Chart.js, OpenCV</w:t>
      </w:r>
    </w:p>
    <w:p w14:paraId="49BDF3F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Linux/UNIX, Tableau, Office/Google Suite</w:t>
      </w:r>
    </w:p>
    <w:p w14:paraId="1745823C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60A1E50D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DDD18D6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660E9FE8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5A198323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integrated it to ATB Dashboard to forecast system load and potential downtime, further reducing system downtime by 40%</w:t>
      </w:r>
    </w:p>
    <w:p w14:paraId="1FC8B939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8766A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benefiting 100+ infrastructure engineers by providing predictive insights into system reliability</w:t>
      </w:r>
    </w:p>
    <w:p w14:paraId="72767B92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66F9543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1BE0388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319A4A3B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071E7A66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adopted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under 24 hours</w:t>
      </w:r>
    </w:p>
    <w:p w14:paraId="374A610A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Xerox) and automated stock &amp; order sync across platforms, putting an end to manual updates and stock inconsistency on different channels</w:t>
      </w:r>
    </w:p>
    <w:p w14:paraId="3B798923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$15,000 non-dilutive funding</w:t>
      </w:r>
    </w:p>
    <w:p w14:paraId="408EC8A6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40B4665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3C6EFDE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 w:rsidRPr="008766A5"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61ED16CD" w14:textId="77777777" w:rsidR="008766A5" w:rsidRPr="008766A5" w:rsidRDefault="008766A5" w:rsidP="008766A5">
      <w:pPr>
        <w:numPr>
          <w:ilvl w:val="0"/>
          <w:numId w:val="16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robust,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5F9099AD" w14:textId="77777777" w:rsidR="008766A5" w:rsidRPr="008766A5" w:rsidRDefault="008766A5" w:rsidP="008766A5">
      <w:pPr>
        <w:numPr>
          <w:ilvl w:val="0"/>
          <w:numId w:val="16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40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49646E91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8"/>
          <w:szCs w:val="8"/>
        </w:rPr>
      </w:pPr>
    </w:p>
    <w:p w14:paraId="2CF2A005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43598252" w14:textId="1DF6DE11" w:rsidR="008766A5" w:rsidRPr="008766A5" w:rsidRDefault="008766A5" w:rsidP="008766A5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8766A5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8">
        <w:r w:rsidRPr="008766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5BE95EC0" w14:textId="3B929EE0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Proposed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instance-aware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augmentation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to improve support image diversity and reduce distribution inconsistency</w:t>
      </w:r>
      <w:r w:rsidRPr="008766A5">
        <w:rPr>
          <w:rFonts w:ascii="Times New Roman" w:hAnsi="Times New Roman" w:cs="Times New Roman"/>
          <w:sz w:val="20"/>
          <w:szCs w:val="20"/>
        </w:rPr>
        <w:t>, boosting model performance by 3.7% in ablation studies</w:t>
      </w:r>
    </w:p>
    <w:p w14:paraId="22E4D939" w14:textId="137FD633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Incorporated a 4-D consensus cross attention module</w:t>
      </w:r>
      <w:r w:rsidRPr="008766A5">
        <w:rPr>
          <w:rFonts w:ascii="Times New Roman" w:hAnsi="Times New Roman" w:cs="Times New Roman"/>
          <w:sz w:val="20"/>
          <w:szCs w:val="20"/>
        </w:rPr>
        <w:t xml:space="preserve"> in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to align query and support </w:t>
      </w:r>
      <w:r w:rsidRPr="008766A5">
        <w:rPr>
          <w:rFonts w:ascii="Times New Roman" w:hAnsi="Times New Roman" w:cs="Times New Roman"/>
          <w:sz w:val="20"/>
          <w:szCs w:val="20"/>
        </w:rPr>
        <w:t>features</w:t>
      </w:r>
      <w:r w:rsidRPr="008766A5">
        <w:rPr>
          <w:rFonts w:ascii="Times New Roman" w:hAnsi="Times New Roman" w:cs="Times New Roman"/>
          <w:sz w:val="20"/>
          <w:szCs w:val="20"/>
        </w:rPr>
        <w:t>, increasing accuracy by 5.4%</w:t>
      </w:r>
    </w:p>
    <w:p w14:paraId="406E21A5" w14:textId="3999E571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Built</w:t>
      </w:r>
      <w:r w:rsidRPr="008766A5">
        <w:rPr>
          <w:rFonts w:ascii="Times New Roman" w:hAnsi="Times New Roman" w:cs="Times New Roman"/>
          <w:sz w:val="20"/>
          <w:szCs w:val="20"/>
        </w:rPr>
        <w:t xml:space="preserve"> a scalable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8766A5">
        <w:rPr>
          <w:rFonts w:ascii="Times New Roman" w:hAnsi="Times New Roman" w:cs="Times New Roman"/>
          <w:sz w:val="20"/>
          <w:szCs w:val="20"/>
        </w:rPr>
        <w:t xml:space="preserve">codebase for </w:t>
      </w:r>
      <w:r w:rsidRPr="008766A5">
        <w:rPr>
          <w:rFonts w:ascii="Times New Roman" w:hAnsi="Times New Roman" w:cs="Times New Roman"/>
          <w:sz w:val="20"/>
          <w:szCs w:val="20"/>
        </w:rPr>
        <w:t xml:space="preserve">running </w:t>
      </w:r>
      <w:r w:rsidRPr="008766A5">
        <w:rPr>
          <w:rFonts w:ascii="Times New Roman" w:hAnsi="Times New Roman" w:cs="Times New Roman"/>
          <w:sz w:val="20"/>
          <w:szCs w:val="20"/>
        </w:rPr>
        <w:t>few-shot segmentation research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experiments </w:t>
      </w:r>
      <w:proofErr w:type="spellStart"/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distributedly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on computing centers</w:t>
      </w:r>
    </w:p>
    <w:p w14:paraId="0E9224AD" w14:textId="42473169" w:rsidR="008766A5" w:rsidRPr="008766A5" w:rsidRDefault="008766A5" w:rsidP="008766A5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Multimodal Online Student Engagement Dataset</w:t>
      </w:r>
      <w:r w:rsidRPr="008766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766A5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8766A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Pr="008766A5">
        <w:rPr>
          <w:rFonts w:ascii="Times New Roman" w:hAnsi="Times New Roman" w:cs="Times New Roman"/>
          <w:bCs/>
          <w:sz w:val="20"/>
          <w:szCs w:val="20"/>
        </w:rPr>
        <w:t xml:space="preserve"> to blog)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May 2021 – Mar. 2022</w:t>
      </w:r>
    </w:p>
    <w:p w14:paraId="1795CAA8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Created a 17GB labeled engagement detection dataset of 300+ participants in online learning settings</w:t>
      </w:r>
    </w:p>
    <w:p w14:paraId="688C3F48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Established a CNN-RNN hybrid baseline model to process spatial and temporal signals simultaneously</w:t>
      </w:r>
    </w:p>
    <w:p w14:paraId="1C38F5A6" w14:textId="19792535" w:rsidR="008766A5" w:rsidRPr="008766A5" w:rsidRDefault="008766A5" w:rsidP="008766A5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Evaluating Parameter-efficient Tuning Methods in Low-data Regimes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Sept. 2021 – Dec. 2021</w:t>
      </w:r>
    </w:p>
    <w:p w14:paraId="50349F6B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Reproduced four SOTA parameter-efficient tuning methods based on </w:t>
      </w:r>
      <w:proofErr w:type="spellStart"/>
      <w:r w:rsidRPr="008766A5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libraries</w:t>
      </w:r>
    </w:p>
    <w:p w14:paraId="0DD4BBF8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Evaluated the performance of these methods on various NLP tasks (e.g., sentiment analysis, Q&amp;A) with various train/test partitions</w:t>
      </w:r>
    </w:p>
    <w:p w14:paraId="0BDC544F" w14:textId="4EB79B17" w:rsidR="00AC7764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Concluded with a research paper how to balance performance and converging speed in parameter-efficient tuning</w:t>
      </w:r>
    </w:p>
    <w:sectPr w:rsidR="00AC7764" w:rsidRPr="008766A5" w:rsidSect="007927E1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2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10"/>
  </w:num>
  <w:num w:numId="8" w16cid:durableId="1082993713">
    <w:abstractNumId w:val="11"/>
  </w:num>
  <w:num w:numId="9" w16cid:durableId="1027145932">
    <w:abstractNumId w:val="13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3"/>
  </w:num>
  <w:num w:numId="16" w16cid:durableId="1846939620">
    <w:abstractNumId w:val="9"/>
  </w:num>
  <w:num w:numId="17" w16cid:durableId="114138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050BD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50C1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927E1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766A5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06D21"/>
    <w:rsid w:val="00B20D11"/>
    <w:rsid w:val="00B271F9"/>
    <w:rsid w:val="00B8103B"/>
    <w:rsid w:val="00BA6B78"/>
    <w:rsid w:val="00BB2D25"/>
    <w:rsid w:val="00BE5591"/>
    <w:rsid w:val="00BF0AD3"/>
    <w:rsid w:val="00BF1891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1.09866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p.nyu.edu/smartlab/engagement-detection-in-onl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6</cp:revision>
  <cp:lastPrinted>2024-01-13T21:24:00Z</cp:lastPrinted>
  <dcterms:created xsi:type="dcterms:W3CDTF">2024-01-13T21:24:00Z</dcterms:created>
  <dcterms:modified xsi:type="dcterms:W3CDTF">2024-02-26T20:52:00Z</dcterms:modified>
</cp:coreProperties>
</file>