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8" w:type="dxa"/>
        <w:tblLayout w:type="fixed"/>
        <w:tblLook w:val="0000" w:firstRow="0" w:lastRow="0" w:firstColumn="0" w:lastColumn="0" w:noHBand="0" w:noVBand="0"/>
      </w:tblPr>
      <w:tblGrid>
        <w:gridCol w:w="5953"/>
        <w:gridCol w:w="3515"/>
      </w:tblGrid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953" w:type="dxa"/>
            <w:shd w:val="clear" w:color="auto" w:fill="794E1F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FFFFFF"/>
                <w:sz w:val="28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28"/>
              </w:rPr>
              <w:t>FIDISNKY TECH SOLUTIONS</w:t>
            </w:r>
          </w:p>
        </w:tc>
        <w:tc>
          <w:tcPr>
            <w:tcW w:w="3515" w:type="dxa"/>
            <w:shd w:val="clear" w:color="auto" w:fill="794E1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  <w:sz w:val="40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40"/>
              </w:rPr>
              <w:t>INVOICE</w:t>
            </w:r>
          </w:p>
        </w:tc>
      </w:tr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953" w:type="dxa"/>
            <w:shd w:val="clear" w:color="auto" w:fill="B5752F"/>
          </w:tcPr>
          <w:p w:rsidR="0057423D" w:rsidRPr="0057423D" w:rsidRDefault="0057423D">
            <w:pPr>
              <w:rPr>
                <w:rFonts w:ascii="Calibri" w:hAnsi="Calibri" w:cs="Calibri"/>
                <w:color w:val="FFFFFF"/>
                <w:sz w:val="20"/>
              </w:rPr>
            </w:pPr>
            <w:r w:rsidRPr="0057423D">
              <w:rPr>
                <w:rFonts w:ascii="Calibri" w:hAnsi="Calibri" w:cs="Calibri"/>
                <w:color w:val="FFFFFF"/>
                <w:sz w:val="20"/>
              </w:rPr>
              <w:t>Web Development Services</w:t>
            </w:r>
          </w:p>
        </w:tc>
        <w:tc>
          <w:tcPr>
            <w:tcW w:w="3515" w:type="dxa"/>
            <w:shd w:val="clear" w:color="auto" w:fill="B5752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57423D">
              <w:rPr>
                <w:rFonts w:ascii="Calibri" w:hAnsi="Calibri" w:cs="Calibri"/>
                <w:b/>
                <w:color w:val="FFFFFF"/>
              </w:rPr>
              <w:t>ROBUR-WEB-2026-001</w:t>
            </w:r>
          </w:p>
        </w:tc>
      </w:tr>
    </w:tbl>
    <w:p w:rsidR="00345FCC" w:rsidRDefault="00345FCC"/>
    <w:p w:rsidR="0057423D" w:rsidRDefault="0057423D"/>
    <w:tbl>
      <w:tblPr>
        <w:tblW w:w="0" w:type="auto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ED7BD"/>
          <w:insideV w:val="single" w:sz="4" w:space="0" w:color="EED7BD"/>
        </w:tblBorders>
        <w:tblLook w:val="0000" w:firstRow="0" w:lastRow="0" w:firstColumn="0" w:lastColumn="0" w:noHBand="0" w:noVBand="0"/>
      </w:tblPr>
      <w:tblGrid>
        <w:gridCol w:w="2492"/>
        <w:gridCol w:w="2492"/>
        <w:gridCol w:w="2492"/>
        <w:gridCol w:w="2492"/>
      </w:tblGrid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2494" w:type="dxa"/>
            <w:shd w:val="clear" w:color="auto" w:fill="F2E1D9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57423D">
              <w:rPr>
                <w:rFonts w:ascii="Calibri" w:hAnsi="Calibri" w:cs="Calibri"/>
                <w:b/>
                <w:color w:val="794E1F"/>
                <w:sz w:val="18"/>
              </w:rPr>
              <w:t>Bill To</w:t>
            </w:r>
          </w:p>
        </w:tc>
        <w:tc>
          <w:tcPr>
            <w:tcW w:w="2494" w:type="dxa"/>
            <w:shd w:val="clear" w:color="auto" w:fill="F2E1D9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57423D">
              <w:rPr>
                <w:rFonts w:ascii="Calibri" w:hAnsi="Calibri" w:cs="Calibri"/>
                <w:b/>
                <w:color w:val="794E1F"/>
                <w:sz w:val="18"/>
              </w:rPr>
              <w:t>Prepared By</w:t>
            </w:r>
          </w:p>
        </w:tc>
        <w:tc>
          <w:tcPr>
            <w:tcW w:w="2495" w:type="dxa"/>
            <w:shd w:val="clear" w:color="auto" w:fill="F2E1D9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57423D">
              <w:rPr>
                <w:rFonts w:ascii="Calibri" w:hAnsi="Calibri" w:cs="Calibri"/>
                <w:b/>
                <w:color w:val="794E1F"/>
                <w:sz w:val="18"/>
              </w:rPr>
              <w:t>Invoice Date</w:t>
            </w:r>
          </w:p>
        </w:tc>
        <w:tc>
          <w:tcPr>
            <w:tcW w:w="2495" w:type="dxa"/>
            <w:shd w:val="clear" w:color="auto" w:fill="F2E1D9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794E1F"/>
                <w:sz w:val="18"/>
              </w:rPr>
            </w:pPr>
            <w:r w:rsidRPr="0057423D">
              <w:rPr>
                <w:rFonts w:ascii="Calibri" w:hAnsi="Calibri" w:cs="Calibri"/>
                <w:b/>
                <w:color w:val="794E1F"/>
                <w:sz w:val="18"/>
              </w:rPr>
              <w:t>Due Terms</w:t>
            </w:r>
          </w:p>
        </w:tc>
      </w:tr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2494" w:type="dxa"/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b/>
                <w:color w:val="37291F"/>
                <w:sz w:val="20"/>
              </w:rPr>
              <w:t>Robur Mining Solutions</w:t>
            </w:r>
          </w:p>
        </w:tc>
        <w:tc>
          <w:tcPr>
            <w:tcW w:w="2494" w:type="dxa"/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b/>
                <w:color w:val="37291F"/>
                <w:sz w:val="20"/>
              </w:rPr>
              <w:t>Fidisnky Tech Solutions</w:t>
            </w:r>
          </w:p>
        </w:tc>
        <w:tc>
          <w:tcPr>
            <w:tcW w:w="2495" w:type="dxa"/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b/>
                <w:color w:val="37291F"/>
                <w:sz w:val="20"/>
              </w:rPr>
              <w:t>7 May 2026</w:t>
            </w:r>
          </w:p>
        </w:tc>
        <w:tc>
          <w:tcPr>
            <w:tcW w:w="2495" w:type="dxa"/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b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b/>
                <w:color w:val="37291F"/>
                <w:sz w:val="20"/>
              </w:rPr>
              <w:t>Net 30 days</w:t>
            </w:r>
          </w:p>
        </w:tc>
      </w:tr>
    </w:tbl>
    <w:p w:rsidR="0057423D" w:rsidRDefault="0057423D"/>
    <w:p w:rsidR="0057423D" w:rsidRDefault="0057423D"/>
    <w:tbl>
      <w:tblPr>
        <w:tblW w:w="9468" w:type="dxa"/>
        <w:tblBorders>
          <w:top w:val="single" w:sz="4" w:space="0" w:color="EED7BD"/>
          <w:left w:val="single" w:sz="4" w:space="0" w:color="EED7BD"/>
          <w:bottom w:val="single" w:sz="4" w:space="0" w:color="EED7BD"/>
          <w:right w:val="single" w:sz="4" w:space="0" w:color="EED7BD"/>
          <w:insideH w:val="single" w:sz="4" w:space="0" w:color="EED7BD"/>
          <w:insideV w:val="single" w:sz="4" w:space="0" w:color="EED7BD"/>
        </w:tblBorders>
        <w:tblLayout w:type="fixed"/>
        <w:tblLook w:val="0000" w:firstRow="0" w:lastRow="0" w:firstColumn="0" w:lastColumn="0" w:noHBand="0" w:noVBand="0"/>
      </w:tblPr>
      <w:tblGrid>
        <w:gridCol w:w="5499"/>
        <w:gridCol w:w="907"/>
        <w:gridCol w:w="1531"/>
        <w:gridCol w:w="1531"/>
      </w:tblGrid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B5752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w="907" w:type="dxa"/>
            <w:shd w:val="clear" w:color="auto" w:fill="B5752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18"/>
              </w:rPr>
              <w:t>Qty</w:t>
            </w:r>
          </w:p>
        </w:tc>
        <w:tc>
          <w:tcPr>
            <w:tcW w:w="1531" w:type="dxa"/>
            <w:shd w:val="clear" w:color="auto" w:fill="B5752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18"/>
              </w:rPr>
              <w:t>Rate (USD)</w:t>
            </w:r>
          </w:p>
        </w:tc>
        <w:tc>
          <w:tcPr>
            <w:tcW w:w="1531" w:type="dxa"/>
            <w:shd w:val="clear" w:color="auto" w:fill="B5752F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7423D">
              <w:rPr>
                <w:rFonts w:ascii="Calibri" w:hAnsi="Calibri" w:cs="Calibri"/>
                <w:b/>
                <w:color w:val="FFFFFF"/>
                <w:sz w:val="18"/>
              </w:rPr>
              <w:t>Amount (USD)</w:t>
            </w:r>
          </w:p>
        </w:tc>
      </w:tr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Home page implementation (index.html)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Section layout refinement for Products, Outcome, and Acclaim consistency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Responsive media sizing and spacing optimization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Content styling polish for readability and brand alignment</w:t>
            </w:r>
          </w:p>
        </w:tc>
        <w:tc>
          <w:tcPr>
            <w:tcW w:w="907" w:type="dxa"/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1</w:t>
            </w:r>
          </w:p>
        </w:tc>
        <w:tc>
          <w:tcPr>
            <w:tcW w:w="1531" w:type="dxa"/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250.00</w:t>
            </w:r>
          </w:p>
        </w:tc>
        <w:tc>
          <w:tcPr>
            <w:tcW w:w="1531" w:type="dxa"/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250.00</w:t>
            </w:r>
          </w:p>
        </w:tc>
      </w:tr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499" w:type="dxa"/>
            <w:tcBorders>
              <w:bottom w:val="single" w:sz="4" w:space="0" w:color="EED7BD"/>
            </w:tcBorders>
            <w:shd w:val="clear" w:color="auto" w:fill="auto"/>
          </w:tcPr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Fire Solutions implementation (fire-solutions.html)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Clickable media flow with gallery entry points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AMFE detail layout (technical notes, images, videos)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Deep-link behavior rules and section-specific rendering</w:t>
            </w:r>
          </w:p>
          <w:p w:rsidR="0057423D" w:rsidRPr="0057423D" w:rsidRDefault="0057423D">
            <w:pPr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• Pricing add-on: 7 clickable pop pages × USD 20</w:t>
            </w:r>
          </w:p>
        </w:tc>
        <w:tc>
          <w:tcPr>
            <w:tcW w:w="907" w:type="dxa"/>
            <w:tcBorders>
              <w:bottom w:val="single" w:sz="4" w:space="0" w:color="EED7BD"/>
            </w:tcBorders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1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390.00</w:t>
            </w:r>
          </w:p>
        </w:tc>
        <w:tc>
          <w:tcPr>
            <w:tcW w:w="1531" w:type="dxa"/>
            <w:tcBorders>
              <w:bottom w:val="single" w:sz="4" w:space="0" w:color="EED7BD"/>
            </w:tcBorders>
            <w:shd w:val="clear" w:color="auto" w:fill="auto"/>
          </w:tcPr>
          <w:p w:rsidR="0057423D" w:rsidRPr="0057423D" w:rsidRDefault="0057423D" w:rsidP="0057423D">
            <w:pPr>
              <w:jc w:val="center"/>
              <w:rPr>
                <w:rFonts w:ascii="Calibri" w:hAnsi="Calibri" w:cs="Calibri"/>
                <w:color w:val="37291F"/>
                <w:sz w:val="20"/>
              </w:rPr>
            </w:pPr>
            <w:r w:rsidRPr="0057423D">
              <w:rPr>
                <w:rFonts w:ascii="Calibri" w:hAnsi="Calibri" w:cs="Calibri"/>
                <w:color w:val="37291F"/>
                <w:sz w:val="20"/>
              </w:rPr>
              <w:t>390.00</w:t>
            </w:r>
          </w:p>
        </w:tc>
      </w:tr>
      <w:tr w:rsidR="0057423D" w:rsidTr="0057423D">
        <w:tblPrEx>
          <w:tblCellMar>
            <w:top w:w="0" w:type="dxa"/>
            <w:bottom w:w="0" w:type="dxa"/>
          </w:tblCellMar>
        </w:tblPrEx>
        <w:tc>
          <w:tcPr>
            <w:tcW w:w="5499" w:type="dxa"/>
            <w:shd w:val="clear" w:color="auto" w:fill="F2E1D9"/>
          </w:tcPr>
          <w:p w:rsidR="0057423D" w:rsidRPr="0057423D" w:rsidRDefault="0057423D">
            <w:pPr>
              <w:rPr>
                <w:b/>
                <w:color w:val="794E1F"/>
              </w:rPr>
            </w:pPr>
            <w:r w:rsidRPr="0057423D">
              <w:rPr>
                <w:b/>
                <w:color w:val="794E1F"/>
              </w:rPr>
              <w:t>Total Due</w:t>
            </w:r>
          </w:p>
        </w:tc>
        <w:tc>
          <w:tcPr>
            <w:tcW w:w="907" w:type="dxa"/>
            <w:shd w:val="clear" w:color="auto" w:fill="F2E1D9"/>
          </w:tcPr>
          <w:p w:rsidR="0057423D" w:rsidRDefault="0057423D"/>
        </w:tc>
        <w:tc>
          <w:tcPr>
            <w:tcW w:w="1531" w:type="dxa"/>
            <w:shd w:val="clear" w:color="auto" w:fill="F2E1D9"/>
          </w:tcPr>
          <w:p w:rsidR="0057423D" w:rsidRDefault="0057423D"/>
        </w:tc>
        <w:tc>
          <w:tcPr>
            <w:tcW w:w="1531" w:type="dxa"/>
            <w:shd w:val="clear" w:color="auto" w:fill="F2E1D9"/>
          </w:tcPr>
          <w:p w:rsidR="0057423D" w:rsidRPr="0057423D" w:rsidRDefault="0057423D" w:rsidP="0057423D">
            <w:pPr>
              <w:jc w:val="center"/>
              <w:rPr>
                <w:b/>
                <w:color w:val="794E1F"/>
                <w:sz w:val="28"/>
              </w:rPr>
            </w:pPr>
            <w:r w:rsidRPr="0057423D">
              <w:rPr>
                <w:b/>
                <w:color w:val="794E1F"/>
                <w:sz w:val="28"/>
              </w:rPr>
              <w:t>640.00</w:t>
            </w:r>
          </w:p>
        </w:tc>
      </w:tr>
    </w:tbl>
    <w:p w:rsidR="0057423D" w:rsidRDefault="0057423D"/>
    <w:p w:rsidR="0057423D" w:rsidRDefault="0057423D"/>
    <w:p w:rsidR="0057423D" w:rsidRDefault="0057423D">
      <w:pPr>
        <w:rPr>
          <w:rFonts w:ascii="Calibri" w:hAnsi="Calibri" w:cs="Calibri"/>
          <w:b/>
          <w:color w:val="794E1F"/>
          <w:sz w:val="20"/>
        </w:rPr>
      </w:pPr>
      <w:r>
        <w:rPr>
          <w:rFonts w:ascii="Calibri" w:hAnsi="Calibri" w:cs="Calibri"/>
          <w:b/>
          <w:color w:val="794E1F"/>
          <w:sz w:val="20"/>
        </w:rPr>
        <w:t>Notes</w:t>
      </w:r>
    </w:p>
    <w:p w:rsidR="0057423D" w:rsidRDefault="0057423D">
      <w:pPr>
        <w:rPr>
          <w:rFonts w:ascii="Calibri" w:hAnsi="Calibri" w:cs="Calibri"/>
          <w:color w:val="37291F"/>
          <w:sz w:val="20"/>
        </w:rPr>
      </w:pPr>
      <w:r>
        <w:rPr>
          <w:rFonts w:ascii="Calibri" w:hAnsi="Calibri" w:cs="Calibri"/>
          <w:color w:val="37291F"/>
          <w:sz w:val="20"/>
        </w:rPr>
        <w:t>Pricing structure: index.html = USD 250; fire-solutions.html = USD 250 base + USD 20 per clickable pop page (7 clickable pages = USD 140). This invoice is prepared for delivered implementation work.</w:t>
      </w:r>
    </w:p>
    <w:p w:rsidR="0057423D" w:rsidRDefault="0057423D">
      <w:pPr>
        <w:rPr>
          <w:rFonts w:ascii="Calibri" w:hAnsi="Calibri" w:cs="Calibri"/>
          <w:color w:val="37291F"/>
          <w:sz w:val="20"/>
        </w:rPr>
      </w:pPr>
    </w:p>
    <w:p w:rsidR="0057423D" w:rsidRPr="0057423D" w:rsidRDefault="0057423D" w:rsidP="0057423D">
      <w:pPr>
        <w:jc w:val="center"/>
        <w:rPr>
          <w:rFonts w:ascii="Calibri" w:hAnsi="Calibri" w:cs="Calibri"/>
          <w:color w:val="B5752F"/>
          <w:sz w:val="18"/>
        </w:rPr>
      </w:pPr>
      <w:r>
        <w:rPr>
          <w:rFonts w:ascii="Calibri" w:hAnsi="Calibri" w:cs="Calibri"/>
          <w:color w:val="B5752F"/>
          <w:sz w:val="18"/>
        </w:rPr>
        <w:t>Fidisnky Tech Solutions • Thank you for your business</w:t>
      </w:r>
      <w:bookmarkStart w:id="0" w:name="_GoBack"/>
      <w:bookmarkEnd w:id="0"/>
    </w:p>
    <w:sectPr w:rsidR="0057423D" w:rsidRPr="0057423D" w:rsidSect="0057423D">
      <w:pgSz w:w="11906" w:h="16838"/>
      <w:pgMar w:top="850" w:right="964" w:bottom="964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23D"/>
    <w:rsid w:val="00345FCC"/>
    <w:rsid w:val="00411FC4"/>
    <w:rsid w:val="0057423D"/>
    <w:rsid w:val="005D03DB"/>
    <w:rsid w:val="005E7869"/>
    <w:rsid w:val="008D6C2A"/>
    <w:rsid w:val="00907989"/>
    <w:rsid w:val="00E6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160B4-6C93-4474-AD9A-6052B732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2026-05-07T13:01:00Z</dcterms:created>
  <dcterms:modified xsi:type="dcterms:W3CDTF">2026-05-07T13:01:00Z</dcterms:modified>
</cp:coreProperties>
</file>