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100"/>
        <w:jc w:val="center"/>
      </w:pPr>
      <w:r>
        <w:rPr>
          <w:b/>
          <w:bCs/>
          <w:color w:val="13315C"/>
          <w:sz w:val="22"/>
          <w:szCs w:val="22"/>
        </w:rPr>
        <w:t xml:space="preserve">EMPRESA DE PROTECCIÓN Y VIGILANCIA S.A.</w:t>
      </w:r>
    </w:p>
    <w:p>
      <w:pPr>
        <w:spacing w:after="400"/>
        <w:jc w:val="center"/>
      </w:pPr>
      <w:r>
        <w:rPr>
          <w:b/>
          <w:bCs/>
          <w:color w:val="64748B"/>
          <w:sz w:val="20"/>
          <w:szCs w:val="20"/>
        </w:rPr>
        <w:t xml:space="preserve">EMPROVISA</w:t>
      </w:r>
    </w:p>
    <w:p>
      <w:pPr>
        <w:spacing w:after="160"/>
        <w:jc w:val="center"/>
      </w:pPr>
      <w:r>
        <w:rPr>
          <w:b/>
          <w:bCs/>
          <w:color w:val="0B2545"/>
          <w:sz w:val="40"/>
          <w:szCs w:val="40"/>
        </w:rPr>
        <w:t xml:space="preserve">Sistema de control de tickets y gestión de servicios de TI</w:t>
      </w:r>
    </w:p>
    <w:p>
      <w:pPr>
        <w:pBdr>
          <w:bottom w:val="single" w:color="0B2545" w:sz="8" w:space="12"/>
        </w:pBdr>
        <w:spacing w:after="500"/>
        <w:jc w:val="center"/>
      </w:pPr>
      <w:r>
        <w:rPr>
          <w:color w:val="475569"/>
          <w:sz w:val="24"/>
          <w:szCs w:val="24"/>
        </w:rPr>
        <w:t xml:space="preserve">Documento de ingeniería de software y gestión informática</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600"/>
        <w:gridCol w:w="6760"/>
      </w:tblGrid>
      <w:tr>
        <w:trPr>
          <w:tblHeader/>
        </w:trPr>
        <w:tc>
          <w:tcPr>
            <w:tcW w:type="dxa" w:w="2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Campo</w:t>
            </w:r>
          </w:p>
        </w:tc>
        <w:tc>
          <w:tcPr>
            <w:tcW w:type="dxa" w:w="67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Detalle</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Organización</w:t>
            </w:r>
          </w:p>
        </w:tc>
        <w:tc>
          <w:tcPr>
            <w:tcW w:type="dxa" w:w="6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Empresa de Protección y Vigilancia S.A. (EMPROVISA)</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Proyecto</w:t>
            </w:r>
          </w:p>
        </w:tc>
        <w:tc>
          <w:tcPr>
            <w:tcW w:type="dxa" w:w="6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Sistema institucional de mesa de ayuda (Helpdesk / ITSM)</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Código de documento</w:t>
            </w:r>
          </w:p>
        </w:tc>
        <w:tc>
          <w:tcPr>
            <w:tcW w:type="dxa" w:w="6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SPEC-TI-2026-002</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Versión</w:t>
            </w:r>
          </w:p>
        </w:tc>
        <w:tc>
          <w:tcPr>
            <w:tcW w:type="dxa" w:w="6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2.0</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Estado</w:t>
            </w:r>
          </w:p>
        </w:tc>
        <w:tc>
          <w:tcPr>
            <w:tcW w:type="dxa" w:w="6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Para revisión y aprobación</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Autor</w:t>
            </w:r>
          </w:p>
        </w:tc>
        <w:tc>
          <w:tcPr>
            <w:tcW w:type="dxa" w:w="6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Erick Níger Osorio Cruz</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Fecha de emisión</w:t>
            </w:r>
          </w:p>
        </w:tc>
        <w:tc>
          <w:tcPr>
            <w:tcW w:type="dxa" w:w="6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Septiembre de 2026</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Clasificación</w:t>
            </w:r>
          </w:p>
        </w:tc>
        <w:tc>
          <w:tcPr>
            <w:tcW w:type="dxa" w:w="6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Uso interno</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Sedes alcanzadas</w:t>
            </w:r>
          </w:p>
        </w:tc>
        <w:tc>
          <w:tcPr>
            <w:tcW w:type="dxa" w:w="6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Managua, Rivas y León</w:t>
            </w:r>
          </w:p>
        </w:tc>
      </w:tr>
    </w:tbl>
    <w:p>
      <w:pPr>
        <w:spacing w:after="0"/>
      </w:pPr>
    </w:p>
    <w:p>
      <w:pPr>
        <w:pBdr>
          <w:left w:val="single" w:color="13315C" w:sz="12" w:space="8"/>
        </w:pBdr>
        <w:spacing w:after="160" w:before="120" w:line="276"/>
        <w:ind w:left="200"/>
      </w:pPr>
      <w:r>
        <w:rPr>
          <w:i/>
          <w:iCs/>
          <w:color w:val="334155"/>
          <w:sz w:val="19"/>
          <w:szCs w:val="19"/>
        </w:rPr>
        <w:t xml:space="preserve">Los mockups de alta fidelidad, el script DDL completo y el código fuente del prototipo se entregan como anexos independientes. Este documento describe qué debe construirse y por qué; los anexos muestran cómo quedó construido.</w:t>
      </w:r>
    </w:p>
    <w:p>
      <w:r>
        <w:br w:type="page"/>
      </w:r>
    </w:p>
    <w:p>
      <w:pPr>
        <w:pStyle w:val="Heading1"/>
        <w:spacing w:after="200" w:before="360"/>
      </w:pPr>
      <w:r>
        <w:rPr>
          <w:rFonts w:ascii="Calibri" w:cs="Calibri" w:eastAsia="Calibri" w:hAnsi="Calibri"/>
          <w:b/>
          <w:bCs/>
          <w:color w:val="0B2545"/>
          <w:sz w:val="30"/>
          <w:szCs w:val="30"/>
        </w:rPr>
        <w:t xml:space="preserve">Control de versiones del documento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000"/>
        <w:gridCol w:w="1500"/>
        <w:gridCol w:w="1500"/>
        <w:gridCol w:w="5360"/>
      </w:tblGrid>
      <w:tr>
        <w:trPr>
          <w:tblHeader/>
        </w:trPr>
        <w:tc>
          <w:tcPr>
            <w:tcW w:type="dxa" w:w="10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Versión</w:t>
            </w:r>
          </w:p>
        </w:tc>
        <w:tc>
          <w:tcPr>
            <w:tcW w:type="dxa" w:w="15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Fecha</w:t>
            </w:r>
          </w:p>
        </w:tc>
        <w:tc>
          <w:tcPr>
            <w:tcW w:type="dxa" w:w="15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Autor</w:t>
            </w:r>
          </w:p>
        </w:tc>
        <w:tc>
          <w:tcPr>
            <w:tcW w:type="dxa" w:w="53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Descripción del cambio</w:t>
            </w:r>
          </w:p>
        </w:tc>
      </w:tr>
      <w:tr>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1.0</w:t>
            </w:r>
          </w:p>
        </w:tc>
        <w:tc>
          <w:tcPr>
            <w:tcW w:type="dxa" w:w="1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Septiembre 2026</w:t>
            </w:r>
          </w:p>
        </w:tc>
        <w:tc>
          <w:tcPr>
            <w:tcW w:type="dxa" w:w="1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 Osorio</w:t>
            </w:r>
          </w:p>
        </w:tc>
        <w:tc>
          <w:tcPr>
            <w:tcW w:type="dxa" w:w="53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Versión inicial con las seis secciones del entregable.</w:t>
            </w:r>
          </w:p>
        </w:tc>
      </w:tr>
      <w:tr>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2.0</w:t>
            </w:r>
          </w:p>
        </w:tc>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Septiembre 2026</w:t>
            </w:r>
          </w:p>
        </w:tc>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 Osorio</w:t>
            </w:r>
          </w:p>
        </w:tc>
        <w:tc>
          <w:tcPr>
            <w:tcW w:type="dxa" w:w="53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Auditoría de contenido, corrección de inconsistencias de stack, incorporación de matriz RACI, trazabilidad, product backlog, diccionario de datos, plan de pruebas, gestión de riesgos y glosario. Se trasladan DDL y mockups a anexos.</w:t>
            </w:r>
          </w:p>
        </w:tc>
      </w:tr>
      <w:tr>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
            </w:r>
          </w:p>
        </w:tc>
        <w:tc>
          <w:tcPr>
            <w:tcW w:type="dxa" w:w="1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
            </w:r>
          </w:p>
        </w:tc>
        <w:tc>
          <w:tcPr>
            <w:tcW w:type="dxa" w:w="1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
            </w:r>
          </w:p>
        </w:tc>
        <w:tc>
          <w:tcPr>
            <w:tcW w:type="dxa" w:w="53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
            </w:r>
          </w:p>
        </w:tc>
      </w:tr>
      <w:tr>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
            </w:r>
          </w:p>
        </w:tc>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
            </w:r>
          </w:p>
        </w:tc>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
            </w:r>
          </w:p>
        </w:tc>
        <w:tc>
          <w:tcPr>
            <w:tcW w:type="dxa" w:w="53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
            </w:r>
          </w:p>
        </w:tc>
      </w:tr>
    </w:tbl>
    <w:p>
      <w:pPr>
        <w:pStyle w:val="Heading2"/>
        <w:spacing w:after="140" w:before="280"/>
      </w:pPr>
      <w:r>
        <w:rPr>
          <w:rFonts w:ascii="Calibri" w:cs="Calibri" w:eastAsia="Calibri" w:hAnsi="Calibri"/>
          <w:b/>
          <w:bCs/>
          <w:color w:val="13315C"/>
          <w:sz w:val="24"/>
          <w:szCs w:val="24"/>
        </w:rPr>
        <w:t xml:space="preserve">Destinatarios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600"/>
        <w:gridCol w:w="6760"/>
      </w:tblGrid>
      <w:tr>
        <w:trPr>
          <w:tblHeader/>
        </w:trPr>
        <w:tc>
          <w:tcPr>
            <w:tcW w:type="dxa" w:w="2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Rol</w:t>
            </w:r>
          </w:p>
        </w:tc>
        <w:tc>
          <w:tcPr>
            <w:tcW w:type="dxa" w:w="67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Uso previsto del documento</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Gerencia General</w:t>
            </w:r>
          </w:p>
        </w:tc>
        <w:tc>
          <w:tcPr>
            <w:tcW w:type="dxa" w:w="6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Aprobación de la inversión y del alcance.</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Responsable de TI</w:t>
            </w:r>
          </w:p>
        </w:tc>
        <w:tc>
          <w:tcPr>
            <w:tcW w:type="dxa" w:w="6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Validación técnica, priorización del backlog y aceptación de entregas.</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Equipo de desarrollo</w:t>
            </w:r>
          </w:p>
        </w:tc>
        <w:tc>
          <w:tcPr>
            <w:tcW w:type="dxa" w:w="6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Base de construcción del sistema y del prototipo.</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Auditoría interna</w:t>
            </w:r>
          </w:p>
        </w:tc>
        <w:tc>
          <w:tcPr>
            <w:tcW w:type="dxa" w:w="6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Verificación de controles y trazabilidad frente a las normas internas.</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Docente tutor</w:t>
            </w:r>
          </w:p>
        </w:tc>
        <w:tc>
          <w:tcPr>
            <w:tcW w:type="dxa" w:w="6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Evaluación académica del entregable.</w:t>
            </w:r>
          </w:p>
        </w:tc>
      </w:tr>
    </w:tbl>
    <w:p>
      <w:r>
        <w:br w:type="page"/>
      </w:r>
    </w:p>
    <w:p>
      <w:pPr>
        <w:pStyle w:val="Heading1"/>
        <w:spacing w:after="200" w:before="360"/>
      </w:pPr>
      <w:r>
        <w:rPr>
          <w:rFonts w:ascii="Calibri" w:cs="Calibri" w:eastAsia="Calibri" w:hAnsi="Calibri"/>
          <w:b/>
          <w:bCs/>
          <w:color w:val="0B2545"/>
          <w:sz w:val="30"/>
          <w:szCs w:val="30"/>
        </w:rPr>
        <w:t xml:space="preserve">Tabla de contenido</w:t>
      </w:r>
    </w:p>
    <w:p>
      <w:pPr>
        <w:spacing w:after="120" w:before="0" w:line="276"/>
      </w:pPr>
      <w:r>
        <w:rPr>
          <w:i/>
          <w:iCs/>
          <w:color w:val="64748B"/>
          <w:sz w:val="18"/>
          <w:szCs w:val="18"/>
        </w:rPr>
        <w:t xml:space="preserve">Para actualizar el índice en Word: clic derecho sobre la tabla, "Actualizar campos", "Actualizar toda la tabla".</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0B2545"/>
          <w:sz w:val="30"/>
          <w:szCs w:val="30"/>
        </w:rPr>
        <w:t xml:space="preserve">Resumen ejecutivo</w:t>
      </w:r>
    </w:p>
    <w:p>
      <w:pPr>
        <w:pStyle w:val="Heading2"/>
        <w:spacing w:after="140" w:before="280"/>
      </w:pPr>
      <w:r>
        <w:rPr>
          <w:rFonts w:ascii="Calibri" w:cs="Calibri" w:eastAsia="Calibri" w:hAnsi="Calibri"/>
          <w:b/>
          <w:bCs/>
          <w:color w:val="13315C"/>
          <w:sz w:val="24"/>
          <w:szCs w:val="24"/>
        </w:rPr>
        <w:t xml:space="preserve">El problema</w:t>
      </w:r>
    </w:p>
    <w:p>
      <w:pPr>
        <w:spacing w:after="120" w:before="0" w:line="276"/>
      </w:pPr>
      <w:r>
        <w:t xml:space="preserve">EMPROVISA atiende sus incidencias informáticas por canales informales: llamadas al celular del técnico, mensajes de WhatsApp y solicitudes verbales en pasillo. Ese esquema deja tres consecuencias medibles. No existe registro de cuántas fallas ocurren ni de qué las provoca, de modo que la jefatura de TI no puede justificar presupuesto ni priorizar mejoras. Los casos se pierden cuando el técnico que los recibió está ocupado o de vacaciones. Y frente a auditorías de clientes internacionales, la empresa no tiene evidencia documental de cómo gestiona sus servicios de TI.</w:t>
      </w:r>
    </w:p>
    <w:p>
      <w:pPr>
        <w:spacing w:after="120" w:before="0" w:line="276"/>
      </w:pPr>
      <w:r>
        <w:t xml:space="preserve">Para una empresa de seguridad privada, el último punto pesa más de lo que parece. Los esquemas de auditoría a los que se somete EMPROVISA exigen demostrar continuidad operativa y control sobre los sistemas que respaldan la operación, y esa demostración se hace con registros, no con declaraciones.</w:t>
      </w:r>
    </w:p>
    <w:p>
      <w:pPr>
        <w:pStyle w:val="Heading2"/>
        <w:spacing w:after="140" w:before="280"/>
      </w:pPr>
      <w:r>
        <w:rPr>
          <w:rFonts w:ascii="Calibri" w:cs="Calibri" w:eastAsia="Calibri" w:hAnsi="Calibri"/>
          <w:b/>
          <w:bCs/>
          <w:color w:val="13315C"/>
          <w:sz w:val="24"/>
          <w:szCs w:val="24"/>
        </w:rPr>
        <w:t xml:space="preserve">La solución propuesta</w:t>
      </w:r>
    </w:p>
    <w:p>
      <w:pPr>
        <w:spacing w:after="120" w:before="0" w:line="276"/>
      </w:pPr>
      <w:r>
        <w:t xml:space="preserve">Una aplicación web institucional que recibe, clasifica, asigna y cierra los casos de soporte de las tres sedes bajo un único canal, con tiempos de respuesta comprometidos por escrito y un historial de auditoría que nadie puede alterar. El sistema se construye sobre el servidor y la red que la empresa ya tiene, con el stack tecnológico que el Departamento de Informática ya domina.</w:t>
      </w:r>
    </w:p>
    <w:p>
      <w:pPr>
        <w:pStyle w:val="Heading2"/>
        <w:spacing w:after="140" w:before="280"/>
      </w:pPr>
      <w:r>
        <w:rPr>
          <w:rFonts w:ascii="Calibri" w:cs="Calibri" w:eastAsia="Calibri" w:hAnsi="Calibri"/>
          <w:b/>
          <w:bCs/>
          <w:color w:val="13315C"/>
          <w:sz w:val="24"/>
          <w:szCs w:val="24"/>
        </w:rPr>
        <w:t xml:space="preserve">Cifras del proyecto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5600"/>
        <w:gridCol w:w="3760"/>
      </w:tblGrid>
      <w:tr>
        <w:trPr>
          <w:tblHeader/>
        </w:trPr>
        <w:tc>
          <w:tcPr>
            <w:tcW w:type="dxa" w:w="5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Indicador</w:t>
            </w:r>
          </w:p>
        </w:tc>
        <w:tc>
          <w:tcPr>
            <w:tcW w:type="dxa" w:w="37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Valor</w:t>
            </w:r>
          </w:p>
        </w:tc>
      </w:tr>
      <w:tr>
        <w:tc>
          <w:tcPr>
            <w:tcW w:type="dxa" w:w="5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Inversión total</w:t>
            </w:r>
          </w:p>
        </w:tc>
        <w:tc>
          <w:tcPr>
            <w:tcW w:type="dxa" w:w="3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USD 2,420.00</w:t>
            </w:r>
          </w:p>
        </w:tc>
      </w:tr>
      <w:tr>
        <w:tc>
          <w:tcPr>
            <w:tcW w:type="dxa" w:w="5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Desembolso neto (dinero que sale de caja)</w:t>
            </w:r>
          </w:p>
        </w:tc>
        <w:tc>
          <w:tcPr>
            <w:tcW w:type="dxa" w:w="3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USD 560.00</w:t>
            </w:r>
          </w:p>
        </w:tc>
      </w:tr>
      <w:tr>
        <w:tc>
          <w:tcPr>
            <w:tcW w:type="dxa" w:w="5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Costo interno (horas del personal en planilla)</w:t>
            </w:r>
          </w:p>
        </w:tc>
        <w:tc>
          <w:tcPr>
            <w:tcW w:type="dxa" w:w="3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USD 1,860.00</w:t>
            </w:r>
          </w:p>
        </w:tc>
      </w:tr>
      <w:tr>
        <w:tc>
          <w:tcPr>
            <w:tcW w:type="dxa" w:w="5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Duración</w:t>
            </w:r>
          </w:p>
        </w:tc>
        <w:tc>
          <w:tcPr>
            <w:tcW w:type="dxa" w:w="3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12 semanas (4 sprints de 3 semanas)</w:t>
            </w:r>
          </w:p>
        </w:tc>
      </w:tr>
      <w:tr>
        <w:tc>
          <w:tcPr>
            <w:tcW w:type="dxa" w:w="5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Usuarios concurrentes objetivo</w:t>
            </w:r>
          </w:p>
        </w:tc>
        <w:tc>
          <w:tcPr>
            <w:tcW w:type="dxa" w:w="3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63</w:t>
            </w:r>
          </w:p>
        </w:tc>
      </w:tr>
      <w:tr>
        <w:tc>
          <w:tcPr>
            <w:tcW w:type="dxa" w:w="5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Recuperación estimada de la inversión</w:t>
            </w:r>
          </w:p>
        </w:tc>
        <w:tc>
          <w:tcPr>
            <w:tcW w:type="dxa" w:w="3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13 semanas desde la puesta en marcha</w:t>
            </w:r>
          </w:p>
        </w:tc>
      </w:tr>
      <w:tr>
        <w:tc>
          <w:tcPr>
            <w:tcW w:type="dxa" w:w="5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Requerimientos funcionales</w:t>
            </w:r>
          </w:p>
        </w:tc>
        <w:tc>
          <w:tcPr>
            <w:tcW w:type="dxa" w:w="3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20</w:t>
            </w:r>
          </w:p>
        </w:tc>
      </w:tr>
      <w:tr>
        <w:tc>
          <w:tcPr>
            <w:tcW w:type="dxa" w:w="5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Requerimientos no funcionales</w:t>
            </w:r>
          </w:p>
        </w:tc>
        <w:tc>
          <w:tcPr>
            <w:tcW w:type="dxa" w:w="3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12</w:t>
            </w:r>
          </w:p>
        </w:tc>
      </w:tr>
    </w:tbl>
    <w:p>
      <w:pPr>
        <w:pStyle w:val="Heading2"/>
        <w:spacing w:after="140" w:before="280"/>
      </w:pPr>
      <w:r>
        <w:rPr>
          <w:rFonts w:ascii="Calibri" w:cs="Calibri" w:eastAsia="Calibri" w:hAnsi="Calibri"/>
          <w:b/>
          <w:bCs/>
          <w:color w:val="13315C"/>
          <w:sz w:val="24"/>
          <w:szCs w:val="24"/>
        </w:rPr>
        <w:t xml:space="preserve">Qué se entrega y qué no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4680"/>
        <w:gridCol w:w="4680"/>
      </w:tblGrid>
      <w:tr>
        <w:trPr>
          <w:tblHeader/>
        </w:trPr>
        <w:tc>
          <w:tcPr>
            <w:tcW w:type="dxa" w:w="46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Incluido en este proyecto</w:t>
            </w:r>
          </w:p>
        </w:tc>
        <w:tc>
          <w:tcPr>
            <w:tcW w:type="dxa" w:w="46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Fuera de alcance</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Gestión de incidentes y peticiones de servicio</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Gestión de cambios y de problemas formales de ITIL</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Inventario de activos de TI enlazado al ticket</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Descubrimiento automático de red (autodiscovery)</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Base de conocimientos interna</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Portal público para clientes externos</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Encuesta de satisfacción y tableros de métricas</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Integración con nómina o con el sistema contable</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Acceso por VPN desde Rivas y León</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Aplicación móvil nativa (el portal es adaptativo)</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Notificaciones por correo</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Notificaciones por SMS o WhatsApp</w:t>
            </w:r>
          </w:p>
        </w:tc>
      </w:tr>
    </w:tbl>
    <w:p>
      <w:r>
        <w:br w:type="page"/>
      </w:r>
    </w:p>
    <w:p>
      <w:pPr>
        <w:pStyle w:val="Heading1"/>
        <w:spacing w:after="200" w:before="360"/>
      </w:pPr>
      <w:r>
        <w:rPr>
          <w:rFonts w:ascii="Calibri" w:cs="Calibri" w:eastAsia="Calibri" w:hAnsi="Calibri"/>
          <w:b/>
          <w:bCs/>
          <w:color w:val="0B2545"/>
          <w:sz w:val="30"/>
          <w:szCs w:val="30"/>
        </w:rPr>
        <w:t xml:space="preserve">1. Requerimientos de la aplicación web</w:t>
      </w:r>
    </w:p>
    <w:p>
      <w:pPr>
        <w:pStyle w:val="Heading2"/>
        <w:spacing w:after="140" w:before="280"/>
      </w:pPr>
      <w:r>
        <w:rPr>
          <w:rFonts w:ascii="Calibri" w:cs="Calibri" w:eastAsia="Calibri" w:hAnsi="Calibri"/>
          <w:b/>
          <w:bCs/>
          <w:color w:val="13315C"/>
          <w:sz w:val="24"/>
          <w:szCs w:val="24"/>
        </w:rPr>
        <w:t xml:space="preserve">1.1 Propósito y alcance del sistema</w:t>
      </w:r>
    </w:p>
    <w:p>
      <w:pPr>
        <w:spacing w:after="120" w:before="0" w:line="276"/>
      </w:pPr>
      <w:r>
        <w:t xml:space="preserve">El sistema centraliza y estandariza el soporte técnico de las sedes operativas de EMPROVISA en Managua, Rivas y León. Sustituye la gestión informal de incidencias por un flujo con registro, responsable asignado, plazo comprometido y evidencia de cierre.</w:t>
      </w:r>
    </w:p>
    <w:p>
      <w:pPr>
        <w:spacing w:after="120" w:before="0" w:line="276"/>
      </w:pPr>
      <w:r>
        <w:t xml:space="preserve">El alcance funcional cubre el ciclo completo de un caso: entrada por portal o por correo, tipificación, priorización, asignación, atención, escalamiento, resolución, confirmación del usuario y cierre, más la explotación de los datos que ese ciclo genera.</w:t>
      </w:r>
    </w:p>
    <w:p>
      <w:pPr>
        <w:pStyle w:val="Heading3"/>
        <w:spacing w:after="110" w:before="220"/>
      </w:pPr>
      <w:r>
        <w:rPr>
          <w:rFonts w:ascii="Calibri" w:cs="Calibri" w:eastAsia="Calibri" w:hAnsi="Calibri"/>
          <w:b/>
          <w:bCs/>
          <w:color w:val="334155"/>
          <w:sz w:val="22"/>
          <w:szCs w:val="22"/>
        </w:rPr>
        <w:t xml:space="preserve">Objetivos medibles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900"/>
        <w:gridCol w:w="2900"/>
        <w:gridCol w:w="2700"/>
        <w:gridCol w:w="2860"/>
      </w:tblGrid>
      <w:tr>
        <w:trPr>
          <w:tblHeader/>
        </w:trPr>
        <w:tc>
          <w:tcPr>
            <w:tcW w:type="dxa" w:w="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ID</w:t>
            </w:r>
          </w:p>
        </w:tc>
        <w:tc>
          <w:tcPr>
            <w:tcW w:type="dxa" w:w="2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Objetivo</w:t>
            </w:r>
          </w:p>
        </w:tc>
        <w:tc>
          <w:tcPr>
            <w:tcW w:type="dxa" w:w="27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Indicador</w:t>
            </w:r>
          </w:p>
        </w:tc>
        <w:tc>
          <w:tcPr>
            <w:tcW w:type="dxa" w:w="28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Meta al cierre del primer trimestre de operación</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OBJ-01</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Eliminar el soporte por canales informales</w:t>
            </w:r>
          </w:p>
        </w:tc>
        <w:tc>
          <w:tcPr>
            <w:tcW w:type="dxa" w:w="2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Porcentaje de casos registrados en el sistema sobre el total atendido</w:t>
            </w:r>
          </w:p>
        </w:tc>
        <w:tc>
          <w:tcPr>
            <w:tcW w:type="dxa" w:w="2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Igual o mayor a 90 %</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OBJ-02</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Cumplir los plazos comprometidos</w:t>
            </w:r>
          </w:p>
        </w:tc>
        <w:tc>
          <w:tcPr>
            <w:tcW w:type="dxa" w:w="2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Porcentaje de cumplimiento de SLA</w:t>
            </w:r>
          </w:p>
        </w:tc>
        <w:tc>
          <w:tcPr>
            <w:tcW w:type="dxa" w:w="2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Igual o mayor a 85 %</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OBJ-03</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Reducir casos repetidos</w:t>
            </w:r>
          </w:p>
        </w:tc>
        <w:tc>
          <w:tcPr>
            <w:tcW w:type="dxa" w:w="2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 resueltos por consulta a la base de conocimientos</w:t>
            </w:r>
          </w:p>
        </w:tc>
        <w:tc>
          <w:tcPr>
            <w:tcW w:type="dxa" w:w="2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Igual o mayor a 15 % del total</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OBJ-04</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Mantener evidencia auditable</w:t>
            </w:r>
          </w:p>
        </w:tc>
        <w:tc>
          <w:tcPr>
            <w:tcW w:type="dxa" w:w="2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Casos con bitácora completa e inalterada</w:t>
            </w:r>
          </w:p>
        </w:tc>
        <w:tc>
          <w:tcPr>
            <w:tcW w:type="dxa" w:w="2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100 %</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OBJ-05</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Sostener la satisfacción del usuario</w:t>
            </w:r>
          </w:p>
        </w:tc>
        <w:tc>
          <w:tcPr>
            <w:tcW w:type="dxa" w:w="2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CSAT promedio</w:t>
            </w:r>
          </w:p>
        </w:tc>
        <w:tc>
          <w:tcPr>
            <w:tcW w:type="dxa" w:w="2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Igual o mayor a 4.0 sobre 5</w:t>
            </w:r>
          </w:p>
        </w:tc>
      </w:tr>
    </w:tbl>
    <w:p>
      <w:pPr>
        <w:pStyle w:val="Heading2"/>
        <w:spacing w:after="140" w:before="280"/>
      </w:pPr>
      <w:r>
        <w:rPr>
          <w:rFonts w:ascii="Calibri" w:cs="Calibri" w:eastAsia="Calibri" w:hAnsi="Calibri"/>
          <w:b/>
          <w:bCs/>
          <w:color w:val="13315C"/>
          <w:sz w:val="24"/>
          <w:szCs w:val="24"/>
        </w:rPr>
        <w:t xml:space="preserve">1.2 Situación actual y brechas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120"/>
        <w:gridCol w:w="3120"/>
        <w:gridCol w:w="3120"/>
      </w:tblGrid>
      <w:tr>
        <w:trPr>
          <w:tblHeader/>
        </w:trPr>
        <w:tc>
          <w:tcPr>
            <w:tcW w:type="dxa" w:w="312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Situación hoy</w:t>
            </w:r>
          </w:p>
        </w:tc>
        <w:tc>
          <w:tcPr>
            <w:tcW w:type="dxa" w:w="312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Situación con el sistema</w:t>
            </w:r>
          </w:p>
        </w:tc>
        <w:tc>
          <w:tcPr>
            <w:tcW w:type="dxa" w:w="312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Requerimiento que cierra la brecha</w:t>
            </w:r>
          </w:p>
        </w:tc>
      </w:tr>
      <w:tr>
        <w:tc>
          <w:tcPr>
            <w:tcW w:type="dxa" w:w="312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usuario llama o escribe al técnico que conoce</w:t>
            </w:r>
          </w:p>
        </w:tc>
        <w:tc>
          <w:tcPr>
            <w:tcW w:type="dxa" w:w="312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usuario abre un ticket en el portal o envía un correo a la casilla de soporte</w:t>
            </w:r>
          </w:p>
        </w:tc>
        <w:tc>
          <w:tcPr>
            <w:tcW w:type="dxa" w:w="312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RF-02, RF-03, RN-01</w:t>
            </w:r>
          </w:p>
        </w:tc>
      </w:tr>
      <w:tr>
        <w:tc>
          <w:tcPr>
            <w:tcW w:type="dxa" w:w="312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 hay registro de cuántos casos se atienden</w:t>
            </w:r>
          </w:p>
        </w:tc>
        <w:tc>
          <w:tcPr>
            <w:tcW w:type="dxa" w:w="312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Cada caso queda registrado con fecha, categoría y responsable</w:t>
            </w:r>
          </w:p>
        </w:tc>
        <w:tc>
          <w:tcPr>
            <w:tcW w:type="dxa" w:w="312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RF-04, RF-10</w:t>
            </w:r>
          </w:p>
        </w:tc>
      </w:tr>
      <w:tr>
        <w:tc>
          <w:tcPr>
            <w:tcW w:type="dxa" w:w="312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 hay plazos comprometidos</w:t>
            </w:r>
          </w:p>
        </w:tc>
        <w:tc>
          <w:tcPr>
            <w:tcW w:type="dxa" w:w="312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Cada caso recibe una prioridad con tiempos de respuesta y solución</w:t>
            </w:r>
          </w:p>
        </w:tc>
        <w:tc>
          <w:tcPr>
            <w:tcW w:type="dxa" w:w="312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RF-05, RN-02</w:t>
            </w:r>
          </w:p>
        </w:tc>
      </w:tr>
      <w:tr>
        <w:tc>
          <w:tcPr>
            <w:tcW w:type="dxa" w:w="312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Las fallas de equipo no se asocian al activo</w:t>
            </w:r>
          </w:p>
        </w:tc>
        <w:tc>
          <w:tcPr>
            <w:tcW w:type="dxa" w:w="312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ticket se enlaza al código patrimonial del equipo</w:t>
            </w:r>
          </w:p>
        </w:tc>
        <w:tc>
          <w:tcPr>
            <w:tcW w:type="dxa" w:w="312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RF-08, RN-04</w:t>
            </w:r>
          </w:p>
        </w:tc>
      </w:tr>
      <w:tr>
        <w:tc>
          <w:tcPr>
            <w:tcW w:type="dxa" w:w="312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conocimiento vive en la cabeza del técnico</w:t>
            </w:r>
          </w:p>
        </w:tc>
        <w:tc>
          <w:tcPr>
            <w:tcW w:type="dxa" w:w="312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Los procedimientos quedan documentados y consultables</w:t>
            </w:r>
          </w:p>
        </w:tc>
        <w:tc>
          <w:tcPr>
            <w:tcW w:type="dxa" w:w="312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RF-09</w:t>
            </w:r>
          </w:p>
        </w:tc>
      </w:tr>
      <w:tr>
        <w:tc>
          <w:tcPr>
            <w:tcW w:type="dxa" w:w="312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 hay reportes para auditoría ni para evaluación de desempeño</w:t>
            </w:r>
          </w:p>
        </w:tc>
        <w:tc>
          <w:tcPr>
            <w:tcW w:type="dxa" w:w="312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Tableros e informes exportables con métricas de servicio</w:t>
            </w:r>
          </w:p>
        </w:tc>
        <w:tc>
          <w:tcPr>
            <w:tcW w:type="dxa" w:w="312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RF-12, RF-13</w:t>
            </w:r>
          </w:p>
        </w:tc>
      </w:tr>
    </w:tbl>
    <w:p>
      <w:pPr>
        <w:pStyle w:val="Heading2"/>
        <w:spacing w:after="140" w:before="280"/>
      </w:pPr>
      <w:r>
        <w:rPr>
          <w:rFonts w:ascii="Calibri" w:cs="Calibri" w:eastAsia="Calibri" w:hAnsi="Calibri"/>
          <w:b/>
          <w:bCs/>
          <w:color w:val="13315C"/>
          <w:sz w:val="24"/>
          <w:szCs w:val="24"/>
        </w:rPr>
        <w:t xml:space="preserve">1.3 Actores del sistema</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100"/>
        <w:gridCol w:w="3400"/>
        <w:gridCol w:w="3860"/>
      </w:tblGrid>
      <w:tr>
        <w:trPr>
          <w:tblHeader/>
        </w:trPr>
        <w:tc>
          <w:tcPr>
            <w:tcW w:type="dxa" w:w="21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Actor</w:t>
            </w:r>
          </w:p>
        </w:tc>
        <w:tc>
          <w:tcPr>
            <w:tcW w:type="dxa" w:w="3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Descripción</w:t>
            </w:r>
          </w:p>
        </w:tc>
        <w:tc>
          <w:tcPr>
            <w:tcW w:type="dxa" w:w="38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Permisos principales</w:t>
            </w:r>
          </w:p>
        </w:tc>
      </w:tr>
      <w:tr>
        <w:tc>
          <w:tcPr>
            <w:tcW w:type="dxa" w:w="21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Usuario solicitante</w:t>
            </w:r>
          </w:p>
        </w:tc>
        <w:tc>
          <w:tcPr>
            <w:tcW w:type="dxa" w:w="3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Empleado de cualquier sede que reporta un incidente o pide un servicio.</w:t>
            </w:r>
          </w:p>
        </w:tc>
        <w:tc>
          <w:tcPr>
            <w:tcW w:type="dxa" w:w="38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Crear tickets, consultar los propios, comentar, adjuntar archivos, confirmar cierre, responder la encuesta.</w:t>
            </w:r>
          </w:p>
        </w:tc>
      </w:tr>
      <w:tr>
        <w:tc>
          <w:tcPr>
            <w:tcW w:type="dxa" w:w="21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Analista de mesa de ayuda (Nivel 1)</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Recibe, tipifica y resuelve los casos de complejidad básica.</w:t>
            </w:r>
          </w:p>
        </w:tc>
        <w:tc>
          <w:tcPr>
            <w:tcW w:type="dxa" w:w="38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Ver la cola de su sede, tomar tickets, reclasificar, resolver, escalar a Nivel 2, consultar y usar la base de conocimientos.</w:t>
            </w:r>
          </w:p>
        </w:tc>
      </w:tr>
      <w:tr>
        <w:tc>
          <w:tcPr>
            <w:tcW w:type="dxa" w:w="21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Especialista de desarrollo o infraestructura (Nivel 2)</w:t>
            </w:r>
          </w:p>
        </w:tc>
        <w:tc>
          <w:tcPr>
            <w:tcW w:type="dxa" w:w="3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Atiende los casos escalados de mayor complejidad técnica.</w:t>
            </w:r>
          </w:p>
        </w:tc>
        <w:tc>
          <w:tcPr>
            <w:tcW w:type="dxa" w:w="38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Todo lo del Nivel 1, más pausar el SLA, editar artículos de la base de conocimientos y modificar registros del inventario.</w:t>
            </w:r>
          </w:p>
        </w:tc>
      </w:tr>
      <w:tr>
        <w:tc>
          <w:tcPr>
            <w:tcW w:type="dxa" w:w="21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Administrador o jefe de TI</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Supervisa el cumplimiento, configura el sistema y extrae información para decisiones.</w:t>
            </w:r>
          </w:p>
        </w:tc>
        <w:tc>
          <w:tcPr>
            <w:tcW w:type="dxa" w:w="38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Configurar categorías, matrices de prioridad y plazos, administrar usuarios y roles, reasignar cualquier ticket, extraer todos los reportes.</w:t>
            </w:r>
          </w:p>
        </w:tc>
      </w:tr>
      <w:tr>
        <w:tc>
          <w:tcPr>
            <w:tcW w:type="dxa" w:w="21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Auditor interno</w:t>
            </w:r>
          </w:p>
        </w:tc>
        <w:tc>
          <w:tcPr>
            <w:tcW w:type="dxa" w:w="3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Verifica evidencia de cumplimiento sin intervenir en la operación.</w:t>
            </w:r>
          </w:p>
        </w:tc>
        <w:tc>
          <w:tcPr>
            <w:tcW w:type="dxa" w:w="38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Consulta de solo lectura sobre tickets, bitácoras y reportes, sin capacidad de modificación.</w:t>
            </w:r>
          </w:p>
        </w:tc>
      </w:tr>
      <w:tr>
        <w:tc>
          <w:tcPr>
            <w:tcW w:type="dxa" w:w="21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Sistema (actor no humano)</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Procesos automáticos del servidor.</w:t>
            </w:r>
          </w:p>
        </w:tc>
        <w:tc>
          <w:tcPr>
            <w:tcW w:type="dxa" w:w="38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Ingesta de correo entrante, cálculo de vencimientos, envío de alertas, cierre por inactividad, respaldo diario.</w:t>
            </w:r>
          </w:p>
        </w:tc>
      </w:tr>
    </w:tbl>
    <w:p>
      <w:pPr>
        <w:pBdr>
          <w:left w:val="single" w:color="13315C" w:sz="12" w:space="8"/>
        </w:pBdr>
        <w:spacing w:after="160" w:before="120" w:line="276"/>
        <w:ind w:left="200"/>
      </w:pPr>
      <w:r>
        <w:rPr>
          <w:i/>
          <w:iCs/>
          <w:color w:val="334155"/>
          <w:sz w:val="19"/>
          <w:szCs w:val="19"/>
        </w:rPr>
        <w:t xml:space="preserve">El auditor interno no aparecía en la versión 1.0 del documento. Se incorpora porque los requerimientos RNF-06 y RF-13 asumen que alguien externo al equipo de TI revisa la evidencia, y ese alguien necesita un perfil de solo lectura para no contaminar la bitácora.</w:t>
      </w:r>
    </w:p>
    <w:p>
      <w:pPr>
        <w:pStyle w:val="Heading2"/>
        <w:spacing w:after="140" w:before="280"/>
      </w:pPr>
      <w:r>
        <w:rPr>
          <w:rFonts w:ascii="Calibri" w:cs="Calibri" w:eastAsia="Calibri" w:hAnsi="Calibri"/>
          <w:b/>
          <w:bCs/>
          <w:color w:val="13315C"/>
          <w:sz w:val="24"/>
          <w:szCs w:val="24"/>
        </w:rPr>
        <w:t xml:space="preserve">1.4 Matriz RACI</w:t>
      </w:r>
    </w:p>
    <w:p>
      <w:pPr>
        <w:spacing w:after="120" w:before="0" w:line="276"/>
      </w:pPr>
      <w:r>
        <w:t xml:space="preserve">La matriz asigna responsabilidad sobre las actividades del proceso de soporte. R es quien ejecuta, A quien responde por el resultado, C a quien se consulta e I a quien se informa.</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360"/>
        <w:gridCol w:w="1200"/>
        <w:gridCol w:w="1200"/>
        <w:gridCol w:w="1400"/>
        <w:gridCol w:w="1200"/>
        <w:gridCol w:w="1000"/>
      </w:tblGrid>
      <w:tr>
        <w:trPr>
          <w:tblHeader/>
        </w:trPr>
        <w:tc>
          <w:tcPr>
            <w:tcW w:type="dxa" w:w="33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Actividad</w:t>
            </w:r>
          </w:p>
        </w:tc>
        <w:tc>
          <w:tcPr>
            <w:tcW w:type="dxa" w:w="1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Usuario</w:t>
            </w:r>
          </w:p>
        </w:tc>
        <w:tc>
          <w:tcPr>
            <w:tcW w:type="dxa" w:w="1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Analista N1</w:t>
            </w:r>
          </w:p>
        </w:tc>
        <w:tc>
          <w:tcPr>
            <w:tcW w:type="dxa" w:w="1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Especialista N2</w:t>
            </w:r>
          </w:p>
        </w:tc>
        <w:tc>
          <w:tcPr>
            <w:tcW w:type="dxa" w:w="1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Jefe de TI</w:t>
            </w:r>
          </w:p>
        </w:tc>
        <w:tc>
          <w:tcPr>
            <w:tcW w:type="dxa" w:w="10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Auditor</w:t>
            </w:r>
          </w:p>
        </w:tc>
      </w:tr>
      <w:tr>
        <w:tc>
          <w:tcPr>
            <w:tcW w:type="dxa" w:w="336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Reportar el incidente o la solicitud</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c>
          <w:tcPr>
            <w:tcW w:type="dxa" w:w="1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c>
          <w:tcPr>
            <w:tcW w:type="dxa" w:w="1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r>
      <w:tr>
        <w:tc>
          <w:tcPr>
            <w:tcW w:type="dxa" w:w="336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Tipificar y priorizar el caso</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w:t>
            </w:r>
          </w:p>
        </w:tc>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r>
      <w:tr>
        <w:tc>
          <w:tcPr>
            <w:tcW w:type="dxa" w:w="336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Resolver en primer nivel</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w:t>
            </w:r>
          </w:p>
        </w:tc>
        <w:tc>
          <w:tcPr>
            <w:tcW w:type="dxa" w:w="1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w:t>
            </w:r>
          </w:p>
        </w:tc>
        <w:tc>
          <w:tcPr>
            <w:tcW w:type="dxa" w:w="1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r>
      <w:tr>
        <w:tc>
          <w:tcPr>
            <w:tcW w:type="dxa" w:w="336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Escalar a segundo nivel</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w:t>
            </w:r>
          </w:p>
        </w:tc>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r>
      <w:tr>
        <w:tc>
          <w:tcPr>
            <w:tcW w:type="dxa" w:w="336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Resolver casos escalados</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w:t>
            </w:r>
          </w:p>
        </w:tc>
        <w:tc>
          <w:tcPr>
            <w:tcW w:type="dxa" w:w="1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w:t>
            </w:r>
          </w:p>
        </w:tc>
        <w:tc>
          <w:tcPr>
            <w:tcW w:type="dxa" w:w="1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r>
      <w:tr>
        <w:tc>
          <w:tcPr>
            <w:tcW w:type="dxa" w:w="336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Pausar el reloj del SLA</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w:t>
            </w:r>
          </w:p>
        </w:tc>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r>
      <w:tr>
        <w:tc>
          <w:tcPr>
            <w:tcW w:type="dxa" w:w="336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Confirmar la solución</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w:t>
            </w:r>
          </w:p>
        </w:tc>
        <w:tc>
          <w:tcPr>
            <w:tcW w:type="dxa" w:w="1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c>
          <w:tcPr>
            <w:tcW w:type="dxa" w:w="1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r>
      <w:tr>
        <w:tc>
          <w:tcPr>
            <w:tcW w:type="dxa" w:w="336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Documentar en la base de conocimientos</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w:t>
            </w:r>
          </w:p>
        </w:tc>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r>
      <w:tr>
        <w:tc>
          <w:tcPr>
            <w:tcW w:type="dxa" w:w="336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Registrar y actualizar activos de TI</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w:t>
            </w:r>
          </w:p>
        </w:tc>
        <w:tc>
          <w:tcPr>
            <w:tcW w:type="dxa" w:w="1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w:t>
            </w:r>
          </w:p>
        </w:tc>
        <w:tc>
          <w:tcPr>
            <w:tcW w:type="dxa" w:w="1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w:t>
            </w:r>
          </w:p>
        </w:tc>
      </w:tr>
      <w:tr>
        <w:tc>
          <w:tcPr>
            <w:tcW w:type="dxa" w:w="336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Revisar cumplimiento de SLA</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R/A</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w:t>
            </w:r>
          </w:p>
        </w:tc>
      </w:tr>
      <w:tr>
        <w:tc>
          <w:tcPr>
            <w:tcW w:type="dxa" w:w="336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Evaluar el desempeño del personal de TI</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c>
          <w:tcPr>
            <w:tcW w:type="dxa" w:w="1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w:t>
            </w:r>
          </w:p>
        </w:tc>
        <w:tc>
          <w:tcPr>
            <w:tcW w:type="dxa" w:w="1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w:t>
            </w:r>
          </w:p>
        </w:tc>
      </w:tr>
      <w:tr>
        <w:tc>
          <w:tcPr>
            <w:tcW w:type="dxa" w:w="336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Auditar la bitácora y la evidencia</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w:t>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R/A</w:t>
            </w:r>
          </w:p>
        </w:tc>
      </w:tr>
    </w:tbl>
    <w:p>
      <w:pPr>
        <w:pStyle w:val="Heading2"/>
        <w:spacing w:after="140" w:before="280"/>
      </w:pPr>
      <w:r>
        <w:rPr>
          <w:rFonts w:ascii="Calibri" w:cs="Calibri" w:eastAsia="Calibri" w:hAnsi="Calibri"/>
          <w:b/>
          <w:bCs/>
          <w:color w:val="13315C"/>
          <w:sz w:val="24"/>
          <w:szCs w:val="24"/>
        </w:rPr>
        <w:t xml:space="preserve">1.5 Requerimientos funcionales</w:t>
      </w:r>
    </w:p>
    <w:p>
      <w:pPr>
        <w:spacing w:after="120" w:before="0" w:line="276"/>
      </w:pPr>
      <w:r>
        <w:t xml:space="preserve">Los requerimientos RF-01 a RF-14 provienen de la versión 1.0. Los RF-15 a RF-20 se agregan en esta revisión porque el diseño de base de datos, el plan de pruebas y las reglas de negocio los daban por supuestos sin haberlos declarado.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780"/>
        <w:gridCol w:w="6380"/>
        <w:gridCol w:w="1100"/>
        <w:gridCol w:w="1100"/>
      </w:tblGrid>
      <w:tr>
        <w:trPr>
          <w:tblHeader/>
        </w:trPr>
        <w:tc>
          <w:tcPr>
            <w:tcW w:type="dxa" w:w="7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ID</w:t>
            </w:r>
          </w:p>
        </w:tc>
        <w:tc>
          <w:tcPr>
            <w:tcW w:type="dxa" w:w="63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Requerimiento</w:t>
            </w:r>
          </w:p>
        </w:tc>
        <w:tc>
          <w:tcPr>
            <w:tcW w:type="dxa" w:w="11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Prioridad</w:t>
            </w:r>
          </w:p>
        </w:tc>
        <w:tc>
          <w:tcPr>
            <w:tcW w:type="dxa" w:w="11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Sprint</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RF-01</w:t>
            </w:r>
          </w:p>
        </w:tc>
        <w:tc>
          <w:tcPr>
            <w:tcW w:type="dxa" w:w="6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Autenticación centralizada contra LDAP o Active Directory, conforme a la norma NOR-SEG-001, con cuentas locales de respaldo para el administrador.</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1</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RF-02</w:t>
            </w:r>
          </w:p>
        </w:tc>
        <w:tc>
          <w:tcPr>
            <w:tcW w:type="dxa" w:w="6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Portal de autoservicio donde el usuario final registra y da seguimiento a sus propios tickets.</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2</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RF-03</w:t>
            </w:r>
          </w:p>
        </w:tc>
        <w:tc>
          <w:tcPr>
            <w:tcW w:type="dxa" w:w="6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Captura de tickets desde el correo corporativo entrante por IMAP o piping, con asociación de respuestas al hilo del ticket original.</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2</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RF-04</w:t>
            </w:r>
          </w:p>
        </w:tc>
        <w:tc>
          <w:tcPr>
            <w:tcW w:type="dxa" w:w="6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Clasificación del caso distinguiendo incidente de solicitud de servicio, sobre un catálogo de categorías y subcategorías administrable.</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2</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RF-05</w:t>
            </w:r>
          </w:p>
        </w:tc>
        <w:tc>
          <w:tcPr>
            <w:tcW w:type="dxa" w:w="6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Motor de prioridades P1 a P4 derivadas de impacto y urgencia, con cálculo automático de las fechas límite de respuesta y de solución según NOR-SOP-001.</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2</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RF-06</w:t>
            </w:r>
          </w:p>
        </w:tc>
        <w:tc>
          <w:tcPr>
            <w:tcW w:type="dxa" w:w="6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Asignación automática al analista según categoría, especialidad y sede, con posibilidad de reasignación manual por la jefatura.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RF-07</w:t>
            </w:r>
          </w:p>
        </w:tc>
        <w:tc>
          <w:tcPr>
            <w:tcW w:type="dxa" w:w="6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Escalamiento automático al vencer el plazo y alerta temprana al consumirse el 50 % de la ventana de SLA.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RF-08</w:t>
            </w:r>
          </w:p>
        </w:tc>
        <w:tc>
          <w:tcPr>
            <w:tcW w:type="dxa" w:w="6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Gestión de activos de TI (CMDB) vinculada al acta patrimonial F-ACT-01, conforme a NOR-SOP-002.</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RF-09</w:t>
            </w:r>
          </w:p>
        </w:tc>
        <w:tc>
          <w:tcPr>
            <w:tcW w:type="dxa" w:w="6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Base de conocimientos con artículos y manuales de autoservicio, buscables por palabra clave y categoría.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4</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RF-10</w:t>
            </w:r>
          </w:p>
        </w:tc>
        <w:tc>
          <w:tcPr>
            <w:tcW w:type="dxa" w:w="6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Bitácora de auditoría inalterable que registra cambios de estado, reasignaciones, comentarios y ediciones, sin permitir borrado ni modificación posterior.</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1</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RF-11</w:t>
            </w:r>
          </w:p>
        </w:tc>
        <w:tc>
          <w:tcPr>
            <w:tcW w:type="dxa" w:w="6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Encuesta de satisfacción posterior al cierre (CSAT) con escala de 1 a 5 y comentario opcional.</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Baja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4</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RF-12</w:t>
            </w:r>
          </w:p>
        </w:tc>
        <w:tc>
          <w:tcPr>
            <w:tcW w:type="dxa" w:w="6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Tableros de métricas con MTTA, MTTR, porcentaje de cumplimiento de SLA, volumen por categoría y carga por analista.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4</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RF-13</w:t>
            </w:r>
          </w:p>
        </w:tc>
        <w:tc>
          <w:tcPr>
            <w:tcW w:type="dxa" w:w="6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Exportación de reportes ejecutivos en PDF y hoja de cálculo para la evaluación formal del desempeño y para auditoría.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4</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RF-14</w:t>
            </w:r>
          </w:p>
        </w:tc>
        <w:tc>
          <w:tcPr>
            <w:tcW w:type="dxa" w:w="6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Gestión multisede con acceso seguro por VPN para Managua, Rivas y León, y filtrado de la cola por sede.</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1</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RF-15</w:t>
            </w:r>
          </w:p>
        </w:tc>
        <w:tc>
          <w:tcPr>
            <w:tcW w:type="dxa" w:w="6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Adjuntar archivos al ticket (capturas de pantalla, fotografías del equipo, documentos), con límite de tamaño y validación de tipo.</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2</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RF-16</w:t>
            </w:r>
          </w:p>
        </w:tc>
        <w:tc>
          <w:tcPr>
            <w:tcW w:type="dxa" w:w="6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Pausar y reanudar el reloj del SLA con registro obligatorio del motivo y del responsable de la pausa.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RF-17</w:t>
            </w:r>
          </w:p>
        </w:tc>
        <w:tc>
          <w:tcPr>
            <w:tcW w:type="dxa" w:w="6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Notificaciones por correo al solicitante y al asignado en los eventos de apertura, asignación, escalamiento, resolución y cierre.</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2</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RF-18</w:t>
            </w:r>
          </w:p>
        </w:tc>
        <w:tc>
          <w:tcPr>
            <w:tcW w:type="dxa" w:w="6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Administración de usuarios, roles y permisos desde la interfaz, sin intervención en base de datos.</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1</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RF-19</w:t>
            </w:r>
          </w:p>
        </w:tc>
        <w:tc>
          <w:tcPr>
            <w:tcW w:type="dxa" w:w="6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Administración de parámetros del sistema: categorías, matriz de prioridad, plazos por prioridad, horario laboral y días feriados.</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RF-20</w:t>
            </w:r>
          </w:p>
        </w:tc>
        <w:tc>
          <w:tcPr>
            <w:tcW w:type="dxa" w:w="6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Reapertura de un ticket cerrado dentro de los 5 días hábiles siguientes, conservando el historial del caso original.</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Baja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4</w:t>
            </w:r>
          </w:p>
        </w:tc>
      </w:tr>
    </w:tbl>
    <w:p>
      <w:pPr>
        <w:pStyle w:val="Heading2"/>
        <w:spacing w:after="140" w:before="280"/>
      </w:pPr>
      <w:r>
        <w:rPr>
          <w:rFonts w:ascii="Calibri" w:cs="Calibri" w:eastAsia="Calibri" w:hAnsi="Calibri"/>
          <w:b/>
          <w:bCs/>
          <w:color w:val="13315C"/>
          <w:sz w:val="24"/>
          <w:szCs w:val="24"/>
        </w:rPr>
        <w:t xml:space="preserve">1.6 Requerimientos no funcionales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800"/>
        <w:gridCol w:w="1600"/>
        <w:gridCol w:w="4000"/>
        <w:gridCol w:w="2960"/>
      </w:tblGrid>
      <w:tr>
        <w:trPr>
          <w:tblHeader/>
        </w:trPr>
        <w:tc>
          <w:tcPr>
            <w:tcW w:type="dxa" w:w="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ID</w:t>
            </w:r>
          </w:p>
        </w:tc>
        <w:tc>
          <w:tcPr>
            <w:tcW w:type="dxa" w:w="1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Categoría</w:t>
            </w:r>
          </w:p>
        </w:tc>
        <w:tc>
          <w:tcPr>
            <w:tcW w:type="dxa" w:w="40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Requerimiento</w:t>
            </w:r>
          </w:p>
        </w:tc>
        <w:tc>
          <w:tcPr>
            <w:tcW w:type="dxa" w:w="29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Criterio de verificación</w:t>
            </w:r>
          </w:p>
        </w:tc>
      </w:tr>
      <w:tr>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RNF-01</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Rendimiento</w:t>
            </w:r>
          </w:p>
        </w:tc>
        <w:tc>
          <w:tcPr>
            <w:tcW w:type="dxa" w:w="4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Tiempo de respuesta menor a 2 segundos con 63 usuarios concurrentes.</w:t>
            </w:r>
          </w:p>
        </w:tc>
        <w:tc>
          <w:tcPr>
            <w:tcW w:type="dxa" w:w="29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Prueba de carga con 63 usuarios virtuales; percentil 95 del tiempo de respuesta por debajo de 2 s.</w:t>
            </w:r>
          </w:p>
        </w:tc>
      </w:tr>
      <w:tr>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RNF-02</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Seguridad</w:t>
            </w:r>
          </w:p>
        </w:tc>
        <w:tc>
          <w:tcPr>
            <w:tcW w:type="dxa" w:w="4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TLS 1.2 o superior obligatorio, HTTPS forzado y protección contra CSRF, XSS e inyección SQL, conforme a EST-TI-005.</w:t>
            </w:r>
          </w:p>
        </w:tc>
        <w:tc>
          <w:tcPr>
            <w:tcW w:type="dxa" w:w="29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Escaneo con herramienta de análisis de vulnerabilidades sin hallazgos altos ni críticos del OWASP Top 10.</w:t>
            </w:r>
          </w:p>
        </w:tc>
      </w:tr>
      <w:tr>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RNF-03</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Datos</w:t>
            </w:r>
          </w:p>
        </w:tc>
        <w:tc>
          <w:tcPr>
            <w:tcW w:type="dxa" w:w="4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Persistencia en PostgreSQL 14 o superior, conforme a EST-TI-006.</w:t>
            </w:r>
          </w:p>
        </w:tc>
        <w:tc>
          <w:tcPr>
            <w:tcW w:type="dxa" w:w="29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Revisión de la versión del motor y del esquema contra el estándar.</w:t>
            </w:r>
          </w:p>
        </w:tc>
      </w:tr>
      <w:tr>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RNF-04</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Disponibilidad</w:t>
            </w:r>
          </w:p>
        </w:tc>
        <w:tc>
          <w:tcPr>
            <w:tcW w:type="dxa" w:w="4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RTO menor a 4 horas y RPO menor a 24 horas, con respaldo diario en NAS QNAP, conforme a NOR-BD-001 y EST-TI-004.</w:t>
            </w:r>
          </w:p>
        </w:tc>
        <w:tc>
          <w:tcPr>
            <w:tcW w:type="dxa" w:w="29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Simulacro de restauración completo documentado, con medición del tiempo real de recuperación.</w:t>
            </w:r>
          </w:p>
        </w:tc>
      </w:tr>
      <w:tr>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RNF-05</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Usabilidad</w:t>
            </w:r>
          </w:p>
        </w:tc>
        <w:tc>
          <w:tcPr>
            <w:tcW w:type="dxa" w:w="4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Interfaz adaptativa operable desde 360 px de ancho en los navegadores corporativos autorizados.</w:t>
            </w:r>
          </w:p>
        </w:tc>
        <w:tc>
          <w:tcPr>
            <w:tcW w:type="dxa" w:w="29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Prueba en los navegadores de la lista institucional y en resolución móvil.</w:t>
            </w:r>
          </w:p>
        </w:tc>
      </w:tr>
      <w:tr>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RNF-06</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Trazabilidad</w:t>
            </w:r>
          </w:p>
        </w:tc>
        <w:tc>
          <w:tcPr>
            <w:tcW w:type="dxa" w:w="4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Registro de no repudio suficiente para auditorías C-TPAT, WRAP y VPSHR.</w:t>
            </w:r>
          </w:p>
        </w:tc>
        <w:tc>
          <w:tcPr>
            <w:tcW w:type="dxa" w:w="29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Cada acción sobre un ticket identifica usuario, fecha, hora y dirección IP de origen.</w:t>
            </w:r>
          </w:p>
        </w:tc>
      </w:tr>
      <w:tr>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RNF-07</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Red</w:t>
            </w:r>
          </w:p>
        </w:tc>
        <w:tc>
          <w:tcPr>
            <w:tcW w:type="dxa" w:w="4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Peso de página inicial por debajo de 500 KB y transferencia posterior optimizada para enlaces de 256 Kbps.</w:t>
            </w:r>
          </w:p>
        </w:tc>
        <w:tc>
          <w:tcPr>
            <w:tcW w:type="dxa" w:w="29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Medición del peso de las vistas principales y prueba funcional con ancho de banda limitado.</w:t>
            </w:r>
          </w:p>
        </w:tc>
      </w:tr>
      <w:tr>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RNF-08</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Mantenibilidad</w:t>
            </w:r>
          </w:p>
        </w:tc>
        <w:tc>
          <w:tcPr>
            <w:tcW w:type="dxa" w:w="4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Versionamiento bajo GitFlow (EST-TI-003) y despliegue en entornos aislados de desarrollo, pruebas y producción (NOR-SIS-002).</w:t>
            </w:r>
          </w:p>
        </w:tc>
        <w:tc>
          <w:tcPr>
            <w:tcW w:type="dxa" w:w="29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Revisión del repositorio y de la separación de entornos.</w:t>
            </w:r>
          </w:p>
        </w:tc>
      </w:tr>
      <w:tr>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RNF-09</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Compatibilidad</w:t>
            </w:r>
          </w:p>
        </w:tc>
        <w:tc>
          <w:tcPr>
            <w:tcW w:type="dxa" w:w="4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Operación sobre la infraestructura existente sin requerir hardware adicional.</w:t>
            </w:r>
          </w:p>
        </w:tc>
        <w:tc>
          <w:tcPr>
            <w:tcW w:type="dxa" w:w="29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Medición de consumo de CPU y memoria en el servidor bajo carga.</w:t>
            </w:r>
          </w:p>
        </w:tc>
      </w:tr>
      <w:tr>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RNF-10</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Idioma y localización</w:t>
            </w:r>
          </w:p>
        </w:tc>
        <w:tc>
          <w:tcPr>
            <w:tcW w:type="dxa" w:w="4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Interfaz íntegramente en español, formato de fecha dd/mm/aaaa y zona horaria de Nicaragua.</w:t>
            </w:r>
          </w:p>
        </w:tc>
        <w:tc>
          <w:tcPr>
            <w:tcW w:type="dxa" w:w="29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Revisión de las vistas y de los reportes generados.</w:t>
            </w:r>
          </w:p>
        </w:tc>
      </w:tr>
      <w:tr>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RNF-11</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Protección de datos</w:t>
            </w:r>
          </w:p>
        </w:tc>
        <w:tc>
          <w:tcPr>
            <w:tcW w:type="dxa" w:w="4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Tratamiento de datos personales de los empleados conforme a la Ley No. 787 de Protección de Datos Personales de Nicaragua, limitado a la finalidad del soporte.</w:t>
            </w:r>
          </w:p>
        </w:tc>
        <w:tc>
          <w:tcPr>
            <w:tcW w:type="dxa" w:w="29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Revisión del inventario de datos personales almacenados y de los perfiles con acceso a ellos.</w:t>
            </w:r>
          </w:p>
        </w:tc>
      </w:tr>
      <w:tr>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RNF-12</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Retención</w:t>
            </w:r>
          </w:p>
        </w:tc>
        <w:tc>
          <w:tcPr>
            <w:tcW w:type="dxa" w:w="4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Conservación de tickets y bitácoras por un mínimo de 24 meses en línea y archivo histórico posterior.</w:t>
            </w:r>
          </w:p>
        </w:tc>
        <w:tc>
          <w:tcPr>
            <w:tcW w:type="dxa" w:w="29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Verificación de la política de retención configurada y del procedimiento de archivado.</w:t>
            </w:r>
          </w:p>
        </w:tc>
      </w:tr>
    </w:tbl>
    <w:p>
      <w:pPr>
        <w:pBdr>
          <w:left w:val="single" w:color="13315C" w:sz="12" w:space="8"/>
        </w:pBdr>
        <w:spacing w:after="160" w:before="120" w:line="276"/>
        <w:ind w:left="200"/>
      </w:pPr>
      <w:r>
        <w:rPr>
          <w:i/>
          <w:iCs/>
          <w:color w:val="334155"/>
          <w:sz w:val="19"/>
          <w:szCs w:val="19"/>
        </w:rPr>
        <w:t xml:space="preserve">El RNF-07 original fijaba "tráfico optimizado menor a 256 Kbps", que confunde el ancho de banda del enlace con el peso de la aplicación. El enlace VPN de sucursal es el dato de infraestructura; el requerimiento verificable es el peso de la página, y así quedó redactado.</w:t>
      </w:r>
    </w:p>
    <w:p>
      <w:pPr>
        <w:pStyle w:val="Heading2"/>
        <w:spacing w:after="140" w:before="280"/>
      </w:pPr>
      <w:r>
        <w:rPr>
          <w:rFonts w:ascii="Calibri" w:cs="Calibri" w:eastAsia="Calibri" w:hAnsi="Calibri"/>
          <w:b/>
          <w:bCs/>
          <w:color w:val="13315C"/>
          <w:sz w:val="24"/>
          <w:szCs w:val="24"/>
        </w:rPr>
        <w:t xml:space="preserve">1.7 Reglas de negocio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780"/>
        <w:gridCol w:w="6780"/>
        <w:gridCol w:w="1800"/>
      </w:tblGrid>
      <w:tr>
        <w:trPr>
          <w:tblHeader/>
        </w:trPr>
        <w:tc>
          <w:tcPr>
            <w:tcW w:type="dxa" w:w="7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ID</w:t>
            </w:r>
          </w:p>
        </w:tc>
        <w:tc>
          <w:tcPr>
            <w:tcW w:type="dxa" w:w="67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Regla</w:t>
            </w:r>
          </w:p>
        </w:tc>
        <w:tc>
          <w:tcPr>
            <w:tcW w:type="dxa" w:w="1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Origen</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RN-01</w:t>
            </w:r>
          </w:p>
        </w:tc>
        <w:tc>
          <w:tcPr>
            <w:tcW w:type="dxa" w:w="6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Todo requerimiento de soporte entra por el sistema. El soporte informal por llamada, mensajería o solicitud verbal queda prohibido, salvo la excepción de la regla RN-08.</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POL-SOP-001</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RN-02</w:t>
            </w:r>
          </w:p>
        </w:tc>
        <w:tc>
          <w:tcPr>
            <w:tcW w:type="dxa" w:w="6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Los plazos por severidad son: P1 crítica, 15 minutos de respuesta y 2 horas de solución; P2 alta, 30 minutos y 4 horas; P3 media, 2 horas y 8 horas; P4 baja, 4 horas y 24 horas.</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NOR-SOP-001</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RN-03</w:t>
            </w:r>
          </w:p>
        </w:tc>
        <w:tc>
          <w:tcPr>
            <w:tcW w:type="dxa" w:w="6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reloj del SLA solo puede pausarse por espera de repuestos o por intervención de un proveedor externo. Toda pausa exige motivo escrito y queda registrada.</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NOR-SOP-001</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RN-04</w:t>
            </w:r>
          </w:p>
        </w:tc>
        <w:tc>
          <w:tcPr>
            <w:tcW w:type="dxa" w:w="6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Reportar una falla de hardware obliga a vincular el activo mediante el formulario F-ACT-01.</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NOR-SOP-002</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RN-05</w:t>
            </w:r>
          </w:p>
        </w:tc>
        <w:tc>
          <w:tcPr>
            <w:tcW w:type="dxa" w:w="6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Ningún técnico aprueba o valida sus propios requerimientos. La segregación de funciones se aplica también al cierre.</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Control interno</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RN-06</w:t>
            </w:r>
          </w:p>
        </w:tc>
        <w:tc>
          <w:tcPr>
            <w:tcW w:type="dxa" w:w="6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cierre formal ocurre con la confirmación del usuario o, en su ausencia, a las 48 horas de inactividad tras marcar el caso como resuelto.</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NOR-SOP-001</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RN-07</w:t>
            </w:r>
          </w:p>
        </w:tc>
        <w:tc>
          <w:tcPr>
            <w:tcW w:type="dxa" w:w="6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sistema emite una advertencia automática al consumirse el 50 % del tiempo de SLA asignado.</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NOR-SOP-001</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RN-08</w:t>
            </w:r>
          </w:p>
        </w:tc>
        <w:tc>
          <w:tcPr>
            <w:tcW w:type="dxa" w:w="6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Cuando una falla impide el acceso al propio sistema de tickets, el analista registra el caso a nombre del usuario y deja constancia del canal alterno utilizado.</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Excepción operativa</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RN-09</w:t>
            </w:r>
          </w:p>
        </w:tc>
        <w:tc>
          <w:tcPr>
            <w:tcW w:type="dxa" w:w="6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Los plazos de SLA se cuentan en horario laboral definido para las prioridades P3 y P4, y en horario continuo de 24 horas para P1 y P2.</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NOR-SOP-001</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RN-10</w:t>
            </w:r>
          </w:p>
        </w:tc>
        <w:tc>
          <w:tcPr>
            <w:tcW w:type="dxa" w:w="6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Un ticket cerrado puede reabrirse dentro de los 5 días hábiles siguientes. Pasado ese plazo se abre un caso nuevo con referencia al anterior.</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Control interno</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RN-11</w:t>
            </w:r>
          </w:p>
        </w:tc>
        <w:tc>
          <w:tcPr>
            <w:tcW w:type="dxa" w:w="6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La prioridad se deriva de la matriz de impacto y urgencia. El analista puede modificarla solo dejando justificación escrita en la bitácora.</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NOR-SOP-001</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RN-12</w:t>
            </w:r>
          </w:p>
        </w:tc>
        <w:tc>
          <w:tcPr>
            <w:tcW w:type="dxa" w:w="6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Ningún registro de la bitácora puede editarse ni eliminarse, ni siquiera por el administrador del sistema.</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RNF-06, auditoría</w:t>
            </w:r>
          </w:p>
        </w:tc>
      </w:tr>
    </w:tbl>
    <w:p>
      <w:pPr>
        <w:pStyle w:val="Heading3"/>
        <w:spacing w:after="110" w:before="220"/>
      </w:pPr>
      <w:r>
        <w:rPr>
          <w:rFonts w:ascii="Calibri" w:cs="Calibri" w:eastAsia="Calibri" w:hAnsi="Calibri"/>
          <w:b/>
          <w:bCs/>
          <w:color w:val="334155"/>
          <w:sz w:val="22"/>
          <w:szCs w:val="22"/>
        </w:rPr>
        <w:t xml:space="preserve">Matriz de impacto y urgencia</w:t>
      </w:r>
    </w:p>
    <w:p>
      <w:pPr>
        <w:spacing w:after="120" w:before="0" w:line="276"/>
      </w:pPr>
      <w:r>
        <w:t xml:space="preserve">La prioridad deja de depender del criterio de quien recibe el caso y pasa a calcularse. El analista aporta el impacto y la urgencia; el sistema devuelve la prioridad.</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960"/>
        <w:gridCol w:w="1800"/>
        <w:gridCol w:w="1800"/>
        <w:gridCol w:w="1800"/>
      </w:tblGrid>
      <w:tr>
        <w:trPr>
          <w:tblHeader/>
        </w:trPr>
        <w:tc>
          <w:tcPr>
            <w:tcW w:type="dxa" w:w="39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Impacto \ Urgencia</w:t>
            </w:r>
          </w:p>
        </w:tc>
        <w:tc>
          <w:tcPr>
            <w:tcW w:type="dxa" w:w="1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Alta</w:t>
            </w:r>
          </w:p>
        </w:tc>
        <w:tc>
          <w:tcPr>
            <w:tcW w:type="dxa" w:w="1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Media</w:t>
            </w:r>
          </w:p>
        </w:tc>
        <w:tc>
          <w:tcPr>
            <w:tcW w:type="dxa" w:w="1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Baja</w:t>
            </w:r>
          </w:p>
        </w:tc>
      </w:tr>
      <w:tr>
        <w:tc>
          <w:tcPr>
            <w:tcW w:type="dxa" w:w="396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Alto (sede completa o servicio crítico detenido)</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P1</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P2</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P3</w:t>
            </w:r>
          </w:p>
        </w:tc>
      </w:tr>
      <w:tr>
        <w:tc>
          <w:tcPr>
            <w:tcW w:type="dxa" w:w="396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Medio (área o grupo de trabajo afectado)</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P2</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P3</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P3</w:t>
            </w:r>
          </w:p>
        </w:tc>
      </w:tr>
      <w:tr>
        <w:tc>
          <w:tcPr>
            <w:tcW w:type="dxa" w:w="396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Bajo (un solo usuario, con alternativa disponible)</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P3</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P4</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P4</w:t>
            </w:r>
          </w:p>
        </w:tc>
      </w:tr>
    </w:tbl>
    <w:p>
      <w:pPr>
        <w:pStyle w:val="Heading2"/>
        <w:spacing w:after="140" w:before="280"/>
      </w:pPr>
      <w:r>
        <w:rPr>
          <w:rFonts w:ascii="Calibri" w:cs="Calibri" w:eastAsia="Calibri" w:hAnsi="Calibri"/>
          <w:b/>
          <w:bCs/>
          <w:color w:val="13315C"/>
          <w:sz w:val="24"/>
          <w:szCs w:val="24"/>
        </w:rPr>
        <w:t xml:space="preserve">1.8 Casos de uso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780"/>
        <w:gridCol w:w="3600"/>
        <w:gridCol w:w="2380"/>
        <w:gridCol w:w="2600"/>
      </w:tblGrid>
      <w:tr>
        <w:trPr>
          <w:tblHeader/>
        </w:trPr>
        <w:tc>
          <w:tcPr>
            <w:tcW w:type="dxa" w:w="7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ID</w:t>
            </w:r>
          </w:p>
        </w:tc>
        <w:tc>
          <w:tcPr>
            <w:tcW w:type="dxa" w:w="3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Caso de uso</w:t>
            </w:r>
          </w:p>
        </w:tc>
        <w:tc>
          <w:tcPr>
            <w:tcW w:type="dxa" w:w="23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Actor principal</w:t>
            </w:r>
          </w:p>
        </w:tc>
        <w:tc>
          <w:tcPr>
            <w:tcW w:type="dxa" w:w="2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Requerimientos que realiza</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CU-01</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Registrar ticket por portal de autoservicio</w:t>
            </w:r>
          </w:p>
        </w:tc>
        <w:tc>
          <w:tcPr>
            <w:tcW w:type="dxa" w:w="2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Usuario solicitante</w:t>
            </w:r>
          </w:p>
        </w:tc>
        <w:tc>
          <w:tcPr>
            <w:tcW w:type="dxa" w:w="2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RF-02, RF-04, RF-15</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CU-02</w:t>
            </w:r>
          </w:p>
        </w:tc>
        <w:tc>
          <w:tcPr>
            <w:tcW w:type="dxa" w:w="3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Registrar ticket por correo entrante</w:t>
            </w:r>
          </w:p>
        </w:tc>
        <w:tc>
          <w:tcPr>
            <w:tcW w:type="dxa" w:w="2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Sistema</w:t>
            </w:r>
          </w:p>
        </w:tc>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RF-03, RF-17</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CU-03</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Recibir y clasificar el caso</w:t>
            </w:r>
          </w:p>
        </w:tc>
        <w:tc>
          <w:tcPr>
            <w:tcW w:type="dxa" w:w="2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Analista N1</w:t>
            </w:r>
          </w:p>
        </w:tc>
        <w:tc>
          <w:tcPr>
            <w:tcW w:type="dxa" w:w="2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RF-04, RF-05, RF-06</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CU-04</w:t>
            </w:r>
          </w:p>
        </w:tc>
        <w:tc>
          <w:tcPr>
            <w:tcW w:type="dxa" w:w="3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Atender y resolver en primer nivel</w:t>
            </w:r>
          </w:p>
        </w:tc>
        <w:tc>
          <w:tcPr>
            <w:tcW w:type="dxa" w:w="2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Analista N1</w:t>
            </w:r>
          </w:p>
        </w:tc>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RF-09, RF-10</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CU-05</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Escalar a segundo nivel</w:t>
            </w:r>
          </w:p>
        </w:tc>
        <w:tc>
          <w:tcPr>
            <w:tcW w:type="dxa" w:w="2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Analista N1</w:t>
            </w:r>
          </w:p>
        </w:tc>
        <w:tc>
          <w:tcPr>
            <w:tcW w:type="dxa" w:w="2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RF-07, RF-10</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CU-06</w:t>
            </w:r>
          </w:p>
        </w:tc>
        <w:tc>
          <w:tcPr>
            <w:tcW w:type="dxa" w:w="3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Pausar y reanudar el SLA</w:t>
            </w:r>
          </w:p>
        </w:tc>
        <w:tc>
          <w:tcPr>
            <w:tcW w:type="dxa" w:w="2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Especialista N2</w:t>
            </w:r>
          </w:p>
        </w:tc>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RF-16, RN-03</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CU-07</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Confirmar la solución y cerrar</w:t>
            </w:r>
          </w:p>
        </w:tc>
        <w:tc>
          <w:tcPr>
            <w:tcW w:type="dxa" w:w="2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Usuario solicitante</w:t>
            </w:r>
          </w:p>
        </w:tc>
        <w:tc>
          <w:tcPr>
            <w:tcW w:type="dxa" w:w="2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RF-11, RN-06</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CU-08</w:t>
            </w:r>
          </w:p>
        </w:tc>
        <w:tc>
          <w:tcPr>
            <w:tcW w:type="dxa" w:w="3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Consultar y actualizar la base de conocimientos</w:t>
            </w:r>
          </w:p>
        </w:tc>
        <w:tc>
          <w:tcPr>
            <w:tcW w:type="dxa" w:w="2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Analista N1, Especialista N2</w:t>
            </w:r>
          </w:p>
        </w:tc>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RF-09</w:t>
            </w:r>
          </w:p>
        </w:tc>
      </w:tr>
      <w:tr>
        <w:tc>
          <w:tcPr>
            <w:tcW w:type="dxa" w:w="7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CU-09</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Registrar y consultar activos de TI</w:t>
            </w:r>
          </w:p>
        </w:tc>
        <w:tc>
          <w:tcPr>
            <w:tcW w:type="dxa" w:w="23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Especialista N2</w:t>
            </w:r>
          </w:p>
        </w:tc>
        <w:tc>
          <w:tcPr>
            <w:tcW w:type="dxa" w:w="2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RF-08, RN-04</w:t>
            </w:r>
          </w:p>
        </w:tc>
      </w:tr>
      <w:tr>
        <w:tc>
          <w:tcPr>
            <w:tcW w:type="dxa" w:w="7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CU-10</w:t>
            </w:r>
          </w:p>
        </w:tc>
        <w:tc>
          <w:tcPr>
            <w:tcW w:type="dxa" w:w="3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Generar el reporte mensual de cumplimiento de SLA</w:t>
            </w:r>
          </w:p>
        </w:tc>
        <w:tc>
          <w:tcPr>
            <w:tcW w:type="dxa" w:w="23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Jefe de TI</w:t>
            </w:r>
          </w:p>
        </w:tc>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RF-12, RF-13</w:t>
            </w:r>
          </w:p>
        </w:tc>
      </w:tr>
    </w:tbl>
    <w:p>
      <w:pPr>
        <w:pStyle w:val="Heading3"/>
        <w:spacing w:after="110" w:before="220"/>
      </w:pPr>
      <w:r>
        <w:rPr>
          <w:rFonts w:ascii="Calibri" w:cs="Calibri" w:eastAsia="Calibri" w:hAnsi="Calibri"/>
          <w:b/>
          <w:bCs/>
          <w:color w:val="334155"/>
          <w:sz w:val="22"/>
          <w:szCs w:val="22"/>
        </w:rPr>
        <w:t xml:space="preserve">CU-01. Registrar ticket por portal de autoservicio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900"/>
        <w:gridCol w:w="7460"/>
      </w:tblGrid>
      <w:tr>
        <w:trPr>
          <w:tblHeader/>
        </w:trPr>
        <w:tc>
          <w:tcPr>
            <w:tcW w:type="dxa" w:w="1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Elemento</w:t>
            </w:r>
          </w:p>
        </w:tc>
        <w:tc>
          <w:tcPr>
            <w:tcW w:type="dxa" w:w="74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Detalle</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Actor principal</w:t>
            </w:r>
          </w:p>
        </w:tc>
        <w:tc>
          <w:tcPr>
            <w:tcW w:type="dxa" w:w="74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Usuario solicitante</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Precondición</w:t>
            </w:r>
          </w:p>
        </w:tc>
        <w:tc>
          <w:tcPr>
            <w:tcW w:type="dxa" w:w="74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usuario está autenticado con su cuenta de dominio y tiene sede asignada.</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Disparador</w:t>
            </w:r>
          </w:p>
        </w:tc>
        <w:tc>
          <w:tcPr>
            <w:tcW w:type="dxa" w:w="74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usuario detecta una falla o necesita un servicio de TI.</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Flujo principal</w:t>
            </w:r>
          </w:p>
        </w:tc>
        <w:tc>
          <w:tcPr>
            <w:tcW w:type="dxa" w:w="74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 El usuario entra al portal y elige "Nuevo requerimiento".</w:t>
            </w:r>
            <w:r>
              <w:rPr>
                <w:rFonts w:ascii="Calibri" w:cs="Calibri" w:eastAsia="Calibri" w:hAnsi="Calibri"/>
                <w:b w:val="false"/>
                <w:bCs w:val="false"/>
                <w:sz w:val="19"/>
                <w:szCs w:val="19"/>
              </w:rPr>
              <w:br/>
              <w:t xml:space="preserve">2. Selecciona tipo (incidente o solicitud) y categoría.</w:t>
            </w:r>
            <w:r>
              <w:rPr>
                <w:rFonts w:ascii="Calibri" w:cs="Calibri" w:eastAsia="Calibri" w:hAnsi="Calibri"/>
                <w:b w:val="false"/>
                <w:bCs w:val="false"/>
                <w:sz w:val="19"/>
                <w:szCs w:val="19"/>
              </w:rPr>
              <w:br/>
              <w:t xml:space="preserve">3. Describe el caso, indica el impacto percibido y adjunta evidencia si la tiene.</w:t>
            </w:r>
            <w:r>
              <w:rPr>
                <w:rFonts w:ascii="Calibri" w:cs="Calibri" w:eastAsia="Calibri" w:hAnsi="Calibri"/>
                <w:b w:val="false"/>
                <w:bCs w:val="false"/>
                <w:sz w:val="19"/>
                <w:szCs w:val="19"/>
              </w:rPr>
              <w:br/>
              <w:t xml:space="preserve">4. Si el caso involucra un equipo, selecciona el activo por código patrimonial.</w:t>
            </w:r>
            <w:r>
              <w:rPr>
                <w:rFonts w:ascii="Calibri" w:cs="Calibri" w:eastAsia="Calibri" w:hAnsi="Calibri"/>
                <w:b w:val="false"/>
                <w:bCs w:val="false"/>
                <w:sz w:val="19"/>
                <w:szCs w:val="19"/>
              </w:rPr>
              <w:br/>
              <w:t xml:space="preserve">5. El sistema calcula la prioridad con la matriz de impacto y urgencia, fija las fechas límite y asigna el caso a la cola de la sede.</w:t>
            </w:r>
            <w:r>
              <w:rPr>
                <w:rFonts w:ascii="Calibri" w:cs="Calibri" w:eastAsia="Calibri" w:hAnsi="Calibri"/>
                <w:b w:val="false"/>
                <w:bCs w:val="false"/>
                <w:sz w:val="19"/>
                <w:szCs w:val="19"/>
              </w:rPr>
              <w:br/>
              <w:t xml:space="preserve">6. El sistema notifica por correo al usuario y al analista asignado, y muestra el número de ticket.</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Flujos alternos</w:t>
            </w:r>
          </w:p>
        </w:tc>
        <w:tc>
          <w:tcPr>
            <w:tcW w:type="dxa" w:w="74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3a. El usuario no encuentra la categoría: selecciona "Otros" y el analista reclasifica en CU-03.</w:t>
            </w:r>
            <w:r>
              <w:rPr>
                <w:rFonts w:ascii="Calibri" w:cs="Calibri" w:eastAsia="Calibri" w:hAnsi="Calibri"/>
                <w:b w:val="false"/>
                <w:bCs w:val="false"/>
                <w:sz w:val="19"/>
                <w:szCs w:val="19"/>
              </w:rPr>
              <w:br/>
              <w:t xml:space="preserve">4a. El activo no está en el inventario: el usuario escribe el código en texto libre y el especialista lo regulariza en CU-09.</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Excepciones</w:t>
            </w:r>
          </w:p>
        </w:tc>
        <w:tc>
          <w:tcPr>
            <w:tcW w:type="dxa" w:w="74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5a. Falla la conexión al guardar: el sistema conserva el borrador localmente y permite reintentar sin volver a escribir.</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Postcondición</w:t>
            </w:r>
          </w:p>
        </w:tc>
        <w:tc>
          <w:tcPr>
            <w:tcW w:type="dxa" w:w="74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ticket existe en estado Nuevo, con prioridad, plazos y responsable, y con el primer registro en la bitácora.</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Reglas asociadas</w:t>
            </w:r>
          </w:p>
        </w:tc>
        <w:tc>
          <w:tcPr>
            <w:tcW w:type="dxa" w:w="74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RN-01, RN-02, RN-04, RN-11</w:t>
            </w:r>
          </w:p>
        </w:tc>
      </w:tr>
    </w:tbl>
    <w:p>
      <w:pPr>
        <w:pStyle w:val="Heading3"/>
        <w:spacing w:after="110" w:before="220"/>
      </w:pPr>
      <w:r>
        <w:rPr>
          <w:rFonts w:ascii="Calibri" w:cs="Calibri" w:eastAsia="Calibri" w:hAnsi="Calibri"/>
          <w:b/>
          <w:bCs/>
          <w:color w:val="334155"/>
          <w:sz w:val="22"/>
          <w:szCs w:val="22"/>
        </w:rPr>
        <w:t xml:space="preserve">CU-05. Escalar a segundo nivel</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900"/>
        <w:gridCol w:w="7460"/>
      </w:tblGrid>
      <w:tr>
        <w:trPr>
          <w:tblHeader/>
        </w:trPr>
        <w:tc>
          <w:tcPr>
            <w:tcW w:type="dxa" w:w="1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Elemento</w:t>
            </w:r>
          </w:p>
        </w:tc>
        <w:tc>
          <w:tcPr>
            <w:tcW w:type="dxa" w:w="74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Detalle</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Actor principal</w:t>
            </w:r>
          </w:p>
        </w:tc>
        <w:tc>
          <w:tcPr>
            <w:tcW w:type="dxa" w:w="74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Analista de mesa de ayuda (Nivel 1)</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Precondición</w:t>
            </w:r>
          </w:p>
        </w:tc>
        <w:tc>
          <w:tcPr>
            <w:tcW w:type="dxa" w:w="74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ticket está asignado al analista y en estado En atención.</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Disparador</w:t>
            </w:r>
          </w:p>
        </w:tc>
        <w:tc>
          <w:tcPr>
            <w:tcW w:type="dxa" w:w="74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caso excede la capacidad técnica del primer nivel, o el sistema detecta el vencimiento del plazo de respuesta.</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Flujo principal</w:t>
            </w:r>
          </w:p>
        </w:tc>
        <w:tc>
          <w:tcPr>
            <w:tcW w:type="dxa" w:w="74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 El analista abre el ticket y selecciona "Escalar".</w:t>
            </w:r>
            <w:r>
              <w:rPr>
                <w:rFonts w:ascii="Calibri" w:cs="Calibri" w:eastAsia="Calibri" w:hAnsi="Calibri"/>
                <w:b w:val="false"/>
                <w:bCs w:val="false"/>
                <w:sz w:val="19"/>
                <w:szCs w:val="19"/>
              </w:rPr>
              <w:br/>
              <w:t xml:space="preserve">2. Indica el motivo del escalamiento y el grupo o especialista destino.</w:t>
            </w:r>
            <w:r>
              <w:rPr>
                <w:rFonts w:ascii="Calibri" w:cs="Calibri" w:eastAsia="Calibri" w:hAnsi="Calibri"/>
                <w:b w:val="false"/>
                <w:bCs w:val="false"/>
                <w:sz w:val="19"/>
                <w:szCs w:val="19"/>
              </w:rPr>
              <w:br/>
              <w:t xml:space="preserve">3. El sistema cambia el estado a Escalado, reasigna y conserva el reloj de SLA original sin reiniciarlo.</w:t>
            </w:r>
            <w:r>
              <w:rPr>
                <w:rFonts w:ascii="Calibri" w:cs="Calibri" w:eastAsia="Calibri" w:hAnsi="Calibri"/>
                <w:b w:val="false"/>
                <w:bCs w:val="false"/>
                <w:sz w:val="19"/>
                <w:szCs w:val="19"/>
              </w:rPr>
              <w:br/>
              <w:t xml:space="preserve">4. El sistema notifica al especialista, al solicitante y a la jefatura de TI.</w:t>
            </w:r>
            <w:r>
              <w:rPr>
                <w:rFonts w:ascii="Calibri" w:cs="Calibri" w:eastAsia="Calibri" w:hAnsi="Calibri"/>
                <w:b w:val="false"/>
                <w:bCs w:val="false"/>
                <w:sz w:val="19"/>
                <w:szCs w:val="19"/>
              </w:rPr>
              <w:br/>
              <w:t xml:space="preserve">5. El especialista acepta el caso y continúa la atención.</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Flujo alterno</w:t>
            </w:r>
          </w:p>
        </w:tc>
        <w:tc>
          <w:tcPr>
            <w:tcW w:type="dxa" w:w="74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1a. Escalamiento automático: al vencer el plazo de respuesta, el sistema ejecuta los pasos 3 y 4 sin intervención humana y registra el escalamiento como automático en la bitácora.</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Excepciones</w:t>
            </w:r>
          </w:p>
        </w:tc>
        <w:tc>
          <w:tcPr>
            <w:tcW w:type="dxa" w:w="74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5a. Ningún especialista acepta el caso dentro de la ventana definida: el sistema notifica a la jefatura de TI para asignación manual.</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Postcondición</w:t>
            </w:r>
          </w:p>
        </w:tc>
        <w:tc>
          <w:tcPr>
            <w:tcW w:type="dxa" w:w="74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ticket queda en estado Escalado con responsable de Nivel 2 y el escalamiento registrado.</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Reglas asociadas</w:t>
            </w:r>
          </w:p>
        </w:tc>
        <w:tc>
          <w:tcPr>
            <w:tcW w:type="dxa" w:w="74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RN-02, RN-05, RN-07</w:t>
            </w:r>
          </w:p>
        </w:tc>
      </w:tr>
    </w:tbl>
    <w:p>
      <w:pPr>
        <w:pStyle w:val="Heading3"/>
        <w:spacing w:after="110" w:before="220"/>
      </w:pPr>
      <w:r>
        <w:rPr>
          <w:rFonts w:ascii="Calibri" w:cs="Calibri" w:eastAsia="Calibri" w:hAnsi="Calibri"/>
          <w:b/>
          <w:bCs/>
          <w:color w:val="334155"/>
          <w:sz w:val="22"/>
          <w:szCs w:val="22"/>
        </w:rPr>
        <w:t xml:space="preserve">CU-10. Generar el reporte mensual de cumplimiento de SLA</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900"/>
        <w:gridCol w:w="7460"/>
      </w:tblGrid>
      <w:tr>
        <w:trPr>
          <w:tblHeader/>
        </w:trPr>
        <w:tc>
          <w:tcPr>
            <w:tcW w:type="dxa" w:w="1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Elemento</w:t>
            </w:r>
          </w:p>
        </w:tc>
        <w:tc>
          <w:tcPr>
            <w:tcW w:type="dxa" w:w="74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Detalle</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Actor principal</w:t>
            </w:r>
          </w:p>
        </w:tc>
        <w:tc>
          <w:tcPr>
            <w:tcW w:type="dxa" w:w="74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Administrador o jefe de TI</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Precondición</w:t>
            </w:r>
          </w:p>
        </w:tc>
        <w:tc>
          <w:tcPr>
            <w:tcW w:type="dxa" w:w="74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Existe al menos un mes cerrado con tickets resueltos.</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Disparador</w:t>
            </w:r>
          </w:p>
        </w:tc>
        <w:tc>
          <w:tcPr>
            <w:tcW w:type="dxa" w:w="74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Cierre de mes o solicitud de gerencia o de auditoría.</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Flujo principal</w:t>
            </w:r>
          </w:p>
        </w:tc>
        <w:tc>
          <w:tcPr>
            <w:tcW w:type="dxa" w:w="74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 El jefe de TI entra al módulo de reportes y elige el rango de fechas, la sede y la categoría.</w:t>
            </w:r>
            <w:r>
              <w:rPr>
                <w:rFonts w:ascii="Calibri" w:cs="Calibri" w:eastAsia="Calibri" w:hAnsi="Calibri"/>
                <w:b w:val="false"/>
                <w:bCs w:val="false"/>
                <w:sz w:val="19"/>
                <w:szCs w:val="19"/>
              </w:rPr>
              <w:br/>
              <w:t xml:space="preserve">2. El sistema calcula MTTA, MTTR, porcentaje de cumplimiento por prioridad, volumen por categoría, carga por analista y CSAT del período.</w:t>
            </w:r>
            <w:r>
              <w:rPr>
                <w:rFonts w:ascii="Calibri" w:cs="Calibri" w:eastAsia="Calibri" w:hAnsi="Calibri"/>
                <w:b w:val="false"/>
                <w:bCs w:val="false"/>
                <w:sz w:val="19"/>
                <w:szCs w:val="19"/>
              </w:rPr>
              <w:br/>
              <w:t xml:space="preserve">3. El sistema muestra el tablero y ofrece la descarga en PDF y en hoja de cálculo.</w:t>
            </w:r>
            <w:r>
              <w:rPr>
                <w:rFonts w:ascii="Calibri" w:cs="Calibri" w:eastAsia="Calibri" w:hAnsi="Calibri"/>
                <w:b w:val="false"/>
                <w:bCs w:val="false"/>
                <w:sz w:val="19"/>
                <w:szCs w:val="19"/>
              </w:rPr>
              <w:br/>
              <w:t xml:space="preserve">4. El jefe de TI descarga el informe y lo remite a gerencia.</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Flujos alternos</w:t>
            </w:r>
          </w:p>
        </w:tc>
        <w:tc>
          <w:tcPr>
            <w:tcW w:type="dxa" w:w="74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2a. El rango no tiene tickets: el sistema muestra el estado vacío con el mensaje correspondiente en lugar de tablas en cero.</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Postcondición</w:t>
            </w:r>
          </w:p>
        </w:tc>
        <w:tc>
          <w:tcPr>
            <w:tcW w:type="dxa" w:w="74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informe queda generado y la consulta registrada en la bitácora de auditoría.</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Reglas asociadas</w:t>
            </w:r>
          </w:p>
        </w:tc>
        <w:tc>
          <w:tcPr>
            <w:tcW w:type="dxa" w:w="74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RNF-06, RN-12</w:t>
            </w:r>
          </w:p>
        </w:tc>
      </w:tr>
    </w:tbl>
    <w:p>
      <w:pPr>
        <w:pBdr>
          <w:left w:val="single" w:color="13315C" w:sz="12" w:space="8"/>
        </w:pBdr>
        <w:spacing w:after="160" w:before="120" w:line="276"/>
        <w:ind w:left="200"/>
      </w:pPr>
      <w:r>
        <w:rPr>
          <w:i/>
          <w:iCs/>
          <w:color w:val="334155"/>
          <w:sz w:val="19"/>
          <w:szCs w:val="19"/>
        </w:rPr>
        <w:t xml:space="preserve">Los casos CU-02, CU-03, CU-04, CU-06, CU-07, CU-08 y CU-09 se especifican con esta misma plantilla en el Anexo C. Aquí se desarrollan tres por ser los de mayor riesgo de interpretación: el de entrada del caso, el de escalamiento y el que alimenta la evaluación de desempeño.</w:t>
      </w:r>
    </w:p>
    <w:p>
      <w:pPr>
        <w:pStyle w:val="Heading2"/>
        <w:spacing w:after="140" w:before="280"/>
      </w:pPr>
      <w:r>
        <w:rPr>
          <w:rFonts w:ascii="Calibri" w:cs="Calibri" w:eastAsia="Calibri" w:hAnsi="Calibri"/>
          <w:b/>
          <w:bCs/>
          <w:color w:val="13315C"/>
          <w:sz w:val="24"/>
          <w:szCs w:val="24"/>
        </w:rPr>
        <w:t xml:space="preserve">1.9 Supuestos y restricciones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300"/>
        <w:gridCol w:w="4560"/>
        <w:gridCol w:w="3500"/>
      </w:tblGrid>
      <w:tr>
        <w:trPr>
          <w:tblHeader/>
        </w:trPr>
        <w:tc>
          <w:tcPr>
            <w:tcW w:type="dxa" w:w="13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Tipo</w:t>
            </w:r>
          </w:p>
        </w:tc>
        <w:tc>
          <w:tcPr>
            <w:tcW w:type="dxa" w:w="45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Enunciado</w:t>
            </w:r>
          </w:p>
        </w:tc>
        <w:tc>
          <w:tcPr>
            <w:tcW w:type="dxa" w:w="35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Consecuencia si no se cumple</w:t>
            </w:r>
          </w:p>
        </w:tc>
      </w:tr>
      <w:tr>
        <w:tc>
          <w:tcPr>
            <w:tcW w:type="dxa" w:w="1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Supuesto</w:t>
            </w:r>
          </w:p>
        </w:tc>
        <w:tc>
          <w:tcPr>
            <w:tcW w:type="dxa" w:w="4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directorio activo está actualizado y contiene a los 63 usuarios con su correo institucional.</w:t>
            </w:r>
          </w:p>
        </w:tc>
        <w:tc>
          <w:tcPr>
            <w:tcW w:type="dxa" w:w="35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Habría que cargar usuarios manualmente y el RF-01 pierde su valor.</w:t>
            </w:r>
          </w:p>
        </w:tc>
      </w:tr>
      <w:tr>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Supuesto</w:t>
            </w:r>
          </w:p>
        </w:tc>
        <w:tc>
          <w:tcPr>
            <w:tcW w:type="dxa" w:w="4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Los enlaces VPN de Rivas y León se mantienen disponibles durante el horario laboral.</w:t>
            </w:r>
          </w:p>
        </w:tc>
        <w:tc>
          <w:tcPr>
            <w:tcW w:type="dxa" w:w="35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Las sedes quedarían sin acceso y volverían al canal informal.</w:t>
            </w:r>
          </w:p>
        </w:tc>
      </w:tr>
      <w:tr>
        <w:tc>
          <w:tcPr>
            <w:tcW w:type="dxa" w:w="1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Supuesto</w:t>
            </w:r>
          </w:p>
        </w:tc>
        <w:tc>
          <w:tcPr>
            <w:tcW w:type="dxa" w:w="4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inventario patrimonial F-ACT-01 está al día al momento de la carga inicial.</w:t>
            </w:r>
          </w:p>
        </w:tc>
        <w:tc>
          <w:tcPr>
            <w:tcW w:type="dxa" w:w="35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La CMDB nacería con datos incompletos y el RN-04 sería inaplicable.</w:t>
            </w:r>
          </w:p>
        </w:tc>
      </w:tr>
      <w:tr>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Supuesto</w:t>
            </w:r>
          </w:p>
        </w:tc>
        <w:tc>
          <w:tcPr>
            <w:tcW w:type="dxa" w:w="4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La gerencia respalda formalmente la prohibición del soporte informal.</w:t>
            </w:r>
          </w:p>
        </w:tc>
        <w:tc>
          <w:tcPr>
            <w:tcW w:type="dxa" w:w="35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OBJ-01 no se alcanza, sin importar la calidad del sistema.</w:t>
            </w:r>
          </w:p>
        </w:tc>
      </w:tr>
      <w:tr>
        <w:tc>
          <w:tcPr>
            <w:tcW w:type="dxa" w:w="1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Restricción</w:t>
            </w:r>
          </w:p>
        </w:tc>
        <w:tc>
          <w:tcPr>
            <w:tcW w:type="dxa" w:w="4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desarrollo se ejecuta con personal interno, sin contratación externa.</w:t>
            </w:r>
          </w:p>
        </w:tc>
        <w:tc>
          <w:tcPr>
            <w:tcW w:type="dxa" w:w="35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cronograma depende de la disponibilidad real del equipo de TI.</w:t>
            </w:r>
          </w:p>
        </w:tc>
      </w:tr>
      <w:tr>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Restricción</w:t>
            </w:r>
          </w:p>
        </w:tc>
        <w:tc>
          <w:tcPr>
            <w:tcW w:type="dxa" w:w="4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No se adquiere hardware nuevo. El sistema corre sobre el servidor existente.</w:t>
            </w:r>
          </w:p>
        </w:tc>
        <w:tc>
          <w:tcPr>
            <w:tcW w:type="dxa" w:w="35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Cualquier necesidad de hardware exige una revisión del presupuesto.</w:t>
            </w:r>
          </w:p>
        </w:tc>
      </w:tr>
      <w:tr>
        <w:tc>
          <w:tcPr>
            <w:tcW w:type="dxa" w:w="1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Restricción</w:t>
            </w:r>
          </w:p>
        </w:tc>
        <w:tc>
          <w:tcPr>
            <w:tcW w:type="dxa" w:w="4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motor de base de datos es PostgreSQL por mandato del estándar EST-TI-006.</w:t>
            </w:r>
          </w:p>
        </w:tc>
        <w:tc>
          <w:tcPr>
            <w:tcW w:type="dxa" w:w="35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Descarta las herramientas de mercado que no soportan PostgreSQL.</w:t>
            </w:r>
          </w:p>
        </w:tc>
      </w:tr>
      <w:tr>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Restricción</w:t>
            </w:r>
          </w:p>
        </w:tc>
        <w:tc>
          <w:tcPr>
            <w:tcW w:type="dxa" w:w="4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sistema opera únicamente en la red interna y por VPN, sin exposición a internet.</w:t>
            </w:r>
          </w:p>
        </w:tc>
        <w:tc>
          <w:tcPr>
            <w:tcW w:type="dxa" w:w="35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Los usuarios no pueden abrir tickets desde fuera de la red corporativa.</w:t>
            </w:r>
          </w:p>
        </w:tc>
      </w:tr>
    </w:tbl>
    <w:p>
      <w:pPr>
        <w:pStyle w:val="Heading2"/>
        <w:spacing w:after="140" w:before="280"/>
      </w:pPr>
      <w:r>
        <w:rPr>
          <w:rFonts w:ascii="Calibri" w:cs="Calibri" w:eastAsia="Calibri" w:hAnsi="Calibri"/>
          <w:b/>
          <w:bCs/>
          <w:color w:val="13315C"/>
          <w:sz w:val="24"/>
          <w:szCs w:val="24"/>
        </w:rPr>
        <w:t xml:space="preserve">1.10 Referencias normativas</w:t>
      </w:r>
    </w:p>
    <w:p>
      <w:pPr>
        <w:spacing w:after="120" w:before="0" w:line="276"/>
      </w:pPr>
      <w:r>
        <w:t xml:space="preserve">El sistema no crea reglas nuevas: implementa las que EMPROVISA ya aprobó en su marco normativo de TI. Esta tabla reúne los documentos que el resto de la especificación cita de forma dispersa.</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500"/>
        <w:gridCol w:w="3660"/>
        <w:gridCol w:w="4200"/>
      </w:tblGrid>
      <w:tr>
        <w:trPr>
          <w:tblHeader/>
        </w:trPr>
        <w:tc>
          <w:tcPr>
            <w:tcW w:type="dxa" w:w="15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Código</w:t>
            </w:r>
          </w:p>
        </w:tc>
        <w:tc>
          <w:tcPr>
            <w:tcW w:type="dxa" w:w="36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Documento</w:t>
            </w:r>
          </w:p>
        </w:tc>
        <w:tc>
          <w:tcPr>
            <w:tcW w:type="dxa" w:w="4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Uso en el sistema</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POL-SOP-001</w:t>
            </w:r>
          </w:p>
        </w:tc>
        <w:tc>
          <w:tcPr>
            <w:tcW w:type="dxa" w:w="36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Política de soporte técnico</w:t>
            </w:r>
          </w:p>
        </w:tc>
        <w:tc>
          <w:tcPr>
            <w:tcW w:type="dxa" w:w="4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Fundamento de la regla de canal único (RN-01).</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NOR-SEG-001</w:t>
            </w:r>
          </w:p>
        </w:tc>
        <w:tc>
          <w:tcPr>
            <w:tcW w:type="dxa" w:w="36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Norma de control de accesos</w:t>
            </w:r>
          </w:p>
        </w:tc>
        <w:tc>
          <w:tcPr>
            <w:tcW w:type="dxa" w:w="4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Autenticación centralizada y gestión de credenciales (RF-01).</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NOR-SOP-001</w:t>
            </w:r>
          </w:p>
        </w:tc>
        <w:tc>
          <w:tcPr>
            <w:tcW w:type="dxa" w:w="36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Norma de niveles de servicio</w:t>
            </w:r>
          </w:p>
        </w:tc>
        <w:tc>
          <w:tcPr>
            <w:tcW w:type="dxa" w:w="4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Prioridades, plazos, pausas y escalamiento (RF-05, RF-07, RN-02, RN-03).</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NOR-SOP-002</w:t>
            </w:r>
          </w:p>
        </w:tc>
        <w:tc>
          <w:tcPr>
            <w:tcW w:type="dxa" w:w="36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Norma de gestión de activos de TI</w:t>
            </w:r>
          </w:p>
        </w:tc>
        <w:tc>
          <w:tcPr>
            <w:tcW w:type="dxa" w:w="4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Vinculación del ticket al acta patrimonial (RF-08, RN-04).</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NOR-BD-001</w:t>
            </w:r>
          </w:p>
        </w:tc>
        <w:tc>
          <w:tcPr>
            <w:tcW w:type="dxa" w:w="36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Norma de respaldos de bases de datos</w:t>
            </w:r>
          </w:p>
        </w:tc>
        <w:tc>
          <w:tcPr>
            <w:tcW w:type="dxa" w:w="4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Respaldo diario y restauración (RNF-04).</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NOR-SIS-002</w:t>
            </w:r>
          </w:p>
        </w:tc>
        <w:tc>
          <w:tcPr>
            <w:tcW w:type="dxa" w:w="36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Norma de desarrollo y despliegue de sistemas</w:t>
            </w:r>
          </w:p>
        </w:tc>
        <w:tc>
          <w:tcPr>
            <w:tcW w:type="dxa" w:w="4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Separación de entornos y procedimiento de instalación (RNF-08).</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EST-TI-003</w:t>
            </w:r>
          </w:p>
        </w:tc>
        <w:tc>
          <w:tcPr>
            <w:tcW w:type="dxa" w:w="36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Estándar de control de versiones</w:t>
            </w:r>
          </w:p>
        </w:tc>
        <w:tc>
          <w:tcPr>
            <w:tcW w:type="dxa" w:w="4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Flujo de ramas GitFlow (RNF-08).</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EST-TI-004</w:t>
            </w:r>
          </w:p>
        </w:tc>
        <w:tc>
          <w:tcPr>
            <w:tcW w:type="dxa" w:w="36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Estándar de respaldo y almacenamiento</w:t>
            </w:r>
          </w:p>
        </w:tc>
        <w:tc>
          <w:tcPr>
            <w:tcW w:type="dxa" w:w="4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Destino de respaldo en NAS QNAP (RNF-04).</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EST-TI-005</w:t>
            </w:r>
          </w:p>
        </w:tc>
        <w:tc>
          <w:tcPr>
            <w:tcW w:type="dxa" w:w="36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Estándar de seguridad en aplicaciones</w:t>
            </w:r>
          </w:p>
        </w:tc>
        <w:tc>
          <w:tcPr>
            <w:tcW w:type="dxa" w:w="4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Cifrado y controles contra CSRF, XSS e inyección (RNF-02).</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EST-TI-006</w:t>
            </w:r>
          </w:p>
        </w:tc>
        <w:tc>
          <w:tcPr>
            <w:tcW w:type="dxa" w:w="36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Estándar de bases de datos</w:t>
            </w:r>
          </w:p>
        </w:tc>
        <w:tc>
          <w:tcPr>
            <w:tcW w:type="dxa" w:w="4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Motor PostgreSQL y convenciones de esquema (RNF-03).</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F-ACT-01</w:t>
            </w:r>
          </w:p>
        </w:tc>
        <w:tc>
          <w:tcPr>
            <w:tcW w:type="dxa" w:w="36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Formulario de acta patrimonial</w:t>
            </w:r>
          </w:p>
        </w:tc>
        <w:tc>
          <w:tcPr>
            <w:tcW w:type="dxa" w:w="4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Origen del código de activo en la CMDB (RF-08).</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Ley No. 787</w:t>
            </w:r>
          </w:p>
        </w:tc>
        <w:tc>
          <w:tcPr>
            <w:tcW w:type="dxa" w:w="36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Ley de Protección de Datos Personales (Nicaragua)</w:t>
            </w:r>
          </w:p>
        </w:tc>
        <w:tc>
          <w:tcPr>
            <w:tcW w:type="dxa" w:w="4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Tratamiento de datos personales de empleados (RNF-11).</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ITIL 4</w:t>
            </w:r>
          </w:p>
        </w:tc>
        <w:tc>
          <w:tcPr>
            <w:tcW w:type="dxa" w:w="36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Marco de gestión de servicios de TI</w:t>
            </w:r>
          </w:p>
        </w:tc>
        <w:tc>
          <w:tcPr>
            <w:tcW w:type="dxa" w:w="4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Prácticas de gestión de incidentes, peticiones, niveles de servicio, activos y conocimiento.</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ISO/IEC 27001</w:t>
            </w:r>
          </w:p>
        </w:tc>
        <w:tc>
          <w:tcPr>
            <w:tcW w:type="dxa" w:w="36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Gestión de seguridad de la información</w:t>
            </w:r>
          </w:p>
        </w:tc>
        <w:tc>
          <w:tcPr>
            <w:tcW w:type="dxa" w:w="4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Referencia para los controles de acceso, registro y trazabilidad.</w:t>
            </w:r>
          </w:p>
        </w:tc>
      </w:tr>
    </w:tbl>
    <w:p>
      <w:pPr>
        <w:pStyle w:val="Heading2"/>
        <w:spacing w:after="140" w:before="280"/>
      </w:pPr>
      <w:r>
        <w:rPr>
          <w:rFonts w:ascii="Calibri" w:cs="Calibri" w:eastAsia="Calibri" w:hAnsi="Calibri"/>
          <w:b/>
          <w:bCs/>
          <w:color w:val="13315C"/>
          <w:sz w:val="24"/>
          <w:szCs w:val="24"/>
        </w:rPr>
        <w:t xml:space="preserve">1.11 Matriz de trazabilidad</w:t>
      </w:r>
    </w:p>
    <w:p>
      <w:pPr>
        <w:spacing w:after="120" w:before="0" w:line="276"/>
      </w:pPr>
      <w:r>
        <w:t xml:space="preserve">Cada requerimiento funcional se enlaza con el objetivo que persigue, el caso de uso que lo ejecuta, la entidad de datos que lo sostiene y el sprint que lo entrega. La matriz sirve para dos cosas: comprobar que no hay requerimientos huérfanos y medir el avance real por sprint.</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900"/>
        <w:gridCol w:w="1300"/>
        <w:gridCol w:w="2200"/>
        <w:gridCol w:w="2360"/>
        <w:gridCol w:w="1000"/>
        <w:gridCol w:w="1600"/>
      </w:tblGrid>
      <w:tr>
        <w:trPr>
          <w:tblHeader/>
        </w:trPr>
        <w:tc>
          <w:tcPr>
            <w:tcW w:type="dxa" w:w="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RF</w:t>
            </w:r>
          </w:p>
        </w:tc>
        <w:tc>
          <w:tcPr>
            <w:tcW w:type="dxa" w:w="13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Objetivo</w:t>
            </w:r>
          </w:p>
        </w:tc>
        <w:tc>
          <w:tcPr>
            <w:tcW w:type="dxa" w:w="2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Caso de uso</w:t>
            </w:r>
          </w:p>
        </w:tc>
        <w:tc>
          <w:tcPr>
            <w:tcW w:type="dxa" w:w="23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Entidad principal</w:t>
            </w:r>
          </w:p>
        </w:tc>
        <w:tc>
          <w:tcPr>
            <w:tcW w:type="dxa" w:w="10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Sprint</w:t>
            </w:r>
          </w:p>
        </w:tc>
        <w:tc>
          <w:tcPr>
            <w:tcW w:type="dxa" w:w="1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Prueba de aceptación</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RF-01</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OBJ-04</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Todos</w:t>
            </w:r>
          </w:p>
        </w:tc>
        <w:tc>
          <w:tcPr>
            <w:tcW w:type="dxa" w:w="23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usuarios</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1</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PA-01</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RF-02</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OBJ-01</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CU-01</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2</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PA-02</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RF-03</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OBJ-01</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CU-02</w:t>
            </w:r>
          </w:p>
        </w:tc>
        <w:tc>
          <w:tcPr>
            <w:tcW w:type="dxa" w:w="23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2</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PA-03</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RF-04</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OBJ-01</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CU-01, CU-03</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categorias</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2</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PA-04</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RF-05</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OBJ-02</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CU-01, CU-03</w:t>
            </w:r>
          </w:p>
        </w:tc>
        <w:tc>
          <w:tcPr>
            <w:tcW w:type="dxa" w:w="23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prioridades_sla</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2</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PA-05</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RF-06</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OBJ-02</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CU-03</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asignaciones</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PA-06</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RF-07</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OBJ-02</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CU-05</w:t>
            </w:r>
          </w:p>
        </w:tc>
        <w:tc>
          <w:tcPr>
            <w:tcW w:type="dxa" w:w="23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PA-07</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RF-08</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OBJ-04</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CU-09</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activos_ti</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PA-08</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RF-09</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OBJ-03</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CU-08</w:t>
            </w:r>
          </w:p>
        </w:tc>
        <w:tc>
          <w:tcPr>
            <w:tcW w:type="dxa" w:w="23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articulos_kb</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4</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PA-09</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RF-10</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OBJ-04</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Todos</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bitacora</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1</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PA-10</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RF-11</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OBJ-05</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CU-07</w:t>
            </w:r>
          </w:p>
        </w:tc>
        <w:tc>
          <w:tcPr>
            <w:tcW w:type="dxa" w:w="23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encuestas_csat</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4</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PA-11</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RF-12</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OBJ-02</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CU-10</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4</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PA-12</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RF-13</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OBJ-04</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CU-10</w:t>
            </w:r>
          </w:p>
        </w:tc>
        <w:tc>
          <w:tcPr>
            <w:tcW w:type="dxa" w:w="23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4</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PA-13</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RF-14</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OBJ-01</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Todos</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sedes</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1</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PA-14</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RF-15</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OBJ-01</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CU-01</w:t>
            </w:r>
          </w:p>
        </w:tc>
        <w:tc>
          <w:tcPr>
            <w:tcW w:type="dxa" w:w="23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adjuntos</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2</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PA-15</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RF-16</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OBJ-02</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CU-06</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pausas_sla</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PA-16</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RF-17</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OBJ-01</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CU-01, CU-05</w:t>
            </w:r>
          </w:p>
        </w:tc>
        <w:tc>
          <w:tcPr>
            <w:tcW w:type="dxa" w:w="23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notificaciones</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2</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PA-17</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RF-18</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OBJ-04</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Administración</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roles</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1</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PA-18</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RF-19</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OBJ-02</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Administración</w:t>
            </w:r>
          </w:p>
        </w:tc>
        <w:tc>
          <w:tcPr>
            <w:tcW w:type="dxa" w:w="23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parametros</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c>
          <w:tcPr>
            <w:tcW w:type="dxa" w:w="1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PA-19</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RF-20</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OBJ-05</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CU-07</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4</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PA-20</w:t>
            </w:r>
          </w:p>
        </w:tc>
      </w:tr>
    </w:tbl>
    <w:p>
      <w:r>
        <w:br w:type="page"/>
      </w:r>
    </w:p>
    <w:p>
      <w:pPr>
        <w:pStyle w:val="Heading1"/>
        <w:spacing w:after="200" w:before="360"/>
      </w:pPr>
      <w:r>
        <w:rPr>
          <w:rFonts w:ascii="Calibri" w:cs="Calibri" w:eastAsia="Calibri" w:hAnsi="Calibri"/>
          <w:b/>
          <w:bCs/>
          <w:color w:val="0B2545"/>
          <w:sz w:val="30"/>
          <w:szCs w:val="30"/>
        </w:rPr>
        <w:t xml:space="preserve">2. Planificación del desarrollo, ciclo de vida, Scrum y UWE</w:t>
      </w:r>
    </w:p>
    <w:p>
      <w:pPr>
        <w:pStyle w:val="Heading2"/>
        <w:spacing w:after="140" w:before="280"/>
      </w:pPr>
      <w:r>
        <w:rPr>
          <w:rFonts w:ascii="Calibri" w:cs="Calibri" w:eastAsia="Calibri" w:hAnsi="Calibri"/>
          <w:b/>
          <w:bCs/>
          <w:color w:val="13315C"/>
          <w:sz w:val="24"/>
          <w:szCs w:val="24"/>
        </w:rPr>
        <w:t xml:space="preserve">2.1 Modelo de ciclo de vida</w:t>
      </w:r>
    </w:p>
    <w:p>
      <w:pPr>
        <w:spacing w:after="120" w:before="0" w:line="276"/>
      </w:pPr>
      <w:r>
        <w:t xml:space="preserve">El proyecto adopta un enfoque híbrido incremental. Scrum organiza la entrega y la relación con el cliente interno; UWE aporta los modelos de ingeniería propios de una aplicación web, que Scrum por sí solo no prescribe.</w:t>
      </w:r>
    </w:p>
    <w:p>
      <w:pPr>
        <w:spacing w:after="120" w:before="0" w:line="276"/>
      </w:pPr>
      <w:r>
        <w:t xml:space="preserve">La decisión responde a tres condiciones del entorno. El alcance es conocido pero las prioridades del Departamento de Informática cambian con la operación de vigilancia, de modo que un modelo en cascada obligaría a congelar decisiones demasiado temprano. El equipo es pequeño y trabaja a tiempo parcial, lo que hace inviable una ceremonia pesada. Y el sistema debe pasar auditorías, así que los artefactos de ingeniería no pueden quedar implícitos en el código.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4680"/>
        <w:gridCol w:w="4680"/>
      </w:tblGrid>
      <w:tr>
        <w:trPr>
          <w:tblHeader/>
        </w:trPr>
        <w:tc>
          <w:tcPr>
            <w:tcW w:type="dxa" w:w="46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Aporte de UWE</w:t>
            </w:r>
          </w:p>
        </w:tc>
        <w:tc>
          <w:tcPr>
            <w:tcW w:type="dxa" w:w="46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Aporte de Scrum</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Modelos de contenido, navegación, presentación y proceso.</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Backlog priorizado por valor para el Departamento de Informática.</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Notación UML que la auditoría puede leer y revisar.</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Entregas funcionales cada tres semanas.</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Diseño de navegación por rol antes de programar las vistas.</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Retroalimentación temprana de los analistas de mesa de ayuda.</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Base formal del diseño de base de datos y componentes.</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Ajuste de prioridades entre sprints sin renegociar el contrato interno.</w:t>
            </w:r>
          </w:p>
        </w:tc>
      </w:tr>
    </w:tbl>
    <w:p>
      <w:pPr>
        <w:pStyle w:val="Heading2"/>
        <w:spacing w:after="140" w:before="280"/>
      </w:pPr>
      <w:r>
        <w:rPr>
          <w:rFonts w:ascii="Calibri" w:cs="Calibri" w:eastAsia="Calibri" w:hAnsi="Calibri"/>
          <w:b/>
          <w:bCs/>
          <w:color w:val="13315C"/>
          <w:sz w:val="24"/>
          <w:szCs w:val="24"/>
        </w:rPr>
        <w:t xml:space="preserve">2.2 Aplicación de la metodología UWE</w:t>
      </w:r>
    </w:p>
    <w:p>
      <w:pPr>
        <w:spacing w:after="120" w:before="0" w:line="276"/>
      </w:pPr>
      <w:r>
        <w:t xml:space="preserve">UWE (UML-based Web Engineering) modela una aplicación web en capas separadas, cada una con su diagrama UML. La versión 1.0 de este documento enumeraba tres modelos; se agrega el modelo de procesos porque el sistema tiene lógica de negocio que no se reduce a navegar y mostrar datos, empezando por el cálculo del SLA.</w:t>
      </w:r>
    </w:p>
    <w:p>
      <w:pPr>
        <w:pStyle w:val="Heading3"/>
        <w:spacing w:after="110" w:before="220"/>
      </w:pPr>
      <w:r>
        <w:rPr>
          <w:rFonts w:ascii="Calibri" w:cs="Calibri" w:eastAsia="Calibri" w:hAnsi="Calibri"/>
          <w:b/>
          <w:bCs/>
          <w:color w:val="334155"/>
          <w:sz w:val="22"/>
          <w:szCs w:val="22"/>
        </w:rPr>
        <w:t xml:space="preserve">Modelo de contenido</w:t>
      </w:r>
    </w:p>
    <w:p>
      <w:pPr>
        <w:spacing w:after="120" w:before="0" w:line="276"/>
      </w:pPr>
      <w:r>
        <w:t xml:space="preserve">Define las clases de dominio y sus relaciones, sin decidir todavía cómo se ven ni cómo se recorren. Clases principales: Ticket, Usuario, Rol, Sede, Categoría, Prioridad, Activo, Bitácora, Artículo de conocimiento, Encuesta, Adjunto y Notificación. Este modelo es el insumo directo del diseño de base de datos de la sección 4.</w:t>
      </w:r>
    </w:p>
    <w:p>
      <w:pPr>
        <w:pStyle w:val="Heading3"/>
        <w:spacing w:after="110" w:before="220"/>
      </w:pPr>
      <w:r>
        <w:rPr>
          <w:rFonts w:ascii="Calibri" w:cs="Calibri" w:eastAsia="Calibri" w:hAnsi="Calibri"/>
          <w:b/>
          <w:bCs/>
          <w:color w:val="334155"/>
          <w:sz w:val="22"/>
          <w:szCs w:val="22"/>
        </w:rPr>
        <w:t xml:space="preserve">Modelo de navegación</w:t>
      </w:r>
    </w:p>
    <w:p>
      <w:pPr>
        <w:spacing w:after="120" w:before="0" w:line="276"/>
      </w:pPr>
      <w:r>
        <w:t xml:space="preserve">Define qué nodos existen, cómo se llega a cada uno y qué se puede alcanzar desde él, con índices, consultas y menús diferenciados por rol. El usuario solicitante navega un espacio reducido de cuatro nodos; el analista trabaja sobre una cola con filtros; el jefe de TI accede además a la configuración y a los reportes. La estructura resultante se describe en la sección 5.2.</w:t>
      </w:r>
    </w:p>
    <w:p>
      <w:pPr>
        <w:pStyle w:val="Heading3"/>
        <w:spacing w:after="110" w:before="220"/>
      </w:pPr>
      <w:r>
        <w:rPr>
          <w:rFonts w:ascii="Calibri" w:cs="Calibri" w:eastAsia="Calibri" w:hAnsi="Calibri"/>
          <w:b/>
          <w:bCs/>
          <w:color w:val="334155"/>
          <w:sz w:val="22"/>
          <w:szCs w:val="22"/>
        </w:rPr>
        <w:t xml:space="preserve">Modelo de presentación</w:t>
      </w:r>
    </w:p>
    <w:p>
      <w:pPr>
        <w:spacing w:after="120" w:before="0" w:line="276"/>
      </w:pPr>
      <w:r>
        <w:t xml:space="preserve">Describe de forma abstracta cada vista: qué contenedores tiene, qué formularios, qué acciones ofrece y cómo se distribuye la información. Es lo que los mockups del Anexo B materializan en alta fidelidad.</w:t>
      </w:r>
    </w:p>
    <w:p>
      <w:pPr>
        <w:pStyle w:val="Heading3"/>
        <w:spacing w:after="110" w:before="220"/>
      </w:pPr>
      <w:r>
        <w:rPr>
          <w:rFonts w:ascii="Calibri" w:cs="Calibri" w:eastAsia="Calibri" w:hAnsi="Calibri"/>
          <w:b/>
          <w:bCs/>
          <w:color w:val="334155"/>
          <w:sz w:val="22"/>
          <w:szCs w:val="22"/>
        </w:rPr>
        <w:t xml:space="preserve">Modelo de procesos</w:t>
      </w:r>
    </w:p>
    <w:p>
      <w:pPr>
        <w:spacing w:after="120" w:before="0" w:line="276"/>
      </w:pPr>
      <w:r>
        <w:t xml:space="preserve">Modela el comportamiento asociado a las acciones del usuario: el cálculo de prioridad y fechas límite, el escalamiento automático por vencimiento, la pausa y reanudación del reloj, el cierre por inactividad y el envío de notificaciones. Se documenta con diagramas de actividad y con el diagrama de estados del ticket de la sección 4.6.</w:t>
      </w:r>
    </w:p>
    <w:p>
      <w:pPr>
        <w:pStyle w:val="Heading2"/>
        <w:spacing w:after="140" w:before="280"/>
      </w:pPr>
      <w:r>
        <w:rPr>
          <w:rFonts w:ascii="Calibri" w:cs="Calibri" w:eastAsia="Calibri" w:hAnsi="Calibri"/>
          <w:b/>
          <w:bCs/>
          <w:color w:val="13315C"/>
          <w:sz w:val="24"/>
          <w:szCs w:val="24"/>
        </w:rPr>
        <w:t xml:space="preserve">2.3 Marco de trabajo Scrum adaptado</w:t>
      </w:r>
    </w:p>
    <w:p>
      <w:pPr>
        <w:pStyle w:val="Heading3"/>
        <w:spacing w:after="110" w:before="220"/>
      </w:pPr>
      <w:r>
        <w:rPr>
          <w:rFonts w:ascii="Calibri" w:cs="Calibri" w:eastAsia="Calibri" w:hAnsi="Calibri"/>
          <w:b/>
          <w:bCs/>
          <w:color w:val="334155"/>
          <w:sz w:val="22"/>
          <w:szCs w:val="22"/>
        </w:rPr>
        <w:t xml:space="preserve">Roles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900"/>
        <w:gridCol w:w="2700"/>
        <w:gridCol w:w="4760"/>
      </w:tblGrid>
      <w:tr>
        <w:trPr>
          <w:tblHeader/>
        </w:trPr>
        <w:tc>
          <w:tcPr>
            <w:tcW w:type="dxa" w:w="1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Rol Scrum</w:t>
            </w:r>
          </w:p>
        </w:tc>
        <w:tc>
          <w:tcPr>
            <w:tcW w:type="dxa" w:w="27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Quién lo asume</w:t>
            </w:r>
          </w:p>
        </w:tc>
        <w:tc>
          <w:tcPr>
            <w:tcW w:type="dxa" w:w="47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Responsabilidad en este proyecto</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Product Owner</w:t>
            </w:r>
          </w:p>
        </w:tc>
        <w:tc>
          <w:tcPr>
            <w:tcW w:type="dxa" w:w="27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Responsable de TI</w:t>
            </w:r>
          </w:p>
        </w:tc>
        <w:tc>
          <w:tcPr>
            <w:tcW w:type="dxa" w:w="4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Prioriza el backlog, acepta o rechaza los incrementos y decide qué queda fuera cuando el tiempo aprieta.</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Scrum Master</w:t>
            </w:r>
          </w:p>
        </w:tc>
        <w:tc>
          <w:tcPr>
            <w:tcW w:type="dxa" w:w="27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Especialista en desarrollo</w:t>
            </w:r>
          </w:p>
        </w:tc>
        <w:tc>
          <w:tcPr>
            <w:tcW w:type="dxa" w:w="4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Facilita los eventos, retira impedimentos y protege al equipo de las interrupciones de la operación diaria.</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Equipo de desarrollo</w:t>
            </w:r>
          </w:p>
        </w:tc>
        <w:tc>
          <w:tcPr>
            <w:tcW w:type="dxa" w:w="27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Especialista de software, técnico de soporte y analista de mesa de ayuda</w:t>
            </w:r>
          </w:p>
        </w:tc>
        <w:tc>
          <w:tcPr>
            <w:tcW w:type="dxa" w:w="4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Construye, prueba y documenta el incremento. El analista aporta la mirada de quien usará el sistema todos los días.</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Interesados</w:t>
            </w:r>
          </w:p>
        </w:tc>
        <w:tc>
          <w:tcPr>
            <w:tcW w:type="dxa" w:w="27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Gerencia General, auditoría interna, usuarios de las tres sedes</w:t>
            </w:r>
          </w:p>
        </w:tc>
        <w:tc>
          <w:tcPr>
            <w:tcW w:type="dxa" w:w="4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Participan en la revisión de sprint y validan el prototipo.</w:t>
            </w:r>
          </w:p>
        </w:tc>
      </w:tr>
    </w:tbl>
    <w:p>
      <w:pPr>
        <w:pBdr>
          <w:left w:val="single" w:color="13315C" w:sz="12" w:space="8"/>
        </w:pBdr>
        <w:spacing w:after="160" w:before="120" w:line="276"/>
        <w:ind w:left="200"/>
      </w:pPr>
      <w:r>
        <w:rPr>
          <w:i/>
          <w:iCs/>
          <w:color w:val="334155"/>
          <w:sz w:val="19"/>
          <w:szCs w:val="19"/>
        </w:rPr>
        <w:t xml:space="preserve">El especialista en desarrollo ejerce a la vez de Scrum Master y de miembro del equipo. La combinación no es la recomendada por la guía de Scrum, pero es la única viable con tres personas a tiempo parcial. La mitigación es que el Product Owner sea quien vigile el cumplimiento de la Definición de Hecho, y no el propio Scrum Master.</w:t>
      </w:r>
    </w:p>
    <w:p>
      <w:pPr>
        <w:pStyle w:val="Heading3"/>
        <w:spacing w:after="110" w:before="220"/>
      </w:pPr>
      <w:r>
        <w:rPr>
          <w:rFonts w:ascii="Calibri" w:cs="Calibri" w:eastAsia="Calibri" w:hAnsi="Calibri"/>
          <w:b/>
          <w:bCs/>
          <w:color w:val="334155"/>
          <w:sz w:val="22"/>
          <w:szCs w:val="22"/>
        </w:rPr>
        <w:t xml:space="preserve">Eventos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400"/>
        <w:gridCol w:w="2000"/>
        <w:gridCol w:w="1400"/>
        <w:gridCol w:w="3560"/>
      </w:tblGrid>
      <w:tr>
        <w:trPr>
          <w:tblHeader/>
        </w:trPr>
        <w:tc>
          <w:tcPr>
            <w:tcW w:type="dxa" w:w="2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Evento</w:t>
            </w:r>
          </w:p>
        </w:tc>
        <w:tc>
          <w:tcPr>
            <w:tcW w:type="dxa" w:w="20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Frecuencia</w:t>
            </w:r>
          </w:p>
        </w:tc>
        <w:tc>
          <w:tcPr>
            <w:tcW w:type="dxa" w:w="1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Duración</w:t>
            </w:r>
          </w:p>
        </w:tc>
        <w:tc>
          <w:tcPr>
            <w:tcW w:type="dxa" w:w="35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Resultado esperado</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Planificación de sprint</w:t>
            </w:r>
          </w:p>
        </w:tc>
        <w:tc>
          <w:tcPr>
            <w:tcW w:type="dxa" w:w="2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Inicio de cada sprint</w:t>
            </w:r>
          </w:p>
        </w:tc>
        <w:tc>
          <w:tcPr>
            <w:tcW w:type="dxa" w:w="1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2 horas</w:t>
            </w:r>
          </w:p>
        </w:tc>
        <w:tc>
          <w:tcPr>
            <w:tcW w:type="dxa" w:w="3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Objetivo del sprint y backlog comprometido.</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Reunión diaria</w:t>
            </w:r>
          </w:p>
        </w:tc>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Lunes, miércoles y viernes</w:t>
            </w:r>
          </w:p>
        </w:tc>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15 minutos</w:t>
            </w:r>
          </w:p>
        </w:tc>
        <w:tc>
          <w:tcPr>
            <w:tcW w:type="dxa" w:w="3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Impedimentos identificados y plan del día ajustado.</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Refinamiento del backlog</w:t>
            </w:r>
          </w:p>
        </w:tc>
        <w:tc>
          <w:tcPr>
            <w:tcW w:type="dxa" w:w="2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Semanal</w:t>
            </w:r>
          </w:p>
        </w:tc>
        <w:tc>
          <w:tcPr>
            <w:tcW w:type="dxa" w:w="1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 hora</w:t>
            </w:r>
          </w:p>
        </w:tc>
        <w:tc>
          <w:tcPr>
            <w:tcW w:type="dxa" w:w="3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Historias de los próximos sprints estimadas y con criterios de aceptación.</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Revisión de sprint</w:t>
            </w:r>
          </w:p>
        </w:tc>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Cierre de cada sprint</w:t>
            </w:r>
          </w:p>
        </w:tc>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 hora</w:t>
            </w:r>
          </w:p>
        </w:tc>
        <w:tc>
          <w:tcPr>
            <w:tcW w:type="dxa" w:w="3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Incremento demostrado y aceptado o rechazado por el Product Owner.</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Retrospectiva</w:t>
            </w:r>
          </w:p>
        </w:tc>
        <w:tc>
          <w:tcPr>
            <w:tcW w:type="dxa" w:w="2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Cierre de cada sprint</w:t>
            </w:r>
          </w:p>
        </w:tc>
        <w:tc>
          <w:tcPr>
            <w:tcW w:type="dxa" w:w="1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45 minutos</w:t>
            </w:r>
          </w:p>
        </w:tc>
        <w:tc>
          <w:tcPr>
            <w:tcW w:type="dxa" w:w="3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Dos acciones de mejora concretas para el sprint siguiente.</w:t>
            </w:r>
          </w:p>
        </w:tc>
      </w:tr>
    </w:tbl>
    <w:p>
      <w:pPr>
        <w:spacing w:after="120" w:before="0" w:line="276"/>
      </w:pPr>
      <w:r>
        <w:t xml:space="preserve">La reunión diaria se celebra tres veces por semana y no cinco porque el equipo dedica al proyecto una fracción de su jornada. La desviación se acordó de forma explícita en lugar de dejarla ocurrir por incumplimiento.</w:t>
      </w:r>
    </w:p>
    <w:p>
      <w:pPr>
        <w:pStyle w:val="Heading2"/>
        <w:spacing w:after="140" w:before="280"/>
      </w:pPr>
      <w:r>
        <w:rPr>
          <w:rFonts w:ascii="Calibri" w:cs="Calibri" w:eastAsia="Calibri" w:hAnsi="Calibri"/>
          <w:b/>
          <w:bCs/>
          <w:color w:val="13315C"/>
          <w:sz w:val="24"/>
          <w:szCs w:val="24"/>
        </w:rPr>
        <w:t xml:space="preserve">2.4 Definición de listo y definición de hecho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4680"/>
        <w:gridCol w:w="4680"/>
      </w:tblGrid>
      <w:tr>
        <w:trPr>
          <w:tblHeader/>
        </w:trPr>
        <w:tc>
          <w:tcPr>
            <w:tcW w:type="dxa" w:w="46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Definición de Listo (DoR)</w:t>
            </w:r>
          </w:p>
        </w:tc>
        <w:tc>
          <w:tcPr>
            <w:tcW w:type="dxa" w:w="46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Definición de Hecho (DoD)</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La historia está escrita en formato de usuario, con valor identificable.</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código está integrado en la rama release conforme a GitFlow (EST-TI-003).</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Tiene criterios de aceptación verificables.</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Las pruebas unitarias y de integración de la historia pasan.</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Está estimada por el equipo.</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La historia se probó en el entorno de staging con datos representativos.</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Sus dependencias técnicas están resueltas o identificadas.</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 hay vulnerabilidades altas ni críticas detectadas en el análisis de seguridad.</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Product Owner confirmó la prioridad.</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La documentación técnica y el manual de usuario de esa función están actualizados.</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Los datos o accesos necesarios están disponibles.</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Product Owner aceptó la historia en la revisión de sprint.</w:t>
            </w:r>
          </w:p>
        </w:tc>
      </w:tr>
    </w:tbl>
    <w:p>
      <w:pPr>
        <w:pStyle w:val="Heading2"/>
        <w:spacing w:after="140" w:before="280"/>
      </w:pPr>
      <w:r>
        <w:rPr>
          <w:rFonts w:ascii="Calibri" w:cs="Calibri" w:eastAsia="Calibri" w:hAnsi="Calibri"/>
          <w:b/>
          <w:bCs/>
          <w:color w:val="13315C"/>
          <w:sz w:val="24"/>
          <w:szCs w:val="24"/>
        </w:rPr>
        <w:t xml:space="preserve">2.5 Product backlog</w:t>
      </w:r>
    </w:p>
    <w:p>
      <w:pPr>
        <w:spacing w:after="120" w:before="0" w:line="276"/>
      </w:pPr>
      <w:r>
        <w:t xml:space="preserve">El backlog se organiza en cuatro épicas, una por sprint. La estimación usa puntos de historia sobre una escala de Fibonacci, donde 3 es una tarea de media jornada y 13 sería una historia que debe partirse antes de entrar a un sprint.</w:t>
      </w:r>
    </w:p>
    <w:p>
      <w:pPr>
        <w:pStyle w:val="Heading3"/>
        <w:spacing w:after="110" w:before="220"/>
      </w:pPr>
      <w:r>
        <w:rPr>
          <w:rFonts w:ascii="Calibri" w:cs="Calibri" w:eastAsia="Calibri" w:hAnsi="Calibri"/>
          <w:b/>
          <w:bCs/>
          <w:color w:val="334155"/>
          <w:sz w:val="22"/>
          <w:szCs w:val="22"/>
        </w:rPr>
        <w:t xml:space="preserve">Épica E-01. Fundación técnica y control de acceso (Sprint 1)</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900"/>
        <w:gridCol w:w="6060"/>
        <w:gridCol w:w="1100"/>
        <w:gridCol w:w="1300"/>
      </w:tblGrid>
      <w:tr>
        <w:trPr>
          <w:tblHeader/>
        </w:trPr>
        <w:tc>
          <w:tcPr>
            <w:tcW w:type="dxa" w:w="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ID</w:t>
            </w:r>
          </w:p>
        </w:tc>
        <w:tc>
          <w:tcPr>
            <w:tcW w:type="dxa" w:w="60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Historia de usuario</w:t>
            </w:r>
          </w:p>
        </w:tc>
        <w:tc>
          <w:tcPr>
            <w:tcW w:type="dxa" w:w="11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Puntos</w:t>
            </w:r>
          </w:p>
        </w:tc>
        <w:tc>
          <w:tcPr>
            <w:tcW w:type="dxa" w:w="13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RF</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HU-01</w:t>
            </w:r>
          </w:p>
        </w:tc>
        <w:tc>
          <w:tcPr>
            <w:tcW w:type="dxa" w:w="60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administrador, quiero que el sistema autentique contra el directorio activo para no gestionar contraseñas por separado.</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8</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RF-01</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HU-02</w:t>
            </w:r>
          </w:p>
        </w:tc>
        <w:tc>
          <w:tcPr>
            <w:tcW w:type="dxa" w:w="60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administrador, quiero crear y desactivar usuarios y asignarles rol y sede desde la interfaz.</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5</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RF-18</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HU-03</w:t>
            </w:r>
          </w:p>
        </w:tc>
        <w:tc>
          <w:tcPr>
            <w:tcW w:type="dxa" w:w="60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jefe de TI, quiero que cada usuario vea solo la información de su sede salvo que su rol lo autorice a más.</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5</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RF-14</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HU-04</w:t>
            </w:r>
          </w:p>
        </w:tc>
        <w:tc>
          <w:tcPr>
            <w:tcW w:type="dxa" w:w="60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auditor, quiero que toda acción sobre un ticket quede registrada con usuario, fecha, hora e IP, sin posibilidad de edición.</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8</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RF-10</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HU-05</w:t>
            </w:r>
          </w:p>
        </w:tc>
        <w:tc>
          <w:tcPr>
            <w:tcW w:type="dxa" w:w="60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equipo de desarrollo, queremos el esquema de base de datos creado por migraciones versionadas.</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5</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RNF-03</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HU-06</w:t>
            </w:r>
          </w:p>
        </w:tc>
        <w:tc>
          <w:tcPr>
            <w:tcW w:type="dxa" w:w="60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equipo de desarrollo, queremos los tres entornos separados y el repositorio con GitFlow configurado.</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RNF-08</w:t>
            </w:r>
          </w:p>
        </w:tc>
      </w:tr>
    </w:tbl>
    <w:p>
      <w:pPr>
        <w:pStyle w:val="Heading3"/>
        <w:spacing w:after="110" w:before="220"/>
      </w:pPr>
      <w:r>
        <w:rPr>
          <w:rFonts w:ascii="Calibri" w:cs="Calibri" w:eastAsia="Calibri" w:hAnsi="Calibri"/>
          <w:b/>
          <w:bCs/>
          <w:color w:val="334155"/>
          <w:sz w:val="22"/>
          <w:szCs w:val="22"/>
        </w:rPr>
        <w:t xml:space="preserve">Épica E-02. Captura y clasificación del caso (Sprint 2)</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900"/>
        <w:gridCol w:w="6060"/>
        <w:gridCol w:w="1100"/>
        <w:gridCol w:w="1300"/>
      </w:tblGrid>
      <w:tr>
        <w:trPr>
          <w:tblHeader/>
        </w:trPr>
        <w:tc>
          <w:tcPr>
            <w:tcW w:type="dxa" w:w="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ID</w:t>
            </w:r>
          </w:p>
        </w:tc>
        <w:tc>
          <w:tcPr>
            <w:tcW w:type="dxa" w:w="60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Historia de usuario</w:t>
            </w:r>
          </w:p>
        </w:tc>
        <w:tc>
          <w:tcPr>
            <w:tcW w:type="dxa" w:w="11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Puntos</w:t>
            </w:r>
          </w:p>
        </w:tc>
        <w:tc>
          <w:tcPr>
            <w:tcW w:type="dxa" w:w="13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RF</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HU-07</w:t>
            </w:r>
          </w:p>
        </w:tc>
        <w:tc>
          <w:tcPr>
            <w:tcW w:type="dxa" w:w="60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usuario solicitante, quiero registrar un requerimiento desde el portal indicando tipo, categoría y descripción.</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8</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RF-02, RF-04</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HU-08</w:t>
            </w:r>
          </w:p>
        </w:tc>
        <w:tc>
          <w:tcPr>
            <w:tcW w:type="dxa" w:w="60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jefe de TI, quiero que el sistema derive la prioridad de impacto y urgencia y calcule las fechas límite.</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8</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RF-05</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HU-09</w:t>
            </w:r>
          </w:p>
        </w:tc>
        <w:tc>
          <w:tcPr>
            <w:tcW w:type="dxa" w:w="60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usuario solicitante, quiero adjuntar capturas o fotografías al ticket.</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5</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RF-15</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HU-10</w:t>
            </w:r>
          </w:p>
        </w:tc>
        <w:tc>
          <w:tcPr>
            <w:tcW w:type="dxa" w:w="60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usuario sin acceso al portal, quiero abrir un ticket enviando un correo a la casilla de soporte.</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5</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RF-03</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HU-11</w:t>
            </w:r>
          </w:p>
        </w:tc>
        <w:tc>
          <w:tcPr>
            <w:tcW w:type="dxa" w:w="60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solicitante y como analista, quiero recibir correo cuando el ticket cambia de estado.</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RF-17</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HU-12</w:t>
            </w:r>
          </w:p>
        </w:tc>
        <w:tc>
          <w:tcPr>
            <w:tcW w:type="dxa" w:w="60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usuario solicitante, quiero consultar el estado y el historial de mis tickets.</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5</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RF-02</w:t>
            </w:r>
          </w:p>
        </w:tc>
      </w:tr>
    </w:tbl>
    <w:p>
      <w:pPr>
        <w:pStyle w:val="Heading3"/>
        <w:spacing w:after="110" w:before="220"/>
      </w:pPr>
      <w:r>
        <w:rPr>
          <w:rFonts w:ascii="Calibri" w:cs="Calibri" w:eastAsia="Calibri" w:hAnsi="Calibri"/>
          <w:b/>
          <w:bCs/>
          <w:color w:val="334155"/>
          <w:sz w:val="22"/>
          <w:szCs w:val="22"/>
        </w:rPr>
        <w:t xml:space="preserve">Épica E-03. Operación, escalamiento e inventario (Sprint 3)</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900"/>
        <w:gridCol w:w="6060"/>
        <w:gridCol w:w="1100"/>
        <w:gridCol w:w="1300"/>
      </w:tblGrid>
      <w:tr>
        <w:trPr>
          <w:tblHeader/>
        </w:trPr>
        <w:tc>
          <w:tcPr>
            <w:tcW w:type="dxa" w:w="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ID</w:t>
            </w:r>
          </w:p>
        </w:tc>
        <w:tc>
          <w:tcPr>
            <w:tcW w:type="dxa" w:w="60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Historia de usuario</w:t>
            </w:r>
          </w:p>
        </w:tc>
        <w:tc>
          <w:tcPr>
            <w:tcW w:type="dxa" w:w="11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Puntos</w:t>
            </w:r>
          </w:p>
        </w:tc>
        <w:tc>
          <w:tcPr>
            <w:tcW w:type="dxa" w:w="13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RF</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HU-13</w:t>
            </w:r>
          </w:p>
        </w:tc>
        <w:tc>
          <w:tcPr>
            <w:tcW w:type="dxa" w:w="60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analista, quiero una cola de trabajo con semáforo de SLA para saber qué atender primero.</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8</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RF-06, RF-12</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HU-14</w:t>
            </w:r>
          </w:p>
        </w:tc>
        <w:tc>
          <w:tcPr>
            <w:tcW w:type="dxa" w:w="60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jefe de TI, quiero que los tickets se asignen solos según categoría, especialidad y sede.</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5</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RF-06</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HU-15</w:t>
            </w:r>
          </w:p>
        </w:tc>
        <w:tc>
          <w:tcPr>
            <w:tcW w:type="dxa" w:w="60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jefe de TI, quiero que el sistema alerte al 50 % del plazo y escale al vencerlo.</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8</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RF-07, RN-07</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HU-16</w:t>
            </w:r>
          </w:p>
        </w:tc>
        <w:tc>
          <w:tcPr>
            <w:tcW w:type="dxa" w:w="60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especialista, quiero pausar el reloj del SLA dejando constancia del motivo.</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5</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RF-16</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HU-17</w:t>
            </w:r>
          </w:p>
        </w:tc>
        <w:tc>
          <w:tcPr>
            <w:tcW w:type="dxa" w:w="60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especialista, quiero registrar activos por código patrimonial y enlazarlos al ticket.</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5</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RF-08</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HU-18</w:t>
            </w:r>
          </w:p>
        </w:tc>
        <w:tc>
          <w:tcPr>
            <w:tcW w:type="dxa" w:w="60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jefe de TI, quiero configurar categorías, plazos, horario laboral y feriados sin tocar la base de datos.</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RF-19</w:t>
            </w:r>
          </w:p>
        </w:tc>
      </w:tr>
    </w:tbl>
    <w:p>
      <w:pPr>
        <w:pStyle w:val="Heading3"/>
        <w:spacing w:after="110" w:before="220"/>
      </w:pPr>
      <w:r>
        <w:rPr>
          <w:rFonts w:ascii="Calibri" w:cs="Calibri" w:eastAsia="Calibri" w:hAnsi="Calibri"/>
          <w:b/>
          <w:bCs/>
          <w:color w:val="334155"/>
          <w:sz w:val="22"/>
          <w:szCs w:val="22"/>
        </w:rPr>
        <w:t xml:space="preserve">Épica E-04. Conocimiento, satisfacción y explotación (Sprint 4)</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900"/>
        <w:gridCol w:w="6060"/>
        <w:gridCol w:w="1100"/>
        <w:gridCol w:w="1300"/>
      </w:tblGrid>
      <w:tr>
        <w:trPr>
          <w:tblHeader/>
        </w:trPr>
        <w:tc>
          <w:tcPr>
            <w:tcW w:type="dxa" w:w="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ID</w:t>
            </w:r>
          </w:p>
        </w:tc>
        <w:tc>
          <w:tcPr>
            <w:tcW w:type="dxa" w:w="60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Historia de usuario</w:t>
            </w:r>
          </w:p>
        </w:tc>
        <w:tc>
          <w:tcPr>
            <w:tcW w:type="dxa" w:w="11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Puntos</w:t>
            </w:r>
          </w:p>
        </w:tc>
        <w:tc>
          <w:tcPr>
            <w:tcW w:type="dxa" w:w="13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RF</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HU-19</w:t>
            </w:r>
          </w:p>
        </w:tc>
        <w:tc>
          <w:tcPr>
            <w:tcW w:type="dxa" w:w="60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analista, quiero consultar y publicar artículos de conocimiento y enlazarlos a la resolución de un ticket.</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8</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RF-09</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HU-20</w:t>
            </w:r>
          </w:p>
        </w:tc>
        <w:tc>
          <w:tcPr>
            <w:tcW w:type="dxa" w:w="60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usuario solicitante, quiero confirmar la solución y calificar la atención recibida.</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5</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RF-11, RN-06</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HU-21</w:t>
            </w:r>
          </w:p>
        </w:tc>
        <w:tc>
          <w:tcPr>
            <w:tcW w:type="dxa" w:w="60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jefe de TI, quiero un tablero con MTTA, MTTR, cumplimiento de SLA y carga por analista.</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8</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RF-12</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HU-22</w:t>
            </w:r>
          </w:p>
        </w:tc>
        <w:tc>
          <w:tcPr>
            <w:tcW w:type="dxa" w:w="60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jefe de TI, quiero exportar los reportes en PDF y hoja de cálculo.</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5</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RF-13</w:t>
            </w:r>
          </w:p>
        </w:tc>
      </w:tr>
      <w:tr>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HU-23</w:t>
            </w:r>
          </w:p>
        </w:tc>
        <w:tc>
          <w:tcPr>
            <w:tcW w:type="dxa" w:w="60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usuario solicitante, quiero reabrir un ticket cerrado si el problema reaparece dentro de los 5 días hábiles.</w:t>
            </w:r>
          </w:p>
        </w:tc>
        <w:tc>
          <w:tcPr>
            <w:tcW w:type="dxa" w:w="11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c>
          <w:tcPr>
            <w:tcW w:type="dxa" w:w="1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RF-20</w:t>
            </w:r>
          </w:p>
        </w:tc>
      </w:tr>
      <w:tr>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HU-24</w:t>
            </w:r>
          </w:p>
        </w:tc>
        <w:tc>
          <w:tcPr>
            <w:tcW w:type="dxa" w:w="60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Como usuario, quiero resolver solo las dudas frecuentes consultando la base de conocimientos desde el portal.</w:t>
            </w:r>
          </w:p>
        </w:tc>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3</w:t>
            </w:r>
          </w:p>
        </w:tc>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RF-09</w:t>
            </w:r>
          </w:p>
        </w:tc>
      </w:tr>
    </w:tbl>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200"/>
        <w:gridCol w:w="4760"/>
        <w:gridCol w:w="1600"/>
        <w:gridCol w:w="1800"/>
      </w:tblGrid>
      <w:tr>
        <w:trPr>
          <w:tblHeader/>
        </w:trPr>
        <w:tc>
          <w:tcPr>
            <w:tcW w:type="dxa" w:w="1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Sprint</w:t>
            </w:r>
          </w:p>
        </w:tc>
        <w:tc>
          <w:tcPr>
            <w:tcW w:type="dxa" w:w="47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Épica</w:t>
            </w:r>
          </w:p>
        </w:tc>
        <w:tc>
          <w:tcPr>
            <w:tcW w:type="dxa" w:w="1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Historias</w:t>
            </w:r>
          </w:p>
        </w:tc>
        <w:tc>
          <w:tcPr>
            <w:tcW w:type="dxa" w:w="1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Puntos comprometidos</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1</w:t>
            </w:r>
          </w:p>
        </w:tc>
        <w:tc>
          <w:tcPr>
            <w:tcW w:type="dxa" w:w="4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E-01 Fundación técnica y control de acceso</w:t>
            </w:r>
          </w:p>
        </w:tc>
        <w:tc>
          <w:tcPr>
            <w:tcW w:type="dxa" w:w="1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6</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34</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2</w:t>
            </w:r>
          </w:p>
        </w:tc>
        <w:tc>
          <w:tcPr>
            <w:tcW w:type="dxa" w:w="4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E-02 Captura y clasificación del caso</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6</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34</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3</w:t>
            </w:r>
          </w:p>
        </w:tc>
        <w:tc>
          <w:tcPr>
            <w:tcW w:type="dxa" w:w="4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E-03 Operación, escalamiento e inventario</w:t>
            </w:r>
          </w:p>
        </w:tc>
        <w:tc>
          <w:tcPr>
            <w:tcW w:type="dxa" w:w="1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6</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34</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4</w:t>
            </w:r>
          </w:p>
        </w:tc>
        <w:tc>
          <w:tcPr>
            <w:tcW w:type="dxa" w:w="4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E-04 Conocimiento, satisfacción y explotación</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6</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32</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Total</w:t>
            </w:r>
          </w:p>
        </w:tc>
        <w:tc>
          <w:tcPr>
            <w:tcW w:type="dxa" w:w="4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4 épicas</w:t>
            </w:r>
          </w:p>
        </w:tc>
        <w:tc>
          <w:tcPr>
            <w:tcW w:type="dxa" w:w="1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24</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134</w:t>
            </w:r>
          </w:p>
        </w:tc>
      </w:tr>
    </w:tbl>
    <w:p>
      <w:pPr>
        <w:pBdr>
          <w:left w:val="single" w:color="13315C" w:sz="12" w:space="8"/>
        </w:pBdr>
        <w:spacing w:after="160" w:before="120" w:line="276"/>
        <w:ind w:left="200"/>
      </w:pPr>
      <w:r>
        <w:rPr>
          <w:i/>
          <w:iCs/>
          <w:color w:val="334155"/>
          <w:sz w:val="19"/>
          <w:szCs w:val="19"/>
        </w:rPr>
        <w:t xml:space="preserve">Hallazgo de la auditoría. Con 120 horas del especialista y 40 del técnico, el proyecto dispone de 160 horas para 134 puntos, es decir 1.2 horas por punto. La cifra es agresiva para un equipo que además atiende la operación diaria. La recomendación es tratar la estimación del Sprint 1 como calibración: si la velocidad real queda por debajo de 34 puntos, el Product Owner recorta alcance del Sprint 4 (HU-23 y HU-24 son las candidatas naturales) antes que extender el cronograma.</w:t>
      </w:r>
    </w:p>
    <w:p>
      <w:pPr>
        <w:pStyle w:val="Heading2"/>
        <w:spacing w:after="140" w:before="280"/>
      </w:pPr>
      <w:r>
        <w:rPr>
          <w:rFonts w:ascii="Calibri" w:cs="Calibri" w:eastAsia="Calibri" w:hAnsi="Calibri"/>
          <w:b/>
          <w:bCs/>
          <w:color w:val="13315C"/>
          <w:sz w:val="24"/>
          <w:szCs w:val="24"/>
        </w:rPr>
        <w:t xml:space="preserve">2.6 Cronograma</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100"/>
        <w:gridCol w:w="1000"/>
        <w:gridCol w:w="3560"/>
        <w:gridCol w:w="3700"/>
      </w:tblGrid>
      <w:tr>
        <w:trPr>
          <w:tblHeader/>
        </w:trPr>
        <w:tc>
          <w:tcPr>
            <w:tcW w:type="dxa" w:w="11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Sprint</w:t>
            </w:r>
          </w:p>
        </w:tc>
        <w:tc>
          <w:tcPr>
            <w:tcW w:type="dxa" w:w="10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Semanas</w:t>
            </w:r>
          </w:p>
        </w:tc>
        <w:tc>
          <w:tcPr>
            <w:tcW w:type="dxa" w:w="35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Objetivo del sprint</w:t>
            </w:r>
          </w:p>
        </w:tc>
        <w:tc>
          <w:tcPr>
            <w:tcW w:type="dxa" w:w="37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Entregable demostrable</w:t>
            </w:r>
          </w:p>
        </w:tc>
      </w:tr>
      <w:tr>
        <w:tc>
          <w:tcPr>
            <w:tcW w:type="dxa" w:w="11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Sprint 1</w:t>
            </w:r>
          </w:p>
        </w:tc>
        <w:tc>
          <w:tcPr>
            <w:tcW w:type="dxa" w:w="1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 a 3</w:t>
            </w:r>
          </w:p>
        </w:tc>
        <w:tc>
          <w:tcPr>
            <w:tcW w:type="dxa" w:w="3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Que un usuario real entre al sistema con su cuenta de dominio y que toda acción quede registrada.</w:t>
            </w:r>
          </w:p>
        </w:tc>
        <w:tc>
          <w:tcPr>
            <w:tcW w:type="dxa" w:w="37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Aplicación desplegada en staging con login contra el directorio activo, roles, sedes y bitácora funcionando.</w:t>
            </w:r>
          </w:p>
        </w:tc>
      </w:tr>
      <w:tr>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Sprint 2</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4 a 6</w:t>
            </w:r>
          </w:p>
        </w:tc>
        <w:tc>
          <w:tcPr>
            <w:tcW w:type="dxa" w:w="3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Que un ticket entre al sistema por dos vías y salga con prioridad y plazos calculados.</w:t>
            </w:r>
          </w:p>
        </w:tc>
        <w:tc>
          <w:tcPr>
            <w:tcW w:type="dxa" w:w="37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Portal de autoservicio operativo, ingesta de correo, motor de SLA y notificaciones.</w:t>
            </w:r>
          </w:p>
        </w:tc>
      </w:tr>
      <w:tr>
        <w:tc>
          <w:tcPr>
            <w:tcW w:type="dxa" w:w="11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Sprint 3</w:t>
            </w:r>
          </w:p>
        </w:tc>
        <w:tc>
          <w:tcPr>
            <w:tcW w:type="dxa" w:w="1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7 a 9</w:t>
            </w:r>
          </w:p>
        </w:tc>
        <w:tc>
          <w:tcPr>
            <w:tcW w:type="dxa" w:w="3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Que el analista trabaje su cola y que el sistema vigile los plazos por su cuenta.</w:t>
            </w:r>
          </w:p>
        </w:tc>
        <w:tc>
          <w:tcPr>
            <w:tcW w:type="dxa" w:w="37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Consola de agentes con semáforo, asignación automática, escalamiento, pausas y CMDB.</w:t>
            </w:r>
          </w:p>
        </w:tc>
      </w:tr>
      <w:tr>
        <w:tc>
          <w:tcPr>
            <w:tcW w:type="dxa" w:w="11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Sprint 4</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10 a 12</w:t>
            </w:r>
          </w:p>
        </w:tc>
        <w:tc>
          <w:tcPr>
            <w:tcW w:type="dxa" w:w="3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Que la jefatura tome decisiones con datos del propio sistema.</w:t>
            </w:r>
          </w:p>
        </w:tc>
        <w:tc>
          <w:tcPr>
            <w:tcW w:type="dxa" w:w="37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Base de conocimientos, encuesta CSAT, tableros y exportación de reportes.</w:t>
            </w:r>
          </w:p>
        </w:tc>
      </w:tr>
    </w:tbl>
    <w:p>
      <w:pPr>
        <w:pStyle w:val="Heading3"/>
        <w:spacing w:after="110" w:before="220"/>
      </w:pPr>
      <w:r>
        <w:rPr>
          <w:rFonts w:ascii="Calibri" w:cs="Calibri" w:eastAsia="Calibri" w:hAnsi="Calibri"/>
          <w:b/>
          <w:bCs/>
          <w:color w:val="334155"/>
          <w:sz w:val="22"/>
          <w:szCs w:val="22"/>
        </w:rPr>
        <w:t xml:space="preserve">Hitos de control</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100"/>
        <w:gridCol w:w="1000"/>
        <w:gridCol w:w="5260"/>
      </w:tblGrid>
      <w:tr>
        <w:trPr>
          <w:tblHeader/>
        </w:trPr>
        <w:tc>
          <w:tcPr>
            <w:tcW w:type="dxa" w:w="31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Hito</w:t>
            </w:r>
          </w:p>
        </w:tc>
        <w:tc>
          <w:tcPr>
            <w:tcW w:type="dxa" w:w="10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Semana</w:t>
            </w:r>
          </w:p>
        </w:tc>
        <w:tc>
          <w:tcPr>
            <w:tcW w:type="dxa" w:w="52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Criterio de paso</w:t>
            </w:r>
          </w:p>
        </w:tc>
      </w:tr>
      <w:tr>
        <w:tc>
          <w:tcPr>
            <w:tcW w:type="dxa" w:w="31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H1. Arranque</w:t>
            </w:r>
          </w:p>
        </w:tc>
        <w:tc>
          <w:tcPr>
            <w:tcW w:type="dxa" w:w="1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w:t>
            </w:r>
          </w:p>
        </w:tc>
        <w:tc>
          <w:tcPr>
            <w:tcW w:type="dxa" w:w="5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Backlog aprobado por el Product Owner y entornos disponibles.</w:t>
            </w:r>
          </w:p>
        </w:tc>
      </w:tr>
      <w:tr>
        <w:tc>
          <w:tcPr>
            <w:tcW w:type="dxa" w:w="31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H2. Prototipo visual validado</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2</w:t>
            </w:r>
          </w:p>
        </w:tc>
        <w:tc>
          <w:tcPr>
            <w:tcW w:type="dxa" w:w="52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Mockups aprobados por los analistas de mesa de ayuda antes de programar las vistas.</w:t>
            </w:r>
          </w:p>
        </w:tc>
      </w:tr>
      <w:tr>
        <w:tc>
          <w:tcPr>
            <w:tcW w:type="dxa" w:w="31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H3. Primer incremento en staging</w:t>
            </w:r>
          </w:p>
        </w:tc>
        <w:tc>
          <w:tcPr>
            <w:tcW w:type="dxa" w:w="1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3</w:t>
            </w:r>
          </w:p>
        </w:tc>
        <w:tc>
          <w:tcPr>
            <w:tcW w:type="dxa" w:w="5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Login institucional funcionando y bitácora verificada por auditoría interna.</w:t>
            </w:r>
          </w:p>
        </w:tc>
      </w:tr>
      <w:tr>
        <w:tc>
          <w:tcPr>
            <w:tcW w:type="dxa" w:w="31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H4. Flujo de ticket completo</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6</w:t>
            </w:r>
          </w:p>
        </w:tc>
        <w:tc>
          <w:tcPr>
            <w:tcW w:type="dxa" w:w="52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Un ticket recorre alta, priorización y notificación sin intervención manual.</w:t>
            </w:r>
          </w:p>
        </w:tc>
      </w:tr>
      <w:tr>
        <w:tc>
          <w:tcPr>
            <w:tcW w:type="dxa" w:w="31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H5. Prueba piloto en Managua</w:t>
            </w:r>
          </w:p>
        </w:tc>
        <w:tc>
          <w:tcPr>
            <w:tcW w:type="dxa" w:w="1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9</w:t>
            </w:r>
          </w:p>
        </w:tc>
        <w:tc>
          <w:tcPr>
            <w:tcW w:type="dxa" w:w="5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Diez usuarios reales de Managua operan una semana con el sistema.</w:t>
            </w:r>
          </w:p>
        </w:tc>
      </w:tr>
      <w:tr>
        <w:tc>
          <w:tcPr>
            <w:tcW w:type="dxa" w:w="31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H6. Pruebas de carga y seguridad</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11</w:t>
            </w:r>
          </w:p>
        </w:tc>
        <w:tc>
          <w:tcPr>
            <w:tcW w:type="dxa" w:w="52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RNF-01 y RNF-02 verificados con evidencia documental.</w:t>
            </w:r>
          </w:p>
        </w:tc>
      </w:tr>
      <w:tr>
        <w:tc>
          <w:tcPr>
            <w:tcW w:type="dxa" w:w="31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H7. Capacitación y puesta en marcha</w:t>
            </w:r>
          </w:p>
        </w:tc>
        <w:tc>
          <w:tcPr>
            <w:tcW w:type="dxa" w:w="1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12</w:t>
            </w:r>
          </w:p>
        </w:tc>
        <w:tc>
          <w:tcPr>
            <w:tcW w:type="dxa" w:w="5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Personal de las tres sedes capacitado y sistema en producción.</w:t>
            </w:r>
          </w:p>
        </w:tc>
      </w:tr>
    </w:tbl>
    <w:p>
      <w:pPr>
        <w:pStyle w:val="Heading2"/>
        <w:spacing w:after="140" w:before="280"/>
      </w:pPr>
      <w:r>
        <w:rPr>
          <w:rFonts w:ascii="Calibri" w:cs="Calibri" w:eastAsia="Calibri" w:hAnsi="Calibri"/>
          <w:b/>
          <w:bCs/>
          <w:color w:val="13315C"/>
          <w:sz w:val="24"/>
          <w:szCs w:val="24"/>
        </w:rPr>
        <w:t xml:space="preserve">2.7 Plan de pruebas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500"/>
        <w:gridCol w:w="4260"/>
        <w:gridCol w:w="2200"/>
        <w:gridCol w:w="1400"/>
      </w:tblGrid>
      <w:tr>
        <w:trPr>
          <w:tblHeader/>
        </w:trPr>
        <w:tc>
          <w:tcPr>
            <w:tcW w:type="dxa" w:w="15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Nivel</w:t>
            </w:r>
          </w:p>
        </w:tc>
        <w:tc>
          <w:tcPr>
            <w:tcW w:type="dxa" w:w="42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Qué verifica</w:t>
            </w:r>
          </w:p>
        </w:tc>
        <w:tc>
          <w:tcPr>
            <w:tcW w:type="dxa" w:w="2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Responsable</w:t>
            </w:r>
          </w:p>
        </w:tc>
        <w:tc>
          <w:tcPr>
            <w:tcW w:type="dxa" w:w="1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Momento</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Unitarias</w:t>
            </w:r>
          </w:p>
        </w:tc>
        <w:tc>
          <w:tcPr>
            <w:tcW w:type="dxa" w:w="4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Lógica de cálculo de SLA, derivación de prioridad, reglas de estado.</w:t>
            </w:r>
          </w:p>
        </w:tc>
        <w:tc>
          <w:tcPr>
            <w:tcW w:type="dxa" w:w="2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Especialista de software</w:t>
            </w:r>
          </w:p>
        </w:tc>
        <w:tc>
          <w:tcPr>
            <w:tcW w:type="dxa" w:w="1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Durante el sprint, continuo.</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Integración</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Conexión con el directorio activo, ingesta de correo, envío de notificaciones, escritura en base de datos.</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Especialista de software</w:t>
            </w:r>
          </w:p>
        </w:tc>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Cierre de cada sprint.</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Sistema</w:t>
            </w:r>
          </w:p>
        </w:tc>
        <w:tc>
          <w:tcPr>
            <w:tcW w:type="dxa" w:w="4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Flujos completos de los casos de uso CU-01 a CU-10.</w:t>
            </w:r>
          </w:p>
        </w:tc>
        <w:tc>
          <w:tcPr>
            <w:tcW w:type="dxa" w:w="2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Analista de mesa de ayuda</w:t>
            </w:r>
          </w:p>
        </w:tc>
        <w:tc>
          <w:tcPr>
            <w:tcW w:type="dxa" w:w="1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Cierre de cada sprint.</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Aceptación (UAT)</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Que el sistema sirve para el trabajo real, con usuarios de las tres sedes.</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Product Owner y usuarios piloto</w:t>
            </w:r>
          </w:p>
        </w:tc>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Semanas 9 y 12.</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Seguridad</w:t>
            </w:r>
          </w:p>
        </w:tc>
        <w:tc>
          <w:tcPr>
            <w:tcW w:type="dxa" w:w="4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Controles del RNF-02 frente al OWASP Top 10 y permisos por rol.</w:t>
            </w:r>
          </w:p>
        </w:tc>
        <w:tc>
          <w:tcPr>
            <w:tcW w:type="dxa" w:w="2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Especialista de infraestructura</w:t>
            </w:r>
          </w:p>
        </w:tc>
        <w:tc>
          <w:tcPr>
            <w:tcW w:type="dxa" w:w="1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Semana 11.</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Rendimiento</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RNF-01 con 63 usuarios concurrentes y RNF-07 con ancho de banda limitado.</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Especialista de infraestructura</w:t>
            </w:r>
          </w:p>
        </w:tc>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Semana 11.</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Recuperación</w:t>
            </w:r>
          </w:p>
        </w:tc>
        <w:tc>
          <w:tcPr>
            <w:tcW w:type="dxa" w:w="4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RNF-04 mediante simulacro de restauración desde el respaldo del NAS.</w:t>
            </w:r>
          </w:p>
        </w:tc>
        <w:tc>
          <w:tcPr>
            <w:tcW w:type="dxa" w:w="2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Especialista de infraestructura</w:t>
            </w:r>
          </w:p>
        </w:tc>
        <w:tc>
          <w:tcPr>
            <w:tcW w:type="dxa" w:w="1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Semana 11.</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Regresión</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Que lo entregado en sprints anteriores sigue funcionando.</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Equipo completo</w:t>
            </w:r>
          </w:p>
        </w:tc>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Cierre de cada sprint.</w:t>
            </w:r>
          </w:p>
        </w:tc>
      </w:tr>
    </w:tbl>
    <w:p>
      <w:pPr>
        <w:pStyle w:val="Heading3"/>
        <w:spacing w:after="110" w:before="220"/>
      </w:pPr>
      <w:r>
        <w:rPr>
          <w:rFonts w:ascii="Calibri" w:cs="Calibri" w:eastAsia="Calibri" w:hAnsi="Calibri"/>
          <w:b/>
          <w:bCs/>
          <w:color w:val="334155"/>
          <w:sz w:val="22"/>
          <w:szCs w:val="22"/>
        </w:rPr>
        <w:t xml:space="preserve">Criterios de aceptación del proyecto</w:t>
      </w:r>
    </w:p>
    <w:p>
      <w:pPr>
        <w:spacing w:after="120" w:before="0" w:line="276"/>
      </w:pPr>
      <w:r>
        <w:t xml:space="preserve">El sistema se considera aceptado cuando se cumplen simultáneamente estas condiciones:</w:t>
      </w:r>
    </w:p>
    <w:p>
      <w:pPr>
        <w:pStyle w:val="ListParagraph"/>
        <w:numPr>
          <w:ilvl w:val="0"/>
          <w:numId w:val="2"/>
        </w:numPr>
        <w:spacing w:after="70" w:line="276"/>
      </w:pPr>
      <w:r>
        <w:t xml:space="preserve">Los 20 requerimientos funcionales están implementados y probados, o los pendientes fueron formalmente diferidos por el Product Owner con acta.</w:t>
      </w:r>
    </w:p>
    <w:p>
      <w:pPr>
        <w:pStyle w:val="ListParagraph"/>
        <w:numPr>
          <w:ilvl w:val="0"/>
          <w:numId w:val="2"/>
        </w:numPr>
        <w:spacing w:after="70" w:line="276"/>
      </w:pPr>
      <w:r>
        <w:t xml:space="preserve">Las pruebas de carga confirman el RNF-01 con 63 usuarios concurrentes.</w:t>
      </w:r>
    </w:p>
    <w:p>
      <w:pPr>
        <w:pStyle w:val="ListParagraph"/>
        <w:numPr>
          <w:ilvl w:val="0"/>
          <w:numId w:val="2"/>
        </w:numPr>
        <w:spacing w:after="70" w:line="276"/>
      </w:pPr>
      <w:r>
        <w:t xml:space="preserve">El análisis de seguridad no reporta vulnerabilidades altas ni críticas.</w:t>
      </w:r>
    </w:p>
    <w:p>
      <w:pPr>
        <w:pStyle w:val="ListParagraph"/>
        <w:numPr>
          <w:ilvl w:val="0"/>
          <w:numId w:val="2"/>
        </w:numPr>
        <w:spacing w:after="70" w:line="276"/>
      </w:pPr>
      <w:r>
        <w:t xml:space="preserve">El simulacro de restauración se ejecutó dentro del RTO de 4 horas.</w:t>
      </w:r>
    </w:p>
    <w:p>
      <w:pPr>
        <w:pStyle w:val="ListParagraph"/>
        <w:numPr>
          <w:ilvl w:val="0"/>
          <w:numId w:val="2"/>
        </w:numPr>
        <w:spacing w:after="70" w:line="276"/>
      </w:pPr>
      <w:r>
        <w:t xml:space="preserve">El personal de las tres sedes recibió capacitación con registro de asistencia.</w:t>
      </w:r>
    </w:p>
    <w:p>
      <w:pPr>
        <w:pStyle w:val="ListParagraph"/>
        <w:numPr>
          <w:ilvl w:val="0"/>
          <w:numId w:val="2"/>
        </w:numPr>
        <w:spacing w:after="70" w:line="276"/>
      </w:pPr>
      <w:r>
        <w:t xml:space="preserve">La documentación de usuario, la técnica y el manual de administración están entregados.</w:t>
      </w:r>
    </w:p>
    <w:p>
      <w:pPr>
        <w:pStyle w:val="ListParagraph"/>
        <w:numPr>
          <w:ilvl w:val="0"/>
          <w:numId w:val="2"/>
        </w:numPr>
        <w:spacing w:after="70" w:line="276"/>
      </w:pPr>
      <w:r>
        <w:t xml:space="preserve">Auditoría interna verificó que la bitácora es inalterable y suficiente como evidencia.</w:t>
      </w:r>
    </w:p>
    <w:p>
      <w:pPr>
        <w:pStyle w:val="Heading2"/>
        <w:spacing w:after="140" w:before="280"/>
      </w:pPr>
      <w:r>
        <w:rPr>
          <w:rFonts w:ascii="Calibri" w:cs="Calibri" w:eastAsia="Calibri" w:hAnsi="Calibri"/>
          <w:b/>
          <w:bCs/>
          <w:color w:val="13315C"/>
          <w:sz w:val="24"/>
          <w:szCs w:val="24"/>
        </w:rPr>
        <w:t xml:space="preserve">2.8 Gestión de riesgos</w:t>
      </w:r>
    </w:p>
    <w:p>
      <w:pPr>
        <w:spacing w:after="120" w:before="0" w:line="276"/>
      </w:pPr>
      <w:r>
        <w:t xml:space="preserve">La probabilidad y el impacto se califican como alto, medio o bajo. La exposición resulta de combinarlos.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700"/>
        <w:gridCol w:w="2900"/>
        <w:gridCol w:w="700"/>
        <w:gridCol w:w="700"/>
        <w:gridCol w:w="700"/>
        <w:gridCol w:w="2660"/>
        <w:gridCol w:w="1000"/>
      </w:tblGrid>
      <w:tr>
        <w:trPr>
          <w:tblHeader/>
        </w:trPr>
        <w:tc>
          <w:tcPr>
            <w:tcW w:type="dxa" w:w="7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ID</w:t>
            </w:r>
          </w:p>
        </w:tc>
        <w:tc>
          <w:tcPr>
            <w:tcW w:type="dxa" w:w="2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Riesgo</w:t>
            </w:r>
          </w:p>
        </w:tc>
        <w:tc>
          <w:tcPr>
            <w:tcW w:type="dxa" w:w="7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Prob.</w:t>
            </w:r>
          </w:p>
        </w:tc>
        <w:tc>
          <w:tcPr>
            <w:tcW w:type="dxa" w:w="7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Imp.</w:t>
            </w:r>
          </w:p>
        </w:tc>
        <w:tc>
          <w:tcPr>
            <w:tcW w:type="dxa" w:w="7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Exp.</w:t>
            </w:r>
          </w:p>
        </w:tc>
        <w:tc>
          <w:tcPr>
            <w:tcW w:type="dxa" w:w="26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Respuesta</w:t>
            </w:r>
          </w:p>
        </w:tc>
        <w:tc>
          <w:tcPr>
            <w:tcW w:type="dxa" w:w="10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Responsable</w:t>
            </w:r>
          </w:p>
        </w:tc>
      </w:tr>
      <w:tr>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R-01</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La disponibilidad real del equipo es menor a la planificada por atender la operación diaria.</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Alto</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26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Bloquear horas en agenda, medir velocidad en el Sprint 1 y recortar alcance del Sprint 4 si no se alcanza.</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Scrum Master</w:t>
            </w:r>
          </w:p>
        </w:tc>
      </w:tr>
      <w:tr>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R-02</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Los usuarios siguen llamando al técnico y el sistema queda subutilizado.</w:t>
            </w:r>
          </w:p>
        </w:tc>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Alto</w:t>
            </w:r>
          </w:p>
        </w:tc>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26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Respaldo escrito de gerencia, capacitación por sede y medición mensual del OBJ-01.</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Jefe de TI</w:t>
            </w:r>
          </w:p>
        </w:tc>
      </w:tr>
      <w:tr>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R-03</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directorio activo tiene datos incompletos o desactualizados.</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Alto</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26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Depuración previa en la semana 1 y cuentas locales de contingencia.</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Especialista de infraestructura</w:t>
            </w:r>
          </w:p>
        </w:tc>
      </w:tr>
      <w:tr>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R-04</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Caída del enlace VPN de Rivas o León.</w:t>
            </w:r>
          </w:p>
        </w:tc>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Medio</w:t>
            </w:r>
          </w:p>
        </w:tc>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26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Registro diferido por el analista bajo la excepción RN-08 y revisión del contrato del enlace.</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Especialista de infraestructura</w:t>
            </w:r>
          </w:p>
        </w:tc>
      </w:tr>
      <w:tr>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R-05</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inventario patrimonial no está al día y la CMDB nace con datos erróneos.</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Medio</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w:t>
            </w:r>
          </w:p>
        </w:tc>
        <w:tc>
          <w:tcPr>
            <w:tcW w:type="dxa" w:w="26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Carga inicial validada contra el acta F-ACT-01 antes del Sprint 3.</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Técnico de soporte</w:t>
            </w:r>
          </w:p>
        </w:tc>
      </w:tr>
      <w:tr>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R-06</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servidor existente no soporta la carga proyectada.</w:t>
            </w:r>
          </w:p>
        </w:tc>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Baja</w:t>
            </w:r>
          </w:p>
        </w:tc>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Alto</w:t>
            </w:r>
          </w:p>
        </w:tc>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26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Prueba de carga en la semana 11 y plan de ampliación de memoria como contingencia.</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Especialista de infraestructura</w:t>
            </w:r>
          </w:p>
        </w:tc>
      </w:tr>
      <w:tr>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R-07</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Rotación del especialista de software durante el proyecto.</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Baja</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Alto</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26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Documentación al día como parte de la Definición de Hecho y código en el repositorio institucional.</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Jefe de TI</w:t>
            </w:r>
          </w:p>
        </w:tc>
      </w:tr>
      <w:tr>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R-08</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Los plazos de SLA pactados resultan inalcanzables en la práctica.</w:t>
            </w:r>
          </w:p>
        </w:tc>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Medio</w:t>
            </w:r>
          </w:p>
        </w:tc>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26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Revisión de los plazos tras el primer mes de operación con datos reales.</w:t>
            </w:r>
          </w:p>
        </w:tc>
        <w:tc>
          <w:tcPr>
            <w:tcW w:type="dxa" w:w="1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Product Owner</w:t>
            </w:r>
          </w:p>
        </w:tc>
      </w:tr>
      <w:tr>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R-09</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Pérdida o exposición de datos personales de empleados.</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Baja</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Alto</w:t>
            </w:r>
          </w:p>
        </w:tc>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Media</w:t>
            </w:r>
          </w:p>
        </w:tc>
        <w:tc>
          <w:tcPr>
            <w:tcW w:type="dxa" w:w="26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Cifrado en tránsito, permisos por rol, retención limitada y revisión frente a la Ley No. 787.</w:t>
            </w:r>
          </w:p>
        </w:tc>
        <w:tc>
          <w:tcPr>
            <w:tcW w:type="dxa" w:w="1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Jefe de TI</w:t>
            </w:r>
          </w:p>
        </w:tc>
      </w:tr>
    </w:tbl>
    <w:p>
      <w:pPr>
        <w:pStyle w:val="Heading2"/>
        <w:spacing w:after="140" w:before="280"/>
      </w:pPr>
      <w:r>
        <w:rPr>
          <w:rFonts w:ascii="Calibri" w:cs="Calibri" w:eastAsia="Calibri" w:hAnsi="Calibri"/>
          <w:b/>
          <w:bCs/>
          <w:color w:val="13315C"/>
          <w:sz w:val="24"/>
          <w:szCs w:val="24"/>
        </w:rPr>
        <w:t xml:space="preserve">2.9 Gestión del cambio y capacitación</w:t>
      </w:r>
    </w:p>
    <w:p>
      <w:pPr>
        <w:spacing w:after="120" w:before="0" w:line="276"/>
      </w:pPr>
      <w:r>
        <w:t xml:space="preserve">El riesgo R-02 es el que más proyectos de mesa de ayuda hunde: el sistema funciona y la gente sigue llamando por teléfono. El plan de adopción se trata como parte del proyecto y no como una actividad posterior.</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200"/>
        <w:gridCol w:w="2200"/>
        <w:gridCol w:w="1800"/>
        <w:gridCol w:w="2160"/>
      </w:tblGrid>
      <w:tr>
        <w:trPr>
          <w:tblHeader/>
        </w:trPr>
        <w:tc>
          <w:tcPr>
            <w:tcW w:type="dxa" w:w="3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Acción</w:t>
            </w:r>
          </w:p>
        </w:tc>
        <w:tc>
          <w:tcPr>
            <w:tcW w:type="dxa" w:w="2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Dirigida a</w:t>
            </w:r>
          </w:p>
        </w:tc>
        <w:tc>
          <w:tcPr>
            <w:tcW w:type="dxa" w:w="1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Momento</w:t>
            </w:r>
          </w:p>
        </w:tc>
        <w:tc>
          <w:tcPr>
            <w:tcW w:type="dxa" w:w="21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Evidencia</w:t>
            </w:r>
          </w:p>
        </w:tc>
      </w:tr>
      <w:tr>
        <w:tc>
          <w:tcPr>
            <w:tcW w:type="dxa" w:w="3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Comunicado de gerencia que formaliza el canal único</w:t>
            </w:r>
          </w:p>
        </w:tc>
        <w:tc>
          <w:tcPr>
            <w:tcW w:type="dxa" w:w="2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Todo el personal</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Semana 10</w:t>
            </w:r>
          </w:p>
        </w:tc>
        <w:tc>
          <w:tcPr>
            <w:tcW w:type="dxa" w:w="2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Circular firmada y difundida.</w:t>
            </w:r>
          </w:p>
        </w:tc>
      </w:tr>
      <w:tr>
        <w:tc>
          <w:tcPr>
            <w:tcW w:type="dxa" w:w="32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Capacitación presencial de 2 horas</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Analistas y especialistas</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Semana 11</w:t>
            </w:r>
          </w:p>
        </w:tc>
        <w:tc>
          <w:tcPr>
            <w:tcW w:type="dxa" w:w="2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Lista de asistencia y evaluación práctica.</w:t>
            </w:r>
          </w:p>
        </w:tc>
      </w:tr>
      <w:tr>
        <w:tc>
          <w:tcPr>
            <w:tcW w:type="dxa" w:w="3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Capacitación de 45 minutos por sede</w:t>
            </w:r>
          </w:p>
        </w:tc>
        <w:tc>
          <w:tcPr>
            <w:tcW w:type="dxa" w:w="2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Usuarios finales</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Semana 12</w:t>
            </w:r>
          </w:p>
        </w:tc>
        <w:tc>
          <w:tcPr>
            <w:tcW w:type="dxa" w:w="2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Lista de asistencia por sede.</w:t>
            </w:r>
          </w:p>
        </w:tc>
      </w:tr>
      <w:tr>
        <w:tc>
          <w:tcPr>
            <w:tcW w:type="dxa" w:w="32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Guía rápida de una página</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Usuarios finales</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Semana 12</w:t>
            </w:r>
          </w:p>
        </w:tc>
        <w:tc>
          <w:tcPr>
            <w:tcW w:type="dxa" w:w="2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Documento distribuido por correo e impreso en cada sede.</w:t>
            </w:r>
          </w:p>
        </w:tc>
      </w:tr>
      <w:tr>
        <w:tc>
          <w:tcPr>
            <w:tcW w:type="dxa" w:w="3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Acompañamiento en sitio</w:t>
            </w:r>
          </w:p>
        </w:tc>
        <w:tc>
          <w:tcPr>
            <w:tcW w:type="dxa" w:w="2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Sede Managua</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Semanas 12 y 13</w:t>
            </w:r>
          </w:p>
        </w:tc>
        <w:tc>
          <w:tcPr>
            <w:tcW w:type="dxa" w:w="2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Bitácora de incidencias de adopción.</w:t>
            </w:r>
          </w:p>
        </w:tc>
      </w:tr>
      <w:tr>
        <w:tc>
          <w:tcPr>
            <w:tcW w:type="dxa" w:w="32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Revisión del indicador de adopción</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Jefatura de TI</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Mensual</w:t>
            </w:r>
          </w:p>
        </w:tc>
        <w:tc>
          <w:tcPr>
            <w:tcW w:type="dxa" w:w="2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Reporte del OBJ-01.</w:t>
            </w:r>
          </w:p>
        </w:tc>
      </w:tr>
    </w:tbl>
    <w:p>
      <w:r>
        <w:br w:type="page"/>
      </w:r>
    </w:p>
    <w:p>
      <w:pPr>
        <w:pStyle w:val="Heading1"/>
        <w:spacing w:after="200" w:before="360"/>
      </w:pPr>
      <w:r>
        <w:rPr>
          <w:rFonts w:ascii="Calibri" w:cs="Calibri" w:eastAsia="Calibri" w:hAnsi="Calibri"/>
          <w:b/>
          <w:bCs/>
          <w:color w:val="0B2545"/>
          <w:sz w:val="30"/>
          <w:szCs w:val="30"/>
        </w:rPr>
        <w:t xml:space="preserve">3. Propuesta técnica y financiera</w:t>
      </w:r>
    </w:p>
    <w:p>
      <w:pPr>
        <w:pStyle w:val="Heading2"/>
        <w:spacing w:after="140" w:before="280"/>
      </w:pPr>
      <w:r>
        <w:rPr>
          <w:rFonts w:ascii="Calibri" w:cs="Calibri" w:eastAsia="Calibri" w:hAnsi="Calibri"/>
          <w:b/>
          <w:bCs/>
          <w:color w:val="13315C"/>
          <w:sz w:val="24"/>
          <w:szCs w:val="24"/>
        </w:rPr>
        <w:t xml:space="preserve">3.1 Arquitectura técnica</w:t>
      </w:r>
    </w:p>
    <w:p>
      <w:pPr>
        <w:spacing w:after="120" w:before="0" w:line="276"/>
      </w:pPr>
      <w:r>
        <w:t xml:space="preserve">El sistema se construye en tres capas sobre la infraestructura existente.</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800"/>
        <w:gridCol w:w="2800"/>
        <w:gridCol w:w="4760"/>
      </w:tblGrid>
      <w:tr>
        <w:trPr>
          <w:tblHeader/>
        </w:trPr>
        <w:tc>
          <w:tcPr>
            <w:tcW w:type="dxa" w:w="1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Capa</w:t>
            </w:r>
          </w:p>
        </w:tc>
        <w:tc>
          <w:tcPr>
            <w:tcW w:type="dxa" w:w="2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Tecnología</w:t>
            </w:r>
          </w:p>
        </w:tc>
        <w:tc>
          <w:tcPr>
            <w:tcW w:type="dxa" w:w="47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Responsabilidad</w:t>
            </w:r>
          </w:p>
        </w:tc>
      </w:tr>
      <w:tr>
        <w:tc>
          <w:tcPr>
            <w:tcW w:type="dxa" w:w="18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Presentación</w:t>
            </w:r>
          </w:p>
        </w:tc>
        <w:tc>
          <w:tcPr>
            <w:tcW w:type="dxa" w:w="2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Blade, HTML5 y Tailwind CSS</w:t>
            </w:r>
          </w:p>
        </w:tc>
        <w:tc>
          <w:tcPr>
            <w:tcW w:type="dxa" w:w="4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Vistas renderizadas en servidor, formularios, componentes de interfaz y diseño adaptativo.</w:t>
            </w:r>
          </w:p>
        </w:tc>
      </w:tr>
      <w:tr>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Lógica de negocio</w:t>
            </w:r>
          </w:p>
        </w:tc>
        <w:tc>
          <w:tcPr>
            <w:tcW w:type="dxa" w:w="2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PHP 8.2 sobre Laravel 11 o superior</w:t>
            </w:r>
          </w:p>
        </w:tc>
        <w:tc>
          <w:tcPr>
            <w:tcW w:type="dxa" w:w="4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Servicios de dominio, reglas de SLA, autorización por rol, tareas programadas y colas de correo.</w:t>
            </w:r>
          </w:p>
        </w:tc>
      </w:tr>
      <w:tr>
        <w:tc>
          <w:tcPr>
            <w:tcW w:type="dxa" w:w="18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Datos</w:t>
            </w:r>
          </w:p>
        </w:tc>
        <w:tc>
          <w:tcPr>
            <w:tcW w:type="dxa" w:w="2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PostgreSQL 15</w:t>
            </w:r>
          </w:p>
        </w:tc>
        <w:tc>
          <w:tcPr>
            <w:tcW w:type="dxa" w:w="4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Persistencia relacional, integridad referencial, vistas de reporte e índices de búsqueda.</w:t>
            </w:r>
          </w:p>
        </w:tc>
      </w:tr>
    </w:tbl>
    <w:p>
      <w:pPr>
        <w:pBdr>
          <w:left w:val="single" w:color="13315C" w:sz="12" w:space="8"/>
        </w:pBdr>
        <w:spacing w:after="160" w:before="120" w:line="276"/>
        <w:ind w:left="200"/>
      </w:pPr>
      <w:r>
        <w:rPr>
          <w:i/>
          <w:iCs/>
          <w:color w:val="334155"/>
          <w:sz w:val="19"/>
          <w:szCs w:val="19"/>
        </w:rPr>
        <w:t xml:space="preserve">Corrección de inconsistencia. La versión 1.0 mencionaba Tailwind CSS en la sección 3 y "Bootstrap 5 / Tailwind CSS" en la sección 6, y citaba plantillas Blade sin declarar el framework que las provee. Esta versión fija una sola combinación: Laravel con Blade y Tailwind. Mantener dos frameworks de CSS duplicaría el peso de la página y comprometería el RNF-07.</w:t>
      </w:r>
    </w:p>
    <w:p>
      <w:pPr>
        <w:pStyle w:val="Heading2"/>
        <w:spacing w:after="140" w:before="280"/>
      </w:pPr>
      <w:r>
        <w:rPr>
          <w:rFonts w:ascii="Calibri" w:cs="Calibri" w:eastAsia="Calibri" w:hAnsi="Calibri"/>
          <w:b/>
          <w:bCs/>
          <w:color w:val="13315C"/>
          <w:sz w:val="24"/>
          <w:szCs w:val="24"/>
        </w:rPr>
        <w:t xml:space="preserve">3.2 Decisiones de arquitectura</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400"/>
        <w:gridCol w:w="2600"/>
        <w:gridCol w:w="4360"/>
      </w:tblGrid>
      <w:tr>
        <w:trPr>
          <w:tblHeader/>
        </w:trPr>
        <w:tc>
          <w:tcPr>
            <w:tcW w:type="dxa" w:w="2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Decisión</w:t>
            </w:r>
          </w:p>
        </w:tc>
        <w:tc>
          <w:tcPr>
            <w:tcW w:type="dxa" w:w="2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Alternativas consideradas</w:t>
            </w:r>
          </w:p>
        </w:tc>
        <w:tc>
          <w:tcPr>
            <w:tcW w:type="dxa" w:w="43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Justificación</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Desarrollo a medida en lugar de producto de mercado</w:t>
            </w:r>
          </w:p>
        </w:tc>
        <w:tc>
          <w:tcPr>
            <w:tcW w:type="dxa" w:w="2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GLPI, osTicket, Zammad, servicio en la nube por suscripción</w:t>
            </w:r>
          </w:p>
        </w:tc>
        <w:tc>
          <w:tcPr>
            <w:tcW w:type="dxa" w:w="4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Ver el análisis comparativo de la sección 3.3.</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PHP con Laravel</w:t>
            </w:r>
          </w:p>
        </w:tc>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Node.js con Express, Python con Django</w:t>
            </w:r>
          </w:p>
        </w:tc>
        <w:tc>
          <w:tcPr>
            <w:tcW w:type="dxa" w:w="4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 el lenguaje que el Departamento de Informática ya mantiene en producción. Cambiar de stack añadiría curva de aprendizaje a un equipo a tiempo parcial.</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Renderizado en servidor en lugar de SPA</w:t>
            </w:r>
          </w:p>
        </w:tc>
        <w:tc>
          <w:tcPr>
            <w:tcW w:type="dxa" w:w="2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React o Vue con API separada</w:t>
            </w:r>
          </w:p>
        </w:tc>
        <w:tc>
          <w:tcPr>
            <w:tcW w:type="dxa" w:w="4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RNF-07 limita el peso transferido por los enlaces VPN. Una aplicación de página única enviaría un paquete inicial mucho mayor y duplicaría el trabajo del equipo.</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PostgreSQL</w:t>
            </w:r>
          </w:p>
        </w:tc>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MySQL, MariaDB, SQL Server</w:t>
            </w:r>
          </w:p>
        </w:tc>
        <w:tc>
          <w:tcPr>
            <w:tcW w:type="dxa" w:w="4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Lo impone el estándar interno EST-TI-006. Además ofrece el tipo JSONB para los campos variables por categoría y funciones de fecha adecuadas al cálculo de SLA en horario laboral.</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Despliegue con Docker Compose</w:t>
            </w:r>
          </w:p>
        </w:tc>
        <w:tc>
          <w:tcPr>
            <w:tcW w:type="dxa" w:w="2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Instalación directa sobre el sistema operativo</w:t>
            </w:r>
          </w:p>
        </w:tc>
        <w:tc>
          <w:tcPr>
            <w:tcW w:type="dxa" w:w="4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Reproduce el mismo entorno en desarrollo, pruebas y producción, que es lo que exige la norma NOR-SIS-002.</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Cola de trabajos para correo y alertas</w:t>
            </w:r>
          </w:p>
        </w:tc>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Envío sincrónico dentro de la petición web</w:t>
            </w:r>
          </w:p>
        </w:tc>
        <w:tc>
          <w:tcPr>
            <w:tcW w:type="dxa" w:w="4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Evita que un servidor de correo lento bloquee la respuesta al usuario y ponga en riesgo el RNF-01.</w:t>
            </w:r>
          </w:p>
        </w:tc>
      </w:tr>
    </w:tbl>
    <w:p>
      <w:pPr>
        <w:pStyle w:val="Heading2"/>
        <w:spacing w:after="140" w:before="280"/>
      </w:pPr>
      <w:r>
        <w:rPr>
          <w:rFonts w:ascii="Calibri" w:cs="Calibri" w:eastAsia="Calibri" w:hAnsi="Calibri"/>
          <w:b/>
          <w:bCs/>
          <w:color w:val="13315C"/>
          <w:sz w:val="24"/>
          <w:szCs w:val="24"/>
        </w:rPr>
        <w:t xml:space="preserve">3.3 Alternativas evaluadas</w:t>
      </w:r>
    </w:p>
    <w:p>
      <w:pPr>
        <w:spacing w:after="120" w:before="0" w:line="276"/>
      </w:pPr>
      <w:r>
        <w:t xml:space="preserve">La construcción a medida se compara contra las opciones de mercado usando los criterios que este proyecto ya tiene fijados: el motor de base de datos mandatado, la integración con el acta patrimonial F-ACT-01, la operación sin exposición a internet y el presupuesto disponible.</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500"/>
        <w:gridCol w:w="2900"/>
        <w:gridCol w:w="3360"/>
        <w:gridCol w:w="1600"/>
      </w:tblGrid>
      <w:tr>
        <w:trPr>
          <w:tblHeader/>
        </w:trPr>
        <w:tc>
          <w:tcPr>
            <w:tcW w:type="dxa" w:w="15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Opción</w:t>
            </w:r>
          </w:p>
        </w:tc>
        <w:tc>
          <w:tcPr>
            <w:tcW w:type="dxa" w:w="2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Ventajas</w:t>
            </w:r>
          </w:p>
        </w:tc>
        <w:tc>
          <w:tcPr>
            <w:tcW w:type="dxa" w:w="33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Limitaciones frente a este caso</w:t>
            </w:r>
          </w:p>
        </w:tc>
        <w:tc>
          <w:tcPr>
            <w:tcW w:type="dxa" w:w="1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Veredicto</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GLPI</w:t>
            </w:r>
          </w:p>
        </w:tc>
        <w:tc>
          <w:tcPr>
            <w:tcW w:type="dxa" w:w="29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Código abierto, mesa de ayuda e inventario en un solo producto, orientado a prácticas ITIL, sin costo de licencia.</w:t>
            </w:r>
          </w:p>
        </w:tc>
        <w:tc>
          <w:tcPr>
            <w:tcW w:type="dxa" w:w="3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Trabaja sobre MySQL o MariaDB, lo que contradice el estándar EST-TI-006. Adaptar los campos al acta F-ACT-01 exige desarrollo de complementos igualmente.</w:t>
            </w:r>
          </w:p>
        </w:tc>
        <w:tc>
          <w:tcPr>
            <w:tcW w:type="dxa" w:w="1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Descartado por el motor de base de datos</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osTicket</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Ligero, de instalación sencilla y sin costo de licencia.</w:t>
            </w:r>
          </w:p>
        </w:tc>
        <w:tc>
          <w:tcPr>
            <w:tcW w:type="dxa" w:w="3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No incluye gestión de activos, de modo que los RF-08 y RN-04 quedarían fuera. Motor MySQL.</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Descartado por alcance funcional</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Zammad</w:t>
            </w:r>
          </w:p>
        </w:tc>
        <w:tc>
          <w:tcPr>
            <w:tcW w:type="dxa" w:w="29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Código abierto, soporta PostgreSQL, interfaz moderna.</w:t>
            </w:r>
          </w:p>
        </w:tc>
        <w:tc>
          <w:tcPr>
            <w:tcW w:type="dxa" w:w="3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Stack en Ruby on Rails que el equipo no domina, y su búsqueda se apoya en un servicio adicional que eleva el consumo de memoria del servidor.</w:t>
            </w:r>
          </w:p>
        </w:tc>
        <w:tc>
          <w:tcPr>
            <w:tcW w:type="dxa" w:w="1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Descartado por stack y recursos</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Servicio en la nube por suscripción</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Sin esfuerzo de desarrollo, actualizaciones incluidas.</w:t>
            </w:r>
          </w:p>
        </w:tc>
        <w:tc>
          <w:tcPr>
            <w:tcW w:type="dxa" w:w="3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Costo recurrente por agente, datos de la empresa alojados fuera del país y dependencia del enlace a internet para un sistema que debe operar dentro de la red interna.</w:t>
            </w:r>
          </w:p>
        </w:tc>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Descartado por costo recurrente y ubicación de los datos</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Desarrollo a medida</w:t>
            </w:r>
          </w:p>
        </w:tc>
        <w:tc>
          <w:tcPr>
            <w:tcW w:type="dxa" w:w="29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Cumple el estándar de base de datos, se integra con F-ACT-01 y con el directorio activo, y queda bajo control del propio Departamento de Informática.</w:t>
            </w:r>
          </w:p>
        </w:tc>
        <w:tc>
          <w:tcPr>
            <w:tcW w:type="dxa" w:w="3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Consume horas del equipo interno y genera deuda de mantenimiento a largo plazo.</w:t>
            </w:r>
          </w:p>
        </w:tc>
        <w:tc>
          <w:tcPr>
            <w:tcW w:type="dxa" w:w="1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Opción seleccionada</w:t>
            </w:r>
          </w:p>
        </w:tc>
      </w:tr>
    </w:tbl>
    <w:p>
      <w:pPr>
        <w:pBdr>
          <w:left w:val="single" w:color="13315C" w:sz="12" w:space="8"/>
        </w:pBdr>
        <w:spacing w:after="160" w:before="120" w:line="276"/>
        <w:ind w:left="200"/>
      </w:pPr>
      <w:r>
        <w:rPr>
          <w:i/>
          <w:iCs/>
          <w:color w:val="334155"/>
          <w:sz w:val="19"/>
          <w:szCs w:val="19"/>
        </w:rPr>
        <w:t xml:space="preserve">Las características de los productos deben reverificarse al momento de la decisión, porque sus versiones y requisitos cambian entre publicaciones.</w:t>
      </w:r>
    </w:p>
    <w:p>
      <w:pPr>
        <w:pStyle w:val="Heading2"/>
        <w:spacing w:after="140" w:before="280"/>
      </w:pPr>
      <w:r>
        <w:rPr>
          <w:rFonts w:ascii="Calibri" w:cs="Calibri" w:eastAsia="Calibri" w:hAnsi="Calibri"/>
          <w:b/>
          <w:bCs/>
          <w:color w:val="13315C"/>
          <w:sz w:val="24"/>
          <w:szCs w:val="24"/>
        </w:rPr>
        <w:t xml:space="preserve">3.4 Infraestructura y topología</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400"/>
        <w:gridCol w:w="3200"/>
        <w:gridCol w:w="3760"/>
      </w:tblGrid>
      <w:tr>
        <w:trPr>
          <w:tblHeader/>
        </w:trPr>
        <w:tc>
          <w:tcPr>
            <w:tcW w:type="dxa" w:w="2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Componente</w:t>
            </w:r>
          </w:p>
        </w:tc>
        <w:tc>
          <w:tcPr>
            <w:tcW w:type="dxa" w:w="3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Especificación</w:t>
            </w:r>
          </w:p>
        </w:tc>
        <w:tc>
          <w:tcPr>
            <w:tcW w:type="dxa" w:w="37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Rol en el sistema</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Servidor de aplicación y datos</w:t>
            </w:r>
          </w:p>
        </w:tc>
        <w:tc>
          <w:tcPr>
            <w:tcW w:type="dxa" w:w="3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HP ProLiant DL360 G9 con Ubuntu Server 22.04 LTS</w:t>
            </w:r>
          </w:p>
        </w:tc>
        <w:tc>
          <w:tcPr>
            <w:tcW w:type="dxa" w:w="3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Aloja los contenedores de aplicación, base de datos y servidor web.</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Conectividad entre sedes</w:t>
            </w:r>
          </w:p>
        </w:tc>
        <w:tc>
          <w:tcPr>
            <w:tcW w:type="dxa" w:w="3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Túneles VPN IPsec sobre equipos Fortinet</w:t>
            </w:r>
          </w:p>
        </w:tc>
        <w:tc>
          <w:tcPr>
            <w:tcW w:type="dxa" w:w="3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Acceso cifrado de Rivas y León a la red de Managua.</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Almacenamiento de respaldo</w:t>
            </w:r>
          </w:p>
        </w:tc>
        <w:tc>
          <w:tcPr>
            <w:tcW w:type="dxa" w:w="3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NAS QNAP</w:t>
            </w:r>
          </w:p>
        </w:tc>
        <w:tc>
          <w:tcPr>
            <w:tcW w:type="dxa" w:w="3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Destino del respaldo diario conforme a EST-TI-004.</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Directorio</w:t>
            </w:r>
          </w:p>
        </w:tc>
        <w:tc>
          <w:tcPr>
            <w:tcW w:type="dxa" w:w="3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Active Directory institucional</w:t>
            </w:r>
          </w:p>
        </w:tc>
        <w:tc>
          <w:tcPr>
            <w:tcW w:type="dxa" w:w="3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Fuente de identidad para el RF-01.</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Correo</w:t>
            </w:r>
          </w:p>
        </w:tc>
        <w:tc>
          <w:tcPr>
            <w:tcW w:type="dxa" w:w="3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Servidor SMTP e IMAP corporativo</w:t>
            </w:r>
          </w:p>
        </w:tc>
        <w:tc>
          <w:tcPr>
            <w:tcW w:type="dxa" w:w="3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Salida de notificaciones y entrada de tickets por correo.</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Certificado</w:t>
            </w:r>
          </w:p>
        </w:tc>
        <w:tc>
          <w:tcPr>
            <w:tcW w:type="dxa" w:w="3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Certificado TLS para el nombre interno del servicio</w:t>
            </w:r>
          </w:p>
        </w:tc>
        <w:tc>
          <w:tcPr>
            <w:tcW w:type="dxa" w:w="3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Cifrado en tránsito exigido por el RNF-02.</w:t>
            </w:r>
          </w:p>
        </w:tc>
      </w:tr>
    </w:tbl>
    <w:p>
      <w:pPr>
        <w:spacing w:after="120" w:before="0" w:line="276"/>
      </w:pPr>
      <w:r>
        <w:t xml:space="preserve">El servicio se publica únicamente dentro de la red corporativa y de los túneles VPN. No hay exposición directa a internet, lo que reduce la superficie de ataque y encaja con la restricción declarada en la sección 1.9.</w:t>
      </w:r>
    </w:p>
    <w:p>
      <w:pPr>
        <w:pStyle w:val="Heading2"/>
        <w:spacing w:after="140" w:before="280"/>
      </w:pPr>
      <w:r>
        <w:rPr>
          <w:rFonts w:ascii="Calibri" w:cs="Calibri" w:eastAsia="Calibri" w:hAnsi="Calibri"/>
          <w:b/>
          <w:bCs/>
          <w:color w:val="13315C"/>
          <w:sz w:val="24"/>
          <w:szCs w:val="24"/>
        </w:rPr>
        <w:t xml:space="preserve">3.5 Dimensionamiento de recursos</w:t>
      </w:r>
    </w:p>
    <w:p>
      <w:pPr>
        <w:spacing w:after="120" w:before="0" w:line="276"/>
      </w:pPr>
      <w:r>
        <w:t xml:space="preserve">El servidor opera hoy al 55 % de CPU y al 62 % de memoria, con 12.16 GB libres. La aplicación proyecta un consumo adicional de 1.5 a 2.0 GB de memoria y menos del 5 % de CPU.</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800"/>
        <w:gridCol w:w="2300"/>
        <w:gridCol w:w="2400"/>
        <w:gridCol w:w="1700"/>
        <w:gridCol w:w="1160"/>
      </w:tblGrid>
      <w:tr>
        <w:trPr>
          <w:tblHeader/>
        </w:trPr>
        <w:tc>
          <w:tcPr>
            <w:tcW w:type="dxa" w:w="1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Recurso</w:t>
            </w:r>
          </w:p>
        </w:tc>
        <w:tc>
          <w:tcPr>
            <w:tcW w:type="dxa" w:w="23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Uso actual</w:t>
            </w:r>
          </w:p>
        </w:tc>
        <w:tc>
          <w:tcPr>
            <w:tcW w:type="dxa" w:w="2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Consumo proyectado del sistema</w:t>
            </w:r>
          </w:p>
        </w:tc>
        <w:tc>
          <w:tcPr>
            <w:tcW w:type="dxa" w:w="17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Uso resultante</w:t>
            </w:r>
          </w:p>
        </w:tc>
        <w:tc>
          <w:tcPr>
            <w:tcW w:type="dxa" w:w="11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Margen</w:t>
            </w:r>
          </w:p>
        </w:tc>
      </w:tr>
      <w:tr>
        <w:tc>
          <w:tcPr>
            <w:tcW w:type="dxa" w:w="18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CPU</w:t>
            </w:r>
          </w:p>
        </w:tc>
        <w:tc>
          <w:tcPr>
            <w:tcW w:type="dxa" w:w="23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55 %</w:t>
            </w:r>
          </w:p>
        </w:tc>
        <w:tc>
          <w:tcPr>
            <w:tcW w:type="dxa" w:w="2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Menos de 5 %</w:t>
            </w:r>
          </w:p>
        </w:tc>
        <w:tc>
          <w:tcPr>
            <w:tcW w:type="dxa" w:w="17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Cerca del 60 %</w:t>
            </w:r>
          </w:p>
        </w:tc>
        <w:tc>
          <w:tcPr>
            <w:tcW w:type="dxa" w:w="1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Suficiente</w:t>
            </w:r>
          </w:p>
        </w:tc>
      </w:tr>
      <w:tr>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Memoria RAM</w:t>
            </w:r>
          </w:p>
        </w:tc>
        <w:tc>
          <w:tcPr>
            <w:tcW w:type="dxa" w:w="23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62 % (12.16 GB libres)</w:t>
            </w:r>
          </w:p>
        </w:tc>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1.5 a 2.0 GB</w:t>
            </w:r>
          </w:p>
        </w:tc>
        <w:tc>
          <w:tcPr>
            <w:tcW w:type="dxa" w:w="17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Entre 68 % y 70 %</w:t>
            </w:r>
          </w:p>
        </w:tc>
        <w:tc>
          <w:tcPr>
            <w:tcW w:type="dxa" w:w="1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Quedan más de 10 GB libres</w:t>
            </w:r>
          </w:p>
        </w:tc>
      </w:tr>
      <w:tr>
        <w:tc>
          <w:tcPr>
            <w:tcW w:type="dxa" w:w="18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Almacenamiento</w:t>
            </w:r>
          </w:p>
        </w:tc>
        <w:tc>
          <w:tcPr>
            <w:tcW w:type="dxa" w:w="23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Según inventario</w:t>
            </w:r>
          </w:p>
        </w:tc>
        <w:tc>
          <w:tcPr>
            <w:tcW w:type="dxa" w:w="2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Crecimiento estimado por adjuntos y bitácora</w:t>
            </w:r>
          </w:p>
        </w:tc>
        <w:tc>
          <w:tcPr>
            <w:tcW w:type="dxa" w:w="17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 monitorear</w:t>
            </w:r>
          </w:p>
        </w:tc>
        <w:tc>
          <w:tcPr>
            <w:tcW w:type="dxa" w:w="1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Revisión trimestral</w:t>
            </w:r>
          </w:p>
        </w:tc>
      </w:tr>
    </w:tbl>
    <w:p>
      <w:pPr>
        <w:spacing w:after="120" w:before="0" w:line="276"/>
      </w:pPr>
      <w:r>
        <w:t xml:space="preserve">La conclusión es que el proyecto no requiere hardware adicional, que es la premisa del RNF-09. La verificación no queda en el cálculo: la prueba de carga de la semana 11 debe confirmarlo con el sistema completo y 63 usuarios concurrentes.</w:t>
      </w:r>
    </w:p>
    <w:p>
      <w:pPr>
        <w:pBdr>
          <w:left w:val="single" w:color="13315C" w:sz="12" w:space="8"/>
        </w:pBdr>
        <w:spacing w:after="160" w:before="120" w:line="276"/>
        <w:ind w:left="200"/>
      </w:pPr>
      <w:r>
        <w:rPr>
          <w:i/>
          <w:iCs/>
          <w:color w:val="334155"/>
          <w:sz w:val="19"/>
          <w:szCs w:val="19"/>
        </w:rPr>
        <w:t xml:space="preserve">El crecimiento de almacenamiento depende del volumen de adjuntos, que ningún dato actual permite estimar. La recomendación es fijar el límite de tamaño por adjunto en el Sprint 2, medir el consumo real durante el primer trimestre y recién entonces proyectar.</w:t>
      </w:r>
    </w:p>
    <w:p>
      <w:pPr>
        <w:pStyle w:val="Heading2"/>
        <w:spacing w:after="140" w:before="280"/>
      </w:pPr>
      <w:r>
        <w:rPr>
          <w:rFonts w:ascii="Calibri" w:cs="Calibri" w:eastAsia="Calibri" w:hAnsi="Calibri"/>
          <w:b/>
          <w:bCs/>
          <w:color w:val="13315C"/>
          <w:sz w:val="24"/>
          <w:szCs w:val="24"/>
        </w:rPr>
        <w:t xml:space="preserve">3.6 Plan financiero</w:t>
      </w:r>
    </w:p>
    <w:p>
      <w:pPr>
        <w:pStyle w:val="Heading3"/>
        <w:spacing w:after="110" w:before="220"/>
      </w:pPr>
      <w:r>
        <w:rPr>
          <w:rFonts w:ascii="Calibri" w:cs="Calibri" w:eastAsia="Calibri" w:hAnsi="Calibri"/>
          <w:b/>
          <w:bCs/>
          <w:color w:val="334155"/>
          <w:sz w:val="22"/>
          <w:szCs w:val="22"/>
        </w:rPr>
        <w:t xml:space="preserve">Inversión del proyecto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600"/>
        <w:gridCol w:w="2900"/>
        <w:gridCol w:w="1700"/>
        <w:gridCol w:w="2160"/>
      </w:tblGrid>
      <w:tr>
        <w:trPr>
          <w:tblHeader/>
        </w:trPr>
        <w:tc>
          <w:tcPr>
            <w:tcW w:type="dxa" w:w="2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Concepto</w:t>
            </w:r>
          </w:p>
        </w:tc>
        <w:tc>
          <w:tcPr>
            <w:tcW w:type="dxa" w:w="2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Detalle</w:t>
            </w:r>
          </w:p>
        </w:tc>
        <w:tc>
          <w:tcPr>
            <w:tcW w:type="dxa" w:w="17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Costo (USD)</w:t>
            </w:r>
          </w:p>
        </w:tc>
        <w:tc>
          <w:tcPr>
            <w:tcW w:type="dxa" w:w="21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Tipo de gasto</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Especialista de software</w:t>
            </w:r>
          </w:p>
        </w:tc>
        <w:tc>
          <w:tcPr>
            <w:tcW w:type="dxa" w:w="29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120 horas a USD 12.50</w:t>
            </w:r>
          </w:p>
        </w:tc>
        <w:tc>
          <w:tcPr>
            <w:tcW w:type="dxa" w:w="1700"/>
            <w:tcMar>
              <w:top w:type="dxa" w:w="60"/>
              <w:left w:type="dxa" w:w="90"/>
              <w:bottom w:type="dxa" w:w="60"/>
              <w:right w:type="dxa" w:w="90"/>
            </w:tcMar>
            <w:vAlign w:val="center"/>
          </w:tcPr>
          <w:p>
            <w:pPr>
              <w:spacing w:after="0" w:line="252"/>
              <w:jc w:val="right"/>
            </w:pPr>
            <w:r>
              <w:rPr>
                <w:rFonts w:ascii="Calibri" w:cs="Calibri" w:eastAsia="Calibri" w:hAnsi="Calibri"/>
                <w:b w:val="false"/>
                <w:bCs w:val="false"/>
                <w:sz w:val="19"/>
                <w:szCs w:val="19"/>
              </w:rPr>
              <w:t xml:space="preserve">1,500.00</w:t>
            </w:r>
          </w:p>
        </w:tc>
        <w:tc>
          <w:tcPr>
            <w:tcW w:type="dxa" w:w="2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Costo interno</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Técnico de soporte</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40 horas a USD 9.00</w:t>
            </w:r>
          </w:p>
        </w:tc>
        <w:tc>
          <w:tcPr>
            <w:tcW w:type="dxa" w:w="1700"/>
            <w:shd w:fill="F1F5F9" w:color="auto" w:val="clear"/>
            <w:tcMar>
              <w:top w:type="dxa" w:w="60"/>
              <w:left w:type="dxa" w:w="90"/>
              <w:bottom w:type="dxa" w:w="60"/>
              <w:right w:type="dxa" w:w="90"/>
            </w:tcMar>
            <w:vAlign w:val="center"/>
          </w:tcPr>
          <w:p>
            <w:pPr>
              <w:spacing w:after="0" w:line="252"/>
              <w:jc w:val="right"/>
            </w:pPr>
            <w:r>
              <w:rPr>
                <w:rFonts w:ascii="Calibri" w:cs="Calibri" w:eastAsia="Calibri" w:hAnsi="Calibri"/>
                <w:b w:val="false"/>
                <w:bCs w:val="false"/>
                <w:sz w:val="19"/>
                <w:szCs w:val="19"/>
              </w:rPr>
              <w:t xml:space="preserve">360.00</w:t>
            </w:r>
          </w:p>
        </w:tc>
        <w:tc>
          <w:tcPr>
            <w:tcW w:type="dxa" w:w="2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Costo interno</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Certificación ITIL 4</w:t>
            </w:r>
          </w:p>
        </w:tc>
        <w:tc>
          <w:tcPr>
            <w:tcW w:type="dxa" w:w="29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Una persona</w:t>
            </w:r>
          </w:p>
        </w:tc>
        <w:tc>
          <w:tcPr>
            <w:tcW w:type="dxa" w:w="1700"/>
            <w:tcMar>
              <w:top w:type="dxa" w:w="60"/>
              <w:left w:type="dxa" w:w="90"/>
              <w:bottom w:type="dxa" w:w="60"/>
              <w:right w:type="dxa" w:w="90"/>
            </w:tcMar>
            <w:vAlign w:val="center"/>
          </w:tcPr>
          <w:p>
            <w:pPr>
              <w:spacing w:after="0" w:line="252"/>
              <w:jc w:val="right"/>
            </w:pPr>
            <w:r>
              <w:rPr>
                <w:rFonts w:ascii="Calibri" w:cs="Calibri" w:eastAsia="Calibri" w:hAnsi="Calibri"/>
                <w:b w:val="false"/>
                <w:bCs w:val="false"/>
                <w:sz w:val="19"/>
                <w:szCs w:val="19"/>
              </w:rPr>
              <w:t xml:space="preserve">450.00</w:t>
            </w:r>
          </w:p>
        </w:tc>
        <w:tc>
          <w:tcPr>
            <w:tcW w:type="dxa" w:w="2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Desembolso neto</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Certificado TLS</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Vigencia anual</w:t>
            </w:r>
          </w:p>
        </w:tc>
        <w:tc>
          <w:tcPr>
            <w:tcW w:type="dxa" w:w="1700"/>
            <w:shd w:fill="F1F5F9" w:color="auto" w:val="clear"/>
            <w:tcMar>
              <w:top w:type="dxa" w:w="60"/>
              <w:left w:type="dxa" w:w="90"/>
              <w:bottom w:type="dxa" w:w="60"/>
              <w:right w:type="dxa" w:w="90"/>
            </w:tcMar>
            <w:vAlign w:val="center"/>
          </w:tcPr>
          <w:p>
            <w:pPr>
              <w:spacing w:after="0" w:line="252"/>
              <w:jc w:val="right"/>
            </w:pPr>
            <w:r>
              <w:rPr>
                <w:rFonts w:ascii="Calibri" w:cs="Calibri" w:eastAsia="Calibri" w:hAnsi="Calibri"/>
                <w:b w:val="false"/>
                <w:bCs w:val="false"/>
                <w:sz w:val="19"/>
                <w:szCs w:val="19"/>
              </w:rPr>
              <w:t xml:space="preserve">60.00</w:t>
            </w:r>
          </w:p>
        </w:tc>
        <w:tc>
          <w:tcPr>
            <w:tcW w:type="dxa" w:w="2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Desembolso neto</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Materiales y varios</w:t>
            </w:r>
          </w:p>
        </w:tc>
        <w:tc>
          <w:tcPr>
            <w:tcW w:type="dxa" w:w="29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Impresiones, material de capacitación</w:t>
            </w:r>
          </w:p>
        </w:tc>
        <w:tc>
          <w:tcPr>
            <w:tcW w:type="dxa" w:w="1700"/>
            <w:tcMar>
              <w:top w:type="dxa" w:w="60"/>
              <w:left w:type="dxa" w:w="90"/>
              <w:bottom w:type="dxa" w:w="60"/>
              <w:right w:type="dxa" w:w="90"/>
            </w:tcMar>
            <w:vAlign w:val="center"/>
          </w:tcPr>
          <w:p>
            <w:pPr>
              <w:spacing w:after="0" w:line="252"/>
              <w:jc w:val="right"/>
            </w:pPr>
            <w:r>
              <w:rPr>
                <w:rFonts w:ascii="Calibri" w:cs="Calibri" w:eastAsia="Calibri" w:hAnsi="Calibri"/>
                <w:b w:val="false"/>
                <w:bCs w:val="false"/>
                <w:sz w:val="19"/>
                <w:szCs w:val="19"/>
              </w:rPr>
              <w:t xml:space="preserve">50.00</w:t>
            </w:r>
          </w:p>
        </w:tc>
        <w:tc>
          <w:tcPr>
            <w:tcW w:type="dxa" w:w="2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Desembolso neto</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Total inversión</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c>
          <w:tcPr>
            <w:tcW w:type="dxa" w:w="1700"/>
            <w:shd w:fill="F1F5F9" w:color="auto" w:val="clear"/>
            <w:tcMar>
              <w:top w:type="dxa" w:w="60"/>
              <w:left w:type="dxa" w:w="90"/>
              <w:bottom w:type="dxa" w:w="60"/>
              <w:right w:type="dxa" w:w="90"/>
            </w:tcMar>
            <w:vAlign w:val="center"/>
          </w:tcPr>
          <w:p>
            <w:pPr>
              <w:spacing w:after="0" w:line="252"/>
              <w:jc w:val="right"/>
            </w:pPr>
            <w:r>
              <w:rPr>
                <w:rFonts w:ascii="Calibri" w:cs="Calibri" w:eastAsia="Calibri" w:hAnsi="Calibri"/>
                <w:b w:val="false"/>
                <w:bCs w:val="false"/>
                <w:sz w:val="19"/>
                <w:szCs w:val="19"/>
              </w:rPr>
              <w:t xml:space="preserve">2,420.00</w:t>
            </w:r>
          </w:p>
        </w:tc>
        <w:tc>
          <w:tcPr>
            <w:tcW w:type="dxa" w:w="2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Del cual, desembolso neto de caja</w:t>
            </w:r>
          </w:p>
        </w:tc>
        <w:tc>
          <w:tcPr>
            <w:tcW w:type="dxa" w:w="29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c>
          <w:tcPr>
            <w:tcW w:type="dxa" w:w="1700"/>
            <w:tcMar>
              <w:top w:type="dxa" w:w="60"/>
              <w:left w:type="dxa" w:w="90"/>
              <w:bottom w:type="dxa" w:w="60"/>
              <w:right w:type="dxa" w:w="90"/>
            </w:tcMar>
            <w:vAlign w:val="center"/>
          </w:tcPr>
          <w:p>
            <w:pPr>
              <w:spacing w:after="0" w:line="252"/>
              <w:jc w:val="right"/>
            </w:pPr>
            <w:r>
              <w:rPr>
                <w:rFonts w:ascii="Calibri" w:cs="Calibri" w:eastAsia="Calibri" w:hAnsi="Calibri"/>
                <w:b w:val="false"/>
                <w:bCs w:val="false"/>
                <w:sz w:val="19"/>
                <w:szCs w:val="19"/>
              </w:rPr>
              <w:t xml:space="preserve">560.00</w:t>
            </w:r>
          </w:p>
        </w:tc>
        <w:tc>
          <w:tcPr>
            <w:tcW w:type="dxa" w:w="2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Del cual, costo interno de planilla</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c>
          <w:tcPr>
            <w:tcW w:type="dxa" w:w="1700"/>
            <w:shd w:fill="F1F5F9" w:color="auto" w:val="clear"/>
            <w:tcMar>
              <w:top w:type="dxa" w:w="60"/>
              <w:left w:type="dxa" w:w="90"/>
              <w:bottom w:type="dxa" w:w="60"/>
              <w:right w:type="dxa" w:w="90"/>
            </w:tcMar>
            <w:vAlign w:val="center"/>
          </w:tcPr>
          <w:p>
            <w:pPr>
              <w:spacing w:after="0" w:line="252"/>
              <w:jc w:val="right"/>
            </w:pPr>
            <w:r>
              <w:rPr>
                <w:rFonts w:ascii="Calibri" w:cs="Calibri" w:eastAsia="Calibri" w:hAnsi="Calibri"/>
                <w:b w:val="false"/>
                <w:bCs w:val="false"/>
                <w:sz w:val="19"/>
                <w:szCs w:val="19"/>
              </w:rPr>
              <w:t xml:space="preserve">1,860.00</w:t>
            </w:r>
          </w:p>
        </w:tc>
        <w:tc>
          <w:tcPr>
            <w:tcW w:type="dxa" w:w="2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r>
    </w:tbl>
    <w:p>
      <w:pPr>
        <w:spacing w:after="120" w:before="0" w:line="276"/>
      </w:pPr>
      <w:r>
        <w:t xml:space="preserve">La distinción entre costo interno y desembolso neto importa para la decisión de gerencia: de los USD 2,420.00, solo USD 560.00 salen efectivamente de caja. El resto corresponde a horas de personal que ya está en planilla y que se dedicarían a otras tareas.</w:t>
      </w:r>
    </w:p>
    <w:p>
      <w:pPr>
        <w:pStyle w:val="Heading3"/>
        <w:spacing w:after="110" w:before="220"/>
      </w:pPr>
      <w:r>
        <w:rPr>
          <w:rFonts w:ascii="Calibri" w:cs="Calibri" w:eastAsia="Calibri" w:hAnsi="Calibri"/>
          <w:b/>
          <w:bCs/>
          <w:color w:val="334155"/>
          <w:sz w:val="22"/>
          <w:szCs w:val="22"/>
        </w:rPr>
        <w:t xml:space="preserve">Costos recurrentes anuales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400"/>
        <w:gridCol w:w="2200"/>
        <w:gridCol w:w="3760"/>
      </w:tblGrid>
      <w:tr>
        <w:trPr>
          <w:tblHeader/>
        </w:trPr>
        <w:tc>
          <w:tcPr>
            <w:tcW w:type="dxa" w:w="3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Concepto</w:t>
            </w:r>
          </w:p>
        </w:tc>
        <w:tc>
          <w:tcPr>
            <w:tcW w:type="dxa" w:w="2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Costo anual (USD)</w:t>
            </w:r>
          </w:p>
        </w:tc>
        <w:tc>
          <w:tcPr>
            <w:tcW w:type="dxa" w:w="37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Observación</w:t>
            </w:r>
          </w:p>
        </w:tc>
      </w:tr>
      <w:tr>
        <w:tc>
          <w:tcPr>
            <w:tcW w:type="dxa" w:w="3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Renovación del certificado TLS</w:t>
            </w:r>
          </w:p>
        </w:tc>
        <w:tc>
          <w:tcPr>
            <w:tcW w:type="dxa" w:w="2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60.00</w:t>
            </w:r>
          </w:p>
        </w:tc>
        <w:tc>
          <w:tcPr>
            <w:tcW w:type="dxa" w:w="3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Desembolso neto.</w:t>
            </w:r>
          </w:p>
        </w:tc>
      </w:tr>
      <w:tr>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Mantenimiento correctivo y evolutivo</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Horas internas</w:t>
            </w:r>
          </w:p>
        </w:tc>
        <w:tc>
          <w:tcPr>
            <w:tcW w:type="dxa" w:w="3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Estimar tras el primer trimestre de operación, con datos reales de incidencias del propio sistema.</w:t>
            </w:r>
          </w:p>
        </w:tc>
      </w:tr>
      <w:tr>
        <w:tc>
          <w:tcPr>
            <w:tcW w:type="dxa" w:w="3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Infraestructura</w:t>
            </w:r>
          </w:p>
        </w:tc>
        <w:tc>
          <w:tcPr>
            <w:tcW w:type="dxa" w:w="2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0.00</w:t>
            </w:r>
          </w:p>
        </w:tc>
        <w:tc>
          <w:tcPr>
            <w:tcW w:type="dxa" w:w="3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Absorbida por el servidor y los enlaces existentes.</w:t>
            </w:r>
          </w:p>
        </w:tc>
      </w:tr>
      <w:tr>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Licencias de software</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0.00</w:t>
            </w:r>
          </w:p>
        </w:tc>
        <w:tc>
          <w:tcPr>
            <w:tcW w:type="dxa" w:w="3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stack seleccionado es de código abierto.</w:t>
            </w:r>
          </w:p>
        </w:tc>
      </w:tr>
    </w:tbl>
    <w:p>
      <w:pPr>
        <w:pStyle w:val="Heading2"/>
        <w:spacing w:after="140" w:before="280"/>
      </w:pPr>
      <w:r>
        <w:rPr>
          <w:rFonts w:ascii="Calibri" w:cs="Calibri" w:eastAsia="Calibri" w:hAnsi="Calibri"/>
          <w:b/>
          <w:bCs/>
          <w:color w:val="13315C"/>
          <w:sz w:val="24"/>
          <w:szCs w:val="24"/>
        </w:rPr>
        <w:t xml:space="preserve">3.7 Viabilidad financiera y retorno</w:t>
      </w:r>
    </w:p>
    <w:p>
      <w:pPr>
        <w:spacing w:after="120" w:before="0" w:line="276"/>
      </w:pPr>
      <w:r>
        <w:t xml:space="preserve">La versión 1.0 afirmaba un ahorro de 10.5 horas hombre diarias y la liberación de 15 horas semanales sin mostrar de dónde salían esas cifras. Un documento que va a gerencia necesita exhibir la aritmética. Las premisas que siguen reproducen esos mismos valores y deben validarse con la jefatura de TI antes de la aprobación.</w:t>
      </w:r>
    </w:p>
    <w:p>
      <w:pPr>
        <w:pStyle w:val="Heading3"/>
        <w:spacing w:after="110" w:before="220"/>
      </w:pPr>
      <w:r>
        <w:rPr>
          <w:rFonts w:ascii="Calibri" w:cs="Calibri" w:eastAsia="Calibri" w:hAnsi="Calibri"/>
          <w:b/>
          <w:bCs/>
          <w:color w:val="334155"/>
          <w:sz w:val="22"/>
          <w:szCs w:val="22"/>
        </w:rPr>
        <w:t xml:space="preserve">Premisas por validar</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4400"/>
        <w:gridCol w:w="1800"/>
        <w:gridCol w:w="3160"/>
      </w:tblGrid>
      <w:tr>
        <w:trPr>
          <w:tblHeader/>
        </w:trPr>
        <w:tc>
          <w:tcPr>
            <w:tcW w:type="dxa" w:w="4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Premisa</w:t>
            </w:r>
          </w:p>
        </w:tc>
        <w:tc>
          <w:tcPr>
            <w:tcW w:type="dxa" w:w="1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Valor</w:t>
            </w:r>
          </w:p>
        </w:tc>
        <w:tc>
          <w:tcPr>
            <w:tcW w:type="dxa" w:w="31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Fuente</w:t>
            </w:r>
          </w:p>
        </w:tc>
      </w:tr>
      <w:tr>
        <w:tc>
          <w:tcPr>
            <w:tcW w:type="dxa" w:w="4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Casos de soporte atendidos por día</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35</w:t>
            </w:r>
          </w:p>
        </w:tc>
        <w:tc>
          <w:tcPr>
            <w:tcW w:type="dxa" w:w="3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Estimación de la jefatura de TI, sin registro formal por la ausencia del sistema.</w:t>
            </w:r>
          </w:p>
        </w:tc>
      </w:tr>
      <w:tr>
        <w:tc>
          <w:tcPr>
            <w:tcW w:type="dxa" w:w="4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Tiempo perdido por caso en gestión informal</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18 minutos</w:t>
            </w:r>
          </w:p>
        </w:tc>
        <w:tc>
          <w:tcPr>
            <w:tcW w:type="dxa" w:w="3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Localizar al técnico, repetir el reporte y reconstruir el historial del caso.</w:t>
            </w:r>
          </w:p>
        </w:tc>
      </w:tr>
      <w:tr>
        <w:tc>
          <w:tcPr>
            <w:tcW w:type="dxa" w:w="4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Tiempo diario del equipo de TI en reconstruir información y armar reportes a mano</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3 horas</w:t>
            </w:r>
          </w:p>
        </w:tc>
        <w:tc>
          <w:tcPr>
            <w:tcW w:type="dxa" w:w="3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Estimación de la jefatura de TI.</w:t>
            </w:r>
          </w:p>
        </w:tc>
      </w:tr>
      <w:tr>
        <w:tc>
          <w:tcPr>
            <w:tcW w:type="dxa" w:w="4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Días laborales por semana</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5</w:t>
            </w:r>
          </w:p>
        </w:tc>
        <w:tc>
          <w:tcPr>
            <w:tcW w:type="dxa" w:w="3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Jornada institucional.</w:t>
            </w:r>
          </w:p>
        </w:tc>
      </w:tr>
      <w:tr>
        <w:tc>
          <w:tcPr>
            <w:tcW w:type="dxa" w:w="4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Costo hora del especialista de software</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USD 12.50</w:t>
            </w:r>
          </w:p>
        </w:tc>
        <w:tc>
          <w:tcPr>
            <w:tcW w:type="dxa" w:w="3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Derivado del plan financiero (1,500 / 120).</w:t>
            </w:r>
          </w:p>
        </w:tc>
      </w:tr>
    </w:tbl>
    <w:p>
      <w:pPr>
        <w:pStyle w:val="Heading3"/>
        <w:spacing w:after="110" w:before="220"/>
      </w:pPr>
      <w:r>
        <w:rPr>
          <w:rFonts w:ascii="Calibri" w:cs="Calibri" w:eastAsia="Calibri" w:hAnsi="Calibri"/>
          <w:b/>
          <w:bCs/>
          <w:color w:val="334155"/>
          <w:sz w:val="22"/>
          <w:szCs w:val="22"/>
        </w:rPr>
        <w:t xml:space="preserve">Cálculo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200"/>
        <w:gridCol w:w="3000"/>
        <w:gridCol w:w="3160"/>
      </w:tblGrid>
      <w:tr>
        <w:trPr>
          <w:tblHeader/>
        </w:trPr>
        <w:tc>
          <w:tcPr>
            <w:tcW w:type="dxa" w:w="3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Concepto</w:t>
            </w:r>
          </w:p>
        </w:tc>
        <w:tc>
          <w:tcPr>
            <w:tcW w:type="dxa" w:w="30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Operación</w:t>
            </w:r>
          </w:p>
        </w:tc>
        <w:tc>
          <w:tcPr>
            <w:tcW w:type="dxa" w:w="31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Resultado</w:t>
            </w:r>
          </w:p>
        </w:tc>
      </w:tr>
      <w:tr>
        <w:tc>
          <w:tcPr>
            <w:tcW w:type="dxa" w:w="3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Tiempo perdido por los usuarios cada día</w:t>
            </w:r>
          </w:p>
        </w:tc>
        <w:tc>
          <w:tcPr>
            <w:tcW w:type="dxa" w:w="3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35 casos × 18 minutos</w:t>
            </w:r>
          </w:p>
        </w:tc>
        <w:tc>
          <w:tcPr>
            <w:tcW w:type="dxa" w:w="3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630 minutos, es decir 10.5 horas hombre diarias</w:t>
            </w:r>
          </w:p>
        </w:tc>
      </w:tr>
      <w:tr>
        <w:tc>
          <w:tcPr>
            <w:tcW w:type="dxa" w:w="32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Tiempo del equipo de TI liberado por semana</w:t>
            </w:r>
          </w:p>
        </w:tc>
        <w:tc>
          <w:tcPr>
            <w:tcW w:type="dxa" w:w="3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3 horas × 5 días</w:t>
            </w:r>
          </w:p>
        </w:tc>
        <w:tc>
          <w:tcPr>
            <w:tcW w:type="dxa" w:w="3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15 horas semanales</w:t>
            </w:r>
          </w:p>
        </w:tc>
      </w:tr>
      <w:tr>
        <w:tc>
          <w:tcPr>
            <w:tcW w:type="dxa" w:w="3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Valor semanal de esas horas</w:t>
            </w:r>
          </w:p>
        </w:tc>
        <w:tc>
          <w:tcPr>
            <w:tcW w:type="dxa" w:w="3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15 horas × USD 12.50</w:t>
            </w:r>
          </w:p>
        </w:tc>
        <w:tc>
          <w:tcPr>
            <w:tcW w:type="dxa" w:w="3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USD 187.50</w:t>
            </w:r>
          </w:p>
        </w:tc>
      </w:tr>
      <w:tr>
        <w:tc>
          <w:tcPr>
            <w:tcW w:type="dxa" w:w="32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Semanas para recuperar la inversión</w:t>
            </w:r>
          </w:p>
        </w:tc>
        <w:tc>
          <w:tcPr>
            <w:tcW w:type="dxa" w:w="3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USD 2,420.00 ÷ USD 187.50</w:t>
            </w:r>
          </w:p>
        </w:tc>
        <w:tc>
          <w:tcPr>
            <w:tcW w:type="dxa" w:w="3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12.9 semanas, unas 13 semanas</w:t>
            </w:r>
          </w:p>
        </w:tc>
      </w:tr>
      <w:tr>
        <w:tc>
          <w:tcPr>
            <w:tcW w:type="dxa" w:w="3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Valor anual de las horas liberadas</w:t>
            </w:r>
          </w:p>
        </w:tc>
        <w:tc>
          <w:tcPr>
            <w:tcW w:type="dxa" w:w="30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USD 187.50 × 50 semanas</w:t>
            </w:r>
          </w:p>
        </w:tc>
        <w:tc>
          <w:tcPr>
            <w:tcW w:type="dxa" w:w="3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USD 9,375.00</w:t>
            </w:r>
          </w:p>
        </w:tc>
      </w:tr>
      <w:tr>
        <w:tc>
          <w:tcPr>
            <w:tcW w:type="dxa" w:w="32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Retorno neto del primer año</w:t>
            </w:r>
          </w:p>
        </w:tc>
        <w:tc>
          <w:tcPr>
            <w:tcW w:type="dxa" w:w="30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USD 9,375.00 − (2,420.00 + 60.00)</w:t>
            </w:r>
          </w:p>
        </w:tc>
        <w:tc>
          <w:tcPr>
            <w:tcW w:type="dxa" w:w="3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USD 6,895.00</w:t>
            </w:r>
          </w:p>
        </w:tc>
      </w:tr>
    </w:tbl>
    <w:p>
      <w:pPr>
        <w:spacing w:after="120" w:before="0" w:line="276"/>
      </w:pPr>
      <w:r>
        <w:t xml:space="preserve">El cálculo valora solo las horas del equipo de TI. Las 10.5 horas diarias de los usuarios se reportan como beneficio operativo sin traducirlas a dinero, porque no se dispone del costo hora de las áreas usuarias.</w:t>
      </w:r>
    </w:p>
    <w:p>
      <w:pPr>
        <w:pStyle w:val="Heading3"/>
        <w:spacing w:after="110" w:before="220"/>
      </w:pPr>
      <w:r>
        <w:rPr>
          <w:rFonts w:ascii="Calibri" w:cs="Calibri" w:eastAsia="Calibri" w:hAnsi="Calibri"/>
          <w:b/>
          <w:bCs/>
          <w:color w:val="334155"/>
          <w:sz w:val="22"/>
          <w:szCs w:val="22"/>
        </w:rPr>
        <w:t xml:space="preserve">Beneficios no monetizados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400"/>
        <w:gridCol w:w="5960"/>
      </w:tblGrid>
      <w:tr>
        <w:trPr>
          <w:tblHeader/>
        </w:trPr>
        <w:tc>
          <w:tcPr>
            <w:tcW w:type="dxa" w:w="3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Beneficio</w:t>
            </w:r>
          </w:p>
        </w:tc>
        <w:tc>
          <w:tcPr>
            <w:tcW w:type="dxa" w:w="59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Por qué importa para EMPROVISA</w:t>
            </w:r>
          </w:p>
        </w:tc>
      </w:tr>
      <w:tr>
        <w:tc>
          <w:tcPr>
            <w:tcW w:type="dxa" w:w="3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Evidencia documental para auditorías C-TPAT, WRAP y VPSHR</w:t>
            </w:r>
          </w:p>
        </w:tc>
        <w:tc>
          <w:tcPr>
            <w:tcW w:type="dxa" w:w="59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La pérdida de una certificación puede costar contratos con clientes internacionales, un monto que excede cualquier ahorro operativo de este proyecto.</w:t>
            </w:r>
          </w:p>
        </w:tc>
      </w:tr>
      <w:tr>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Continuidad del servicio ante ausencias o rotación</w:t>
            </w:r>
          </w:p>
        </w:tc>
        <w:tc>
          <w:tcPr>
            <w:tcW w:type="dxa" w:w="59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historial deja de vivir en la memoria de una persona y pasa a un repositorio consultable.</w:t>
            </w:r>
          </w:p>
        </w:tc>
      </w:tr>
      <w:tr>
        <w:tc>
          <w:tcPr>
            <w:tcW w:type="dxa" w:w="3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Datos para decidir inversiones de TI</w:t>
            </w:r>
          </w:p>
        </w:tc>
        <w:tc>
          <w:tcPr>
            <w:tcW w:type="dxa" w:w="59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Las compras de equipo y las renovaciones dejan de argumentarse por percepción y pasan a sustentarse en el volumen real de fallas por activo.</w:t>
            </w:r>
          </w:p>
        </w:tc>
      </w:tr>
      <w:tr>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Base objetiva para evaluar al personal de TI</w:t>
            </w:r>
          </w:p>
        </w:tc>
        <w:tc>
          <w:tcPr>
            <w:tcW w:type="dxa" w:w="59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La evaluación de desempeño se apoya en indicadores de servicio y no en apreciaciones.</w:t>
            </w:r>
          </w:p>
        </w:tc>
      </w:tr>
    </w:tbl>
    <w:p>
      <w:r>
        <w:br w:type="page"/>
      </w:r>
    </w:p>
    <w:p>
      <w:pPr>
        <w:pStyle w:val="Heading1"/>
        <w:spacing w:after="200" w:before="360"/>
      </w:pPr>
      <w:r>
        <w:rPr>
          <w:rFonts w:ascii="Calibri" w:cs="Calibri" w:eastAsia="Calibri" w:hAnsi="Calibri"/>
          <w:b/>
          <w:bCs/>
          <w:color w:val="0B2545"/>
          <w:sz w:val="30"/>
          <w:szCs w:val="30"/>
        </w:rPr>
        <w:t xml:space="preserve">4. Análisis y diseño</w:t>
      </w:r>
    </w:p>
    <w:p>
      <w:pPr>
        <w:spacing w:after="120" w:before="0" w:line="276"/>
      </w:pPr>
      <w:r>
        <w:t xml:space="preserve">Esta sección define el diseño del sistema en el nivel que necesita quien va a construirlo. Los mockups de alta fidelidad se entregan en el Anexo B y el script DDL completo en el Anexo A.</w:t>
      </w:r>
    </w:p>
    <w:p>
      <w:pPr>
        <w:pStyle w:val="Heading2"/>
        <w:spacing w:after="140" w:before="280"/>
      </w:pPr>
      <w:r>
        <w:rPr>
          <w:rFonts w:ascii="Calibri" w:cs="Calibri" w:eastAsia="Calibri" w:hAnsi="Calibri"/>
          <w:b/>
          <w:bCs/>
          <w:color w:val="13315C"/>
          <w:sz w:val="24"/>
          <w:szCs w:val="24"/>
        </w:rPr>
        <w:t xml:space="preserve">4.1 Diseño de interfaces</w:t>
      </w:r>
    </w:p>
    <w:p>
      <w:pPr>
        <w:pStyle w:val="Heading3"/>
        <w:spacing w:after="110" w:before="220"/>
      </w:pPr>
      <w:r>
        <w:rPr>
          <w:rFonts w:ascii="Calibri" w:cs="Calibri" w:eastAsia="Calibri" w:hAnsi="Calibri"/>
          <w:b/>
          <w:bCs/>
          <w:color w:val="334155"/>
          <w:sz w:val="22"/>
          <w:szCs w:val="22"/>
        </w:rPr>
        <w:t xml:space="preserve">Sistema visual</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400"/>
        <w:gridCol w:w="2600"/>
        <w:gridCol w:w="4360"/>
      </w:tblGrid>
      <w:tr>
        <w:trPr>
          <w:tblHeader/>
        </w:trPr>
        <w:tc>
          <w:tcPr>
            <w:tcW w:type="dxa" w:w="2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Elemento</w:t>
            </w:r>
          </w:p>
        </w:tc>
        <w:tc>
          <w:tcPr>
            <w:tcW w:type="dxa" w:w="2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Definición</w:t>
            </w:r>
          </w:p>
        </w:tc>
        <w:tc>
          <w:tcPr>
            <w:tcW w:type="dxa" w:w="43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Uso</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Azul marino #0B2545</w:t>
            </w:r>
          </w:p>
        </w:tc>
        <w:tc>
          <w:tcPr>
            <w:tcW w:type="dxa" w:w="2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Color institucional primario</w:t>
            </w:r>
          </w:p>
        </w:tc>
        <w:tc>
          <w:tcPr>
            <w:tcW w:type="dxa" w:w="4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Barra superior, encabezados, botones primarios.</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Azul corporativo #13315C</w:t>
            </w:r>
          </w:p>
        </w:tc>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Primario secundario</w:t>
            </w:r>
          </w:p>
        </w:tc>
        <w:tc>
          <w:tcPr>
            <w:tcW w:type="dxa" w:w="4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Enlaces, estados activos, navegación lateral.</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Verde #10B981</w:t>
            </w:r>
          </w:p>
        </w:tc>
        <w:tc>
          <w:tcPr>
            <w:tcW w:type="dxa" w:w="2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Estado positivo</w:t>
            </w:r>
          </w:p>
        </w:tc>
        <w:tc>
          <w:tcPr>
            <w:tcW w:type="dxa" w:w="4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Tickets dentro de plazo, confirmaciones, resoluciones.</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Ámbar #F59E0B</w:t>
            </w:r>
          </w:p>
        </w:tc>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Estado de advertencia</w:t>
            </w:r>
          </w:p>
        </w:tc>
        <w:tc>
          <w:tcPr>
            <w:tcW w:type="dxa" w:w="4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Tickets que superaron el 50 % del plazo de SLA.</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Rojo #DC2626</w:t>
            </w:r>
          </w:p>
        </w:tc>
        <w:tc>
          <w:tcPr>
            <w:tcW w:type="dxa" w:w="2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Estado crítico</w:t>
            </w:r>
          </w:p>
        </w:tc>
        <w:tc>
          <w:tcPr>
            <w:tcW w:type="dxa" w:w="4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Tickets vencidos, prioridad P1, errores de validación.</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Gris #F8FAFC</w:t>
            </w:r>
          </w:p>
        </w:tc>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Fondo</w:t>
            </w:r>
          </w:p>
        </w:tc>
        <w:tc>
          <w:tcPr>
            <w:tcW w:type="dxa" w:w="4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Fondo general de la aplicación y de las tarjetas.</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Tipografía Inter o Roboto</w:t>
            </w:r>
          </w:p>
        </w:tc>
        <w:tc>
          <w:tcPr>
            <w:tcW w:type="dxa" w:w="2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Familia tipográfica</w:t>
            </w:r>
          </w:p>
        </w:tc>
        <w:tc>
          <w:tcPr>
            <w:tcW w:type="dxa" w:w="4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Cuerpo a 14 px, títulos de 20 a 28 px, tablas a 13 px.</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Retícula de 8 px</w:t>
            </w:r>
          </w:p>
        </w:tc>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Unidad de espaciado</w:t>
            </w:r>
          </w:p>
        </w:tc>
        <w:tc>
          <w:tcPr>
            <w:tcW w:type="dxa" w:w="4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Márgenes, separaciones y alturas de componente.</w:t>
            </w:r>
          </w:p>
        </w:tc>
      </w:tr>
    </w:tbl>
    <w:p>
      <w:pPr>
        <w:pBdr>
          <w:left w:val="single" w:color="13315C" w:sz="12" w:space="8"/>
        </w:pBdr>
        <w:spacing w:after="160" w:before="120" w:line="276"/>
        <w:ind w:left="200"/>
      </w:pPr>
      <w:r>
        <w:rPr>
          <w:i/>
          <w:iCs/>
          <w:color w:val="334155"/>
          <w:sz w:val="19"/>
          <w:szCs w:val="19"/>
        </w:rPr>
        <w:t xml:space="preserve">La paleta de la versión 1.0 no contemplaba colores de advertencia ni de error, pese a que el requerimiento RF-07 exige un semáforo de SLA de tres estados. El ámbar y el rojo se agregan por esa razón, y no por preferencia estética.</w:t>
      </w:r>
    </w:p>
    <w:p>
      <w:pPr>
        <w:pStyle w:val="Heading3"/>
        <w:spacing w:after="110" w:before="220"/>
      </w:pPr>
      <w:r>
        <w:rPr>
          <w:rFonts w:ascii="Calibri" w:cs="Calibri" w:eastAsia="Calibri" w:hAnsi="Calibri"/>
          <w:b/>
          <w:bCs/>
          <w:color w:val="334155"/>
          <w:sz w:val="22"/>
          <w:szCs w:val="22"/>
        </w:rPr>
        <w:t xml:space="preserve">Semáforo de SLA</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400"/>
        <w:gridCol w:w="4600"/>
        <w:gridCol w:w="2360"/>
      </w:tblGrid>
      <w:tr>
        <w:trPr>
          <w:tblHeader/>
        </w:trPr>
        <w:tc>
          <w:tcPr>
            <w:tcW w:type="dxa" w:w="2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Estado visual</w:t>
            </w:r>
          </w:p>
        </w:tc>
        <w:tc>
          <w:tcPr>
            <w:tcW w:type="dxa" w:w="4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Condición</w:t>
            </w:r>
          </w:p>
        </w:tc>
        <w:tc>
          <w:tcPr>
            <w:tcW w:type="dxa" w:w="23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Color</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En plazo</w:t>
            </w:r>
          </w:p>
        </w:tc>
        <w:tc>
          <w:tcPr>
            <w:tcW w:type="dxa" w:w="4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Menos del 50 % del tiempo de SLA consumido</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Verde #10B981</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En riesgo</w:t>
            </w:r>
          </w:p>
        </w:tc>
        <w:tc>
          <w:tcPr>
            <w:tcW w:type="dxa" w:w="4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Entre el 50 % y el 100 % del tiempo consumido</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Ámbar #F59E0B</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Vencido</w:t>
            </w:r>
          </w:p>
        </w:tc>
        <w:tc>
          <w:tcPr>
            <w:tcW w:type="dxa" w:w="4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Plazo superado</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Rojo #DC2626</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En pausa</w:t>
            </w:r>
          </w:p>
        </w:tc>
        <w:tc>
          <w:tcPr>
            <w:tcW w:type="dxa" w:w="4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Reloj detenido por motivo registrado</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Gris #94A3B8</w:t>
            </w:r>
          </w:p>
        </w:tc>
      </w:tr>
    </w:tbl>
    <w:p>
      <w:pPr>
        <w:spacing w:after="120" w:before="0" w:line="276"/>
      </w:pPr>
      <w:r>
        <w:t xml:space="preserve">El color no es el único indicador de estado. Cada fila lleva además una etiqueta de texto, de modo que la cola siga siendo legible para una persona con dificultad para distinguir colores y en impresiones a blanco y negro.</w:t>
      </w:r>
    </w:p>
    <w:p>
      <w:pPr>
        <w:pStyle w:val="Heading2"/>
        <w:spacing w:after="140" w:before="280"/>
      </w:pPr>
      <w:r>
        <w:rPr>
          <w:rFonts w:ascii="Calibri" w:cs="Calibri" w:eastAsia="Calibri" w:hAnsi="Calibri"/>
          <w:b/>
          <w:bCs/>
          <w:color w:val="13315C"/>
          <w:sz w:val="24"/>
          <w:szCs w:val="24"/>
        </w:rPr>
        <w:t xml:space="preserve">4.2 Inventario de pantallas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700"/>
        <w:gridCol w:w="2300"/>
        <w:gridCol w:w="2200"/>
        <w:gridCol w:w="4160"/>
      </w:tblGrid>
      <w:tr>
        <w:trPr>
          <w:tblHeader/>
        </w:trPr>
        <w:tc>
          <w:tcPr>
            <w:tcW w:type="dxa" w:w="7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ID</w:t>
            </w:r>
          </w:p>
        </w:tc>
        <w:tc>
          <w:tcPr>
            <w:tcW w:type="dxa" w:w="23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Pantalla</w:t>
            </w:r>
          </w:p>
        </w:tc>
        <w:tc>
          <w:tcPr>
            <w:tcW w:type="dxa" w:w="2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Rol que accede</w:t>
            </w:r>
          </w:p>
        </w:tc>
        <w:tc>
          <w:tcPr>
            <w:tcW w:type="dxa" w:w="41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Contenido principal</w:t>
            </w:r>
          </w:p>
        </w:tc>
      </w:tr>
      <w:tr>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P-01</w:t>
            </w:r>
          </w:p>
        </w:tc>
        <w:tc>
          <w:tcPr>
            <w:tcW w:type="dxa" w:w="2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Login institucional</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Todos</w:t>
            </w:r>
          </w:p>
        </w:tc>
        <w:tc>
          <w:tcPr>
            <w:tcW w:type="dxa" w:w="41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Campo de usuario, contraseña, selector de dominio y aviso de uso interno.</w:t>
            </w:r>
          </w:p>
        </w:tc>
      </w:tr>
      <w:tr>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P-02</w:t>
            </w:r>
          </w:p>
        </w:tc>
        <w:tc>
          <w:tcPr>
            <w:tcW w:type="dxa" w:w="2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Portal de autoservicio</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Usuario solicitante</w:t>
            </w:r>
          </w:p>
        </w:tc>
        <w:tc>
          <w:tcPr>
            <w:tcW w:type="dxa" w:w="41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Resumen de tickets propios por estado, acceso a nuevo requerimiento y buscador de la base de conocimientos.</w:t>
            </w:r>
          </w:p>
        </w:tc>
      </w:tr>
      <w:tr>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P-03</w:t>
            </w:r>
          </w:p>
        </w:tc>
        <w:tc>
          <w:tcPr>
            <w:tcW w:type="dxa" w:w="2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Formulario de nuevo ticket</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Usuario solicitante, analista</w:t>
            </w:r>
          </w:p>
        </w:tc>
        <w:tc>
          <w:tcPr>
            <w:tcW w:type="dxa" w:w="41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Tipo, categoría, descripción, impacto, urgencia percibida, activo asociado y adjuntos.</w:t>
            </w:r>
          </w:p>
        </w:tc>
      </w:tr>
      <w:tr>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P-04</w:t>
            </w:r>
          </w:p>
        </w:tc>
        <w:tc>
          <w:tcPr>
            <w:tcW w:type="dxa" w:w="2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Cola de trabajo del analista</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Analista, especialista</w:t>
            </w:r>
          </w:p>
        </w:tc>
        <w:tc>
          <w:tcPr>
            <w:tcW w:type="dxa" w:w="41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Tabla filtrable por sede, prioridad, estado y asignado, con semáforo de SLA y acciones rápidas.</w:t>
            </w:r>
          </w:p>
        </w:tc>
      </w:tr>
      <w:tr>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P-05</w:t>
            </w:r>
          </w:p>
        </w:tc>
        <w:tc>
          <w:tcPr>
            <w:tcW w:type="dxa" w:w="2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Detalle del ticket</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Analista, especialista, usuario</w:t>
            </w:r>
          </w:p>
        </w:tc>
        <w:tc>
          <w:tcPr>
            <w:tcW w:type="dxa" w:w="41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Línea de tiempo del caso, datos del solicitante, activo vinculado, notas internas y acciones de estado.</w:t>
            </w:r>
          </w:p>
        </w:tc>
      </w:tr>
      <w:tr>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P-06</w:t>
            </w:r>
          </w:p>
        </w:tc>
        <w:tc>
          <w:tcPr>
            <w:tcW w:type="dxa" w:w="2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Módulo CMDB</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Especialista, jefe de TI</w:t>
            </w:r>
          </w:p>
        </w:tc>
        <w:tc>
          <w:tcPr>
            <w:tcW w:type="dxa" w:w="41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Búsqueda por código patrimonial, ficha del activo, custodio e historial de incidentes del equipo.</w:t>
            </w:r>
          </w:p>
        </w:tc>
      </w:tr>
      <w:tr>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P-07</w:t>
            </w:r>
          </w:p>
        </w:tc>
        <w:tc>
          <w:tcPr>
            <w:tcW w:type="dxa" w:w="2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Base de conocimientos</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Todos</w:t>
            </w:r>
          </w:p>
        </w:tc>
        <w:tc>
          <w:tcPr>
            <w:tcW w:type="dxa" w:w="41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Buscador, listado por categoría y vista de artículo con procedimiento paso a paso.</w:t>
            </w:r>
          </w:p>
        </w:tc>
      </w:tr>
      <w:tr>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P-08</w:t>
            </w:r>
          </w:p>
        </w:tc>
        <w:tc>
          <w:tcPr>
            <w:tcW w:type="dxa" w:w="2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Tablero ejecutivo</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Jefe de TI, auditor</w:t>
            </w:r>
          </w:p>
        </w:tc>
        <w:tc>
          <w:tcPr>
            <w:tcW w:type="dxa" w:w="41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MTTA, MTTR, cumplimiento de SLA por prioridad, volumen por categoría, carga por analista y CSAT.</w:t>
            </w:r>
          </w:p>
        </w:tc>
      </w:tr>
      <w:tr>
        <w:tc>
          <w:tcPr>
            <w:tcW w:type="dxa" w:w="7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P-09</w:t>
            </w:r>
          </w:p>
        </w:tc>
        <w:tc>
          <w:tcPr>
            <w:tcW w:type="dxa" w:w="23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Administración</w:t>
            </w:r>
          </w:p>
        </w:tc>
        <w:tc>
          <w:tcPr>
            <w:tcW w:type="dxa" w:w="2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Jefe de TI</w:t>
            </w:r>
          </w:p>
        </w:tc>
        <w:tc>
          <w:tcPr>
            <w:tcW w:type="dxa" w:w="41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Usuarios, roles, categorías, matriz de prioridad, plazos, horario laboral y feriados.</w:t>
            </w:r>
          </w:p>
        </w:tc>
      </w:tr>
      <w:tr>
        <w:tc>
          <w:tcPr>
            <w:tcW w:type="dxa" w:w="7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P-10</w:t>
            </w:r>
          </w:p>
        </w:tc>
        <w:tc>
          <w:tcPr>
            <w:tcW w:type="dxa" w:w="23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Encuesta de satisfacción</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Usuario solicitante</w:t>
            </w:r>
          </w:p>
        </w:tc>
        <w:tc>
          <w:tcPr>
            <w:tcW w:type="dxa" w:w="41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Escala de 1 a 5 y comentario opcional tras el cierre.</w:t>
            </w:r>
          </w:p>
        </w:tc>
      </w:tr>
    </w:tbl>
    <w:p>
      <w:pPr>
        <w:spacing w:after="120" w:before="0" w:line="276"/>
      </w:pPr>
      <w:r>
        <w:t xml:space="preserve">La versión 1.0 listaba siete pantallas. Se agregan la de administración, que el RF-18 y el RF-19 exigen, y la de encuesta, que el RF-11 requiere como vista propia porque se abre desde un enlace de correo.</w:t>
      </w:r>
    </w:p>
    <w:p>
      <w:pPr>
        <w:pStyle w:val="Heading2"/>
        <w:spacing w:after="140" w:before="280"/>
      </w:pPr>
      <w:r>
        <w:rPr>
          <w:rFonts w:ascii="Calibri" w:cs="Calibri" w:eastAsia="Calibri" w:hAnsi="Calibri"/>
          <w:b/>
          <w:bCs/>
          <w:color w:val="13315C"/>
          <w:sz w:val="24"/>
          <w:szCs w:val="24"/>
        </w:rPr>
        <w:t xml:space="preserve">4.3 Diseño de la base de datos</w:t>
      </w:r>
    </w:p>
    <w:p>
      <w:pPr>
        <w:spacing w:after="120" w:before="0" w:line="276"/>
      </w:pPr>
      <w:r>
        <w:t xml:space="preserve">El modelo de la versión 1.0 tenía cuatro tablas: sedes, usuarios, activos_ti y tickets. Ese esquema no sostiene los requerimientos declarados. No había dónde guardar la bitácora que exige el RF-10, ni los adjuntos del RF-15, ni las pausas del RF-16, ni las encuestas del RF-11, ni los artículos del RF-09. Tampoco existían las tablas de catálogo (roles, categorías, prioridades) que el RF-19 obliga a administrar desde la interfaz en lugar de dejarlas como texto libre dentro del ticket.</w:t>
      </w:r>
    </w:p>
    <w:p>
      <w:pPr>
        <w:spacing w:after="120" w:before="0" w:line="276"/>
      </w:pPr>
      <w:r>
        <w:t xml:space="preserve">El modelo corregido tiene 16 entidades. La tabla siguiente las describe; el diccionario de datos detallado de las entidades centrales aparece a continuación y el script DDL completo se entrega en el Anexo A.</w:t>
      </w:r>
    </w:p>
    <w:p>
      <w:pPr>
        <w:pStyle w:val="Heading3"/>
        <w:spacing w:after="110" w:before="220"/>
      </w:pPr>
      <w:r>
        <w:rPr>
          <w:rFonts w:ascii="Calibri" w:cs="Calibri" w:eastAsia="Calibri" w:hAnsi="Calibri"/>
          <w:b/>
          <w:bCs/>
          <w:color w:val="334155"/>
          <w:sz w:val="22"/>
          <w:szCs w:val="22"/>
        </w:rPr>
        <w:t xml:space="preserve">Entidades del modelo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000"/>
        <w:gridCol w:w="3600"/>
        <w:gridCol w:w="2860"/>
        <w:gridCol w:w="900"/>
      </w:tblGrid>
      <w:tr>
        <w:trPr>
          <w:tblHeader/>
        </w:trPr>
        <w:tc>
          <w:tcPr>
            <w:tcW w:type="dxa" w:w="20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Entidad</w:t>
            </w:r>
          </w:p>
        </w:tc>
        <w:tc>
          <w:tcPr>
            <w:tcW w:type="dxa" w:w="3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Propósito</w:t>
            </w:r>
          </w:p>
        </w:tc>
        <w:tc>
          <w:tcPr>
            <w:tcW w:type="dxa" w:w="28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Relaciones principales</w:t>
            </w:r>
          </w:p>
        </w:tc>
        <w:tc>
          <w:tcPr>
            <w:tcW w:type="dxa" w:w="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RF</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sedes</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Catálogo de las tres sedes operativas.</w:t>
            </w:r>
          </w:p>
        </w:tc>
        <w:tc>
          <w:tcPr>
            <w:tcW w:type="dxa" w:w="2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Referenciada por usuarios y tickets.</w:t>
            </w:r>
          </w:p>
        </w:tc>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RF-14</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roles</w:t>
            </w:r>
          </w:p>
        </w:tc>
        <w:tc>
          <w:tcPr>
            <w:tcW w:type="dxa" w:w="3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Catálogo de perfiles y su conjunto de permisos.</w:t>
            </w:r>
          </w:p>
        </w:tc>
        <w:tc>
          <w:tcPr>
            <w:tcW w:type="dxa" w:w="2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Referenciada por usuarios.</w:t>
            </w:r>
          </w:p>
        </w:tc>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RF-18</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usuarios</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Personas del sistema, sincronizadas con el directorio activo.</w:t>
            </w:r>
          </w:p>
        </w:tc>
        <w:tc>
          <w:tcPr>
            <w:tcW w:type="dxa" w:w="2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Pertenece a sede y rol.</w:t>
            </w:r>
          </w:p>
        </w:tc>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RF-01, RF-18</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categorias</w:t>
            </w:r>
          </w:p>
        </w:tc>
        <w:tc>
          <w:tcPr>
            <w:tcW w:type="dxa" w:w="3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Árbol de categorías y subcategorías del catálogo de servicios.</w:t>
            </w:r>
          </w:p>
        </w:tc>
        <w:tc>
          <w:tcPr>
            <w:tcW w:type="dxa" w:w="2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Referenciada por tickets y artículos.</w:t>
            </w:r>
          </w:p>
        </w:tc>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RF-04, RF-19</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prioridades_sla</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Definición de P1 a P4 con sus tiempos de respuesta y de solución.</w:t>
            </w:r>
          </w:p>
        </w:tc>
        <w:tc>
          <w:tcPr>
            <w:tcW w:type="dxa" w:w="2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Referenciada por tickets.</w:t>
            </w:r>
          </w:p>
        </w:tc>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RF-05, RF-19</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matriz_prioridad</w:t>
            </w:r>
          </w:p>
        </w:tc>
        <w:tc>
          <w:tcPr>
            <w:tcW w:type="dxa" w:w="3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Combinaciones de impacto y urgencia que derivan la prioridad.</w:t>
            </w:r>
          </w:p>
        </w:tc>
        <w:tc>
          <w:tcPr>
            <w:tcW w:type="dxa" w:w="2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prioridades_sla.</w:t>
            </w:r>
          </w:p>
        </w:tc>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RN-11</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activos_ti</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Inventario de equipos con su código patrimonial y su custodio.</w:t>
            </w:r>
          </w:p>
        </w:tc>
        <w:tc>
          <w:tcPr>
            <w:tcW w:type="dxa" w:w="2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Referenciada por tickets.</w:t>
            </w:r>
          </w:p>
        </w:tc>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RF-08, RN-04</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w:t>
            </w:r>
          </w:p>
        </w:tc>
        <w:tc>
          <w:tcPr>
            <w:tcW w:type="dxa" w:w="3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Entidad central del sistema.</w:t>
            </w:r>
          </w:p>
        </w:tc>
        <w:tc>
          <w:tcPr>
            <w:tcW w:type="dxa" w:w="2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usuario, sede, categoría, prioridad y activo.</w:t>
            </w:r>
          </w:p>
        </w:tc>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RF-02 a RF-07</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ticket_asignaciones</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Historial de a quién estuvo asignado el caso y cuándo.</w:t>
            </w:r>
          </w:p>
        </w:tc>
        <w:tc>
          <w:tcPr>
            <w:tcW w:type="dxa" w:w="2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ticket y usuario.</w:t>
            </w:r>
          </w:p>
        </w:tc>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RF-06</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ticket_comentarios</w:t>
            </w:r>
          </w:p>
        </w:tc>
        <w:tc>
          <w:tcPr>
            <w:tcW w:type="dxa" w:w="3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Diálogo del caso, con marca de comentario público o nota interna.</w:t>
            </w:r>
          </w:p>
        </w:tc>
        <w:tc>
          <w:tcPr>
            <w:tcW w:type="dxa" w:w="2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ticket y usuario.</w:t>
            </w:r>
          </w:p>
        </w:tc>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RF-02</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ticket_adjuntos</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Archivos asociados al caso, con su tipo y tamaño.</w:t>
            </w:r>
          </w:p>
        </w:tc>
        <w:tc>
          <w:tcPr>
            <w:tcW w:type="dxa" w:w="2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ticket.</w:t>
            </w:r>
          </w:p>
        </w:tc>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RF-15</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pausas_sla</w:t>
            </w:r>
          </w:p>
        </w:tc>
        <w:tc>
          <w:tcPr>
            <w:tcW w:type="dxa" w:w="3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Intervalos en que el reloj estuvo detenido, con motivo y responsable.</w:t>
            </w:r>
          </w:p>
        </w:tc>
        <w:tc>
          <w:tcPr>
            <w:tcW w:type="dxa" w:w="2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ticket y usuario.</w:t>
            </w:r>
          </w:p>
        </w:tc>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RF-16, RN-03</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bitacora</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Registro inmutable de toda acción, con usuario, fecha, hora e IP.</w:t>
            </w:r>
          </w:p>
        </w:tc>
        <w:tc>
          <w:tcPr>
            <w:tcW w:type="dxa" w:w="2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ticket y usuario.</w:t>
            </w:r>
          </w:p>
        </w:tc>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RF-10, RNF-06</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articulos_kb</w:t>
            </w:r>
          </w:p>
        </w:tc>
        <w:tc>
          <w:tcPr>
            <w:tcW w:type="dxa" w:w="3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Artículos de la base de conocimientos.</w:t>
            </w:r>
          </w:p>
        </w:tc>
        <w:tc>
          <w:tcPr>
            <w:tcW w:type="dxa" w:w="2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categoría y autor.</w:t>
            </w:r>
          </w:p>
        </w:tc>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RF-09</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encuestas_csat</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Calificación y comentario del usuario tras el cierre.</w:t>
            </w:r>
          </w:p>
        </w:tc>
        <w:tc>
          <w:tcPr>
            <w:tcW w:type="dxa" w:w="2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ticket.</w:t>
            </w:r>
          </w:p>
        </w:tc>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RF-11</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notificaciones</w:t>
            </w:r>
          </w:p>
        </w:tc>
        <w:tc>
          <w:tcPr>
            <w:tcW w:type="dxa" w:w="36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Cola de correos pendientes y enviados.</w:t>
            </w:r>
          </w:p>
        </w:tc>
        <w:tc>
          <w:tcPr>
            <w:tcW w:type="dxa" w:w="2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ticket y destinatario.</w:t>
            </w:r>
          </w:p>
        </w:tc>
        <w:tc>
          <w:tcPr>
            <w:tcW w:type="dxa" w:w="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RF-17</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parametros</w:t>
            </w:r>
          </w:p>
        </w:tc>
        <w:tc>
          <w:tcPr>
            <w:tcW w:type="dxa" w:w="36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Configuración general: horario laboral, feriados, límites de adjunto, ventanas de cierre.</w:t>
            </w:r>
          </w:p>
        </w:tc>
        <w:tc>
          <w:tcPr>
            <w:tcW w:type="dxa" w:w="2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Independiente.</w:t>
            </w:r>
          </w:p>
        </w:tc>
        <w:tc>
          <w:tcPr>
            <w:tcW w:type="dxa" w:w="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RF-19</w:t>
            </w:r>
          </w:p>
        </w:tc>
      </w:tr>
    </w:tbl>
    <w:p>
      <w:pPr>
        <w:spacing w:after="120" w:before="0" w:line="276"/>
      </w:pPr>
      <w:r>
        <w:t xml:space="preserve">Son 17 filas porque parametros se cuenta junto a las 16 entidades del dominio.</w:t>
      </w:r>
    </w:p>
    <w:p>
      <w:pPr>
        <w:pStyle w:val="Heading3"/>
        <w:spacing w:after="110" w:before="220"/>
      </w:pPr>
      <w:r>
        <w:rPr>
          <w:rFonts w:ascii="Calibri" w:cs="Calibri" w:eastAsia="Calibri" w:hAnsi="Calibri"/>
          <w:b/>
          <w:bCs/>
          <w:color w:val="334155"/>
          <w:sz w:val="22"/>
          <w:szCs w:val="22"/>
        </w:rPr>
        <w:t xml:space="preserve">Diccionario de datos: tickets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500"/>
        <w:gridCol w:w="1800"/>
        <w:gridCol w:w="800"/>
        <w:gridCol w:w="4260"/>
      </w:tblGrid>
      <w:tr>
        <w:trPr>
          <w:tblHeader/>
        </w:trPr>
        <w:tc>
          <w:tcPr>
            <w:tcW w:type="dxa" w:w="25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Campo</w:t>
            </w:r>
          </w:p>
        </w:tc>
        <w:tc>
          <w:tcPr>
            <w:tcW w:type="dxa" w:w="1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Tipo</w:t>
            </w:r>
          </w:p>
        </w:tc>
        <w:tc>
          <w:tcPr>
            <w:tcW w:type="dxa" w:w="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Nulo</w:t>
            </w:r>
          </w:p>
        </w:tc>
        <w:tc>
          <w:tcPr>
            <w:tcW w:type="dxa" w:w="42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Descripción y regla</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id_ticket</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SERIAL</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Clave primaria. Se expone al usuario con formato TK-000001.</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titulo</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VARCHAR(150)</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Resumen del caso. Mínimo 10 caracteres.</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descripcion</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TEXT</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Detalle del incidente o de la solicitud.</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tipo</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VARCHAR(20)</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Incidente o solicitud de servicio (RF-04).</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id_solicitante</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usuarios. Quien reporta el caso.</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id_asignado</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Sí</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usuarios. Nulo mientras el ticket está en la cola sin tomar.</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id_sede</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sedes. Se hereda del solicitante y determina la cola.</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id_categoria</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categorias.</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id_activo</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Sí</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activos_ti. Obligatorio si la categoría es de hardware (RN-04).</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impacto</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VARCHAR(10)</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Alto, medio o bajo.</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urgencia</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VARCHAR(10)</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 media o baja.</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id_prioridad</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 prioridades_sla. Derivada de la matriz (RN-11).</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estado</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VARCHAR(20)</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Uno de los estados del diagrama de la sección 4.6.</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fecha_creacion</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TIMESTAMPTZ</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Valor por defecto: momento de inserción.</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fecha_limite_respuesta</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TIMESTAMPTZ</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Calculada al crear, según prioridad y horario laboral (RN-09).</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fecha_limite_solucion</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TIMESTAMPTZ</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Calculada al crear, según prioridad y horario laboral.</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fecha_primera_respuesta</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TIMESTAMPTZ</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Sí</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Insumo del indicador MTTA.</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fecha_resolucion</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TIMESTAMPTZ</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Sí</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Momento en que el analista marca el caso como resuelto.</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fecha_cierre</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TIMESTAMPTZ</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Sí</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Confirmación del usuario o cierre automático a las 48 horas (RN-06).</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minutos_pausa</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Acumulado de las pausas. Valor por defecto 0. Se descuenta del cálculo de cumplimiento.</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id_ticket_origen</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Sí</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al ticket previo cuando este nace de una reapertura fuera de plazo (RN-10).</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canal_ingreso</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VARCHAR(20)</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Portal, correo o registro por analista bajo la excepción RN-08.</w:t>
            </w:r>
          </w:p>
        </w:tc>
      </w:tr>
    </w:tbl>
    <w:p>
      <w:pPr>
        <w:pStyle w:val="Heading3"/>
        <w:spacing w:after="110" w:before="220"/>
      </w:pPr>
      <w:r>
        <w:rPr>
          <w:rFonts w:ascii="Calibri" w:cs="Calibri" w:eastAsia="Calibri" w:hAnsi="Calibri"/>
          <w:b/>
          <w:bCs/>
          <w:color w:val="334155"/>
          <w:sz w:val="22"/>
          <w:szCs w:val="22"/>
        </w:rPr>
        <w:t xml:space="preserve">Diccionario de datos: bitacora</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500"/>
        <w:gridCol w:w="1800"/>
        <w:gridCol w:w="800"/>
        <w:gridCol w:w="4260"/>
      </w:tblGrid>
      <w:tr>
        <w:trPr>
          <w:tblHeader/>
        </w:trPr>
        <w:tc>
          <w:tcPr>
            <w:tcW w:type="dxa" w:w="25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Campo</w:t>
            </w:r>
          </w:p>
        </w:tc>
        <w:tc>
          <w:tcPr>
            <w:tcW w:type="dxa" w:w="1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Tipo</w:t>
            </w:r>
          </w:p>
        </w:tc>
        <w:tc>
          <w:tcPr>
            <w:tcW w:type="dxa" w:w="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Nulo</w:t>
            </w:r>
          </w:p>
        </w:tc>
        <w:tc>
          <w:tcPr>
            <w:tcW w:type="dxa" w:w="42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Descripción y regla</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id_bitacora</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BIGSERIAL</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Clave primaria.</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id_ticket</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Referencia al ticket afectado.</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id_usuario</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INT</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Sí</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Autor de la acción. Nulo cuando la ejecuta un proceso automático del sistema.</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accion</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VARCHAR(50)</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Creación, asignación, cambio de estado, escalamiento, pausa, comentario, cierre, reapertura.</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valor_anterior</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JSONB</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Sí</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Estado del campo antes del cambio.</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valor_nuevo</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JSONB</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Sí</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Estado del campo después del cambio.</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fecha_hora</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TIMESTAMPTZ</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Momento exacto de la acción.</w:t>
            </w:r>
          </w:p>
        </w:tc>
      </w:tr>
      <w:tr>
        <w:tc>
          <w:tcPr>
            <w:tcW w:type="dxa" w:w="25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direccion_ip</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INET</w:t>
            </w:r>
          </w:p>
        </w:tc>
        <w:tc>
          <w:tcPr>
            <w:tcW w:type="dxa" w:w="8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Sí</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Origen de la petición, requerido por el RNF-06.</w:t>
            </w:r>
          </w:p>
        </w:tc>
      </w:tr>
      <w:tr>
        <w:tc>
          <w:tcPr>
            <w:tcW w:type="dxa" w:w="25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automatica</w:t>
            </w:r>
          </w:p>
        </w:tc>
        <w:tc>
          <w:tcPr>
            <w:tcW w:type="dxa" w:w="1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BOOLEAN</w:t>
            </w:r>
          </w:p>
        </w:tc>
        <w:tc>
          <w:tcPr>
            <w:tcW w:type="dxa" w:w="8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w:t>
            </w:r>
          </w:p>
        </w:tc>
        <w:tc>
          <w:tcPr>
            <w:tcW w:type="dxa" w:w="42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Distingue la acción del sistema de la acción humana.</w:t>
            </w:r>
          </w:p>
        </w:tc>
      </w:tr>
    </w:tbl>
    <w:p>
      <w:pPr>
        <w:pBdr>
          <w:left w:val="single" w:color="13315C" w:sz="12" w:space="8"/>
        </w:pBdr>
        <w:spacing w:after="160" w:before="120" w:line="276"/>
        <w:ind w:left="200"/>
      </w:pPr>
      <w:r>
        <w:rPr>
          <w:i/>
          <w:iCs/>
          <w:color w:val="334155"/>
          <w:sz w:val="19"/>
          <w:szCs w:val="19"/>
        </w:rPr>
        <w:t xml:space="preserve">La inmutabilidad de la bitácora (RN-12) se implementa en la base de datos y no solo en la aplicación: la cuenta con la que la aplicación se conecta recibe permiso de INSERT y SELECT sobre esta tabla, sin UPDATE ni DELETE. Un control que vive únicamente en el código se evade conectándose directamente al motor.</w:t>
      </w:r>
    </w:p>
    <w:p>
      <w:pPr>
        <w:pStyle w:val="Heading3"/>
        <w:spacing w:after="110" w:before="220"/>
      </w:pPr>
      <w:r>
        <w:rPr>
          <w:rFonts w:ascii="Calibri" w:cs="Calibri" w:eastAsia="Calibri" w:hAnsi="Calibri"/>
          <w:b/>
          <w:bCs/>
          <w:color w:val="334155"/>
          <w:sz w:val="22"/>
          <w:szCs w:val="22"/>
        </w:rPr>
        <w:t xml:space="preserve">Reglas de integridad</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4680"/>
        <w:gridCol w:w="4680"/>
      </w:tblGrid>
      <w:tr>
        <w:trPr>
          <w:tblHeader/>
        </w:trPr>
        <w:tc>
          <w:tcPr>
            <w:tcW w:type="dxa" w:w="46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Regla</w:t>
            </w:r>
          </w:p>
        </w:tc>
        <w:tc>
          <w:tcPr>
            <w:tcW w:type="dxa" w:w="46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Implementación</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Un ticket siempre tiene solicitante, sede, categoría y prioridad.</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Restricciones NOT NULL y claves foráneas.</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Un ticket de categoría hardware exige activo vinculado.</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Restricción CHECK combinada con validación en la capa de aplicación.</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código patrimonial del activo no se repite.</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Índice único sobre activos_ti.codigo_patrimonial.</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 se elimina un usuario con tickets asociados.</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Clave foránea con ON DELETE RESTRICT y baja lógica mediante campo de estado.</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Las fechas límite nunca son anteriores a la creación.</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Restricción CHECK.</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Una pausa no puede cerrarse antes de abrirse.</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Restricción CHECK sobre fecha_fin mayor que fecha_inicio.</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Un ticket recibe una sola encuesta.</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Índice único sobre encuestas_csat.id_ticket.</w:t>
            </w:r>
          </w:p>
        </w:tc>
      </w:tr>
    </w:tbl>
    <w:p>
      <w:pPr>
        <w:pStyle w:val="Heading2"/>
        <w:spacing w:after="140" w:before="280"/>
      </w:pPr>
      <w:r>
        <w:rPr>
          <w:rFonts w:ascii="Calibri" w:cs="Calibri" w:eastAsia="Calibri" w:hAnsi="Calibri"/>
          <w:b/>
          <w:bCs/>
          <w:color w:val="13315C"/>
          <w:sz w:val="24"/>
          <w:szCs w:val="24"/>
        </w:rPr>
        <w:t xml:space="preserve">4.4 Reglas de cálculo del SLA</w:t>
      </w:r>
    </w:p>
    <w:p>
      <w:pPr>
        <w:spacing w:after="120" w:before="0" w:line="276"/>
      </w:pPr>
      <w:r>
        <w:t xml:space="preserve">El motor de SLA es la pieza con más riesgo de interpretación del sistema, así que sus reglas se declaran de forma explícita.</w:t>
      </w:r>
    </w:p>
    <w:p>
      <w:pPr>
        <w:pStyle w:val="ListParagraph"/>
        <w:numPr>
          <w:ilvl w:val="0"/>
          <w:numId w:val="2"/>
        </w:numPr>
        <w:spacing w:after="70" w:line="276"/>
      </w:pPr>
      <w:r>
        <w:t xml:space="preserve">Al crear el ticket, el sistema deriva la prioridad de la matriz de impacto y urgencia (sección 1.7).</w:t>
      </w:r>
    </w:p>
    <w:p>
      <w:pPr>
        <w:pStyle w:val="ListParagraph"/>
        <w:numPr>
          <w:ilvl w:val="0"/>
          <w:numId w:val="2"/>
        </w:numPr>
        <w:spacing w:after="70" w:line="276"/>
      </w:pPr>
      <w:r>
        <w:t xml:space="preserve">Las fechas límite de respuesta y de solución se calculan sumando los plazos de la prioridad a la fecha de creación.</w:t>
      </w:r>
    </w:p>
    <w:p>
      <w:pPr>
        <w:pStyle w:val="ListParagraph"/>
        <w:numPr>
          <w:ilvl w:val="0"/>
          <w:numId w:val="2"/>
        </w:numPr>
        <w:spacing w:after="70" w:line="276"/>
      </w:pPr>
      <w:r>
        <w:t xml:space="preserve">Para P1 y P2 la suma se hace en horario continuo de 24 horas. Para P3 y P4 se hace contando solo horas del horario laboral definido en parámetros, saltando fines de semana y feriados (RN-09).</w:t>
      </w:r>
    </w:p>
    <w:p>
      <w:pPr>
        <w:pStyle w:val="ListParagraph"/>
        <w:numPr>
          <w:ilvl w:val="0"/>
          <w:numId w:val="2"/>
        </w:numPr>
        <w:spacing w:after="70" w:line="276"/>
      </w:pPr>
      <w:r>
        <w:t xml:space="preserve">Al consumirse el 50 % de la ventana, el sistema envía la alerta temprana y el ticket pasa a estado visual de riesgo (RN-07).</w:t>
      </w:r>
    </w:p>
    <w:p>
      <w:pPr>
        <w:pStyle w:val="ListParagraph"/>
        <w:numPr>
          <w:ilvl w:val="0"/>
          <w:numId w:val="2"/>
        </w:numPr>
        <w:spacing w:after="70" w:line="276"/>
      </w:pPr>
      <w:r>
        <w:t xml:space="preserve">Al vencer el plazo de respuesta sin primera atención, el sistema escala automáticamente y notifica a la jefatura (RF-07).</w:t>
      </w:r>
    </w:p>
    <w:p>
      <w:pPr>
        <w:pStyle w:val="ListParagraph"/>
        <w:numPr>
          <w:ilvl w:val="0"/>
          <w:numId w:val="2"/>
        </w:numPr>
        <w:spacing w:after="70" w:line="276"/>
      </w:pPr>
      <w:r>
        <w:t xml:space="preserve">Una pausa detiene el reloj. Los minutos de pausa se acumulan en el campo minutos_pausa y se descuentan del tiempo transcurrido al evaluar el cumplimiento (RN-03).</w:t>
      </w:r>
    </w:p>
    <w:p>
      <w:pPr>
        <w:pStyle w:val="ListParagraph"/>
        <w:numPr>
          <w:ilvl w:val="0"/>
          <w:numId w:val="2"/>
        </w:numPr>
        <w:spacing w:after="70" w:line="276"/>
      </w:pPr>
      <w:r>
        <w:t xml:space="preserve">El cumplimiento se evalúa al marcar el caso como resuelto, no al cerrarlo, porque el cierre depende de que el usuario responda.</w:t>
      </w:r>
    </w:p>
    <w:p>
      <w:pPr>
        <w:pStyle w:val="Heading3"/>
        <w:spacing w:after="110" w:before="220"/>
      </w:pPr>
      <w:r>
        <w:rPr>
          <w:rFonts w:ascii="Calibri" w:cs="Calibri" w:eastAsia="Calibri" w:hAnsi="Calibri"/>
          <w:b/>
          <w:bCs/>
          <w:color w:val="334155"/>
          <w:sz w:val="22"/>
          <w:szCs w:val="22"/>
        </w:rPr>
        <w:t xml:space="preserve">Fórmulas de los indicadores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600"/>
        <w:gridCol w:w="4400"/>
        <w:gridCol w:w="2360"/>
      </w:tblGrid>
      <w:tr>
        <w:trPr>
          <w:tblHeader/>
        </w:trPr>
        <w:tc>
          <w:tcPr>
            <w:tcW w:type="dxa" w:w="2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Indicador</w:t>
            </w:r>
          </w:p>
        </w:tc>
        <w:tc>
          <w:tcPr>
            <w:tcW w:type="dxa" w:w="4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Fórmula</w:t>
            </w:r>
          </w:p>
        </w:tc>
        <w:tc>
          <w:tcPr>
            <w:tcW w:type="dxa" w:w="23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Meta</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MTTA (tiempo medio de atención)</w:t>
            </w:r>
          </w:p>
        </w:tc>
        <w:tc>
          <w:tcPr>
            <w:tcW w:type="dxa" w:w="4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Suma de (fecha_primera_respuesta − fecha_creacion) ÷ número de tickets del período</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Dentro del plazo de respuesta de cada prioridad</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MTTR (tiempo medio de resolución)</w:t>
            </w:r>
          </w:p>
        </w:tc>
        <w:tc>
          <w:tcPr>
            <w:tcW w:type="dxa" w:w="4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Suma de (fecha_resolucion − fecha_creacion − minutos_pausa) ÷ número de tickets resueltos</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Dentro del plazo de solución de cada prioridad</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Cumplimiento de SLA</w:t>
            </w:r>
          </w:p>
        </w:tc>
        <w:tc>
          <w:tcPr>
            <w:tcW w:type="dxa" w:w="4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Tickets resueltos dentro del plazo ÷ total de tickets resueltos × 100</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Igual o mayor a 85 %</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CSAT</w:t>
            </w:r>
          </w:p>
        </w:tc>
        <w:tc>
          <w:tcPr>
            <w:tcW w:type="dxa" w:w="4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Suma de calificaciones ÷ (número de encuestas respondidas × 5) × 100</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Igual o mayor a 80 %, equivalente a 4.0 sobre 5</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Resolución en primer contacto</w:t>
            </w:r>
          </w:p>
        </w:tc>
        <w:tc>
          <w:tcPr>
            <w:tcW w:type="dxa" w:w="4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Tickets resueltos por Nivel 1 sin escalar ÷ total resueltos × 100</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Igual o mayor a 70 %</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Tasa de reapertura</w:t>
            </w:r>
          </w:p>
        </w:tc>
        <w:tc>
          <w:tcPr>
            <w:tcW w:type="dxa" w:w="4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Tickets reabiertos ÷ tickets cerrados × 100</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Menor al 5 %</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Adopción del canal único</w:t>
            </w:r>
          </w:p>
        </w:tc>
        <w:tc>
          <w:tcPr>
            <w:tcW w:type="dxa" w:w="4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Tickets registrados ÷ casos atendidos estimados × 100</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Igual o mayor a 90 %</w:t>
            </w:r>
          </w:p>
        </w:tc>
      </w:tr>
    </w:tbl>
    <w:p>
      <w:pPr>
        <w:pStyle w:val="Heading2"/>
        <w:spacing w:after="140" w:before="280"/>
      </w:pPr>
      <w:r>
        <w:rPr>
          <w:rFonts w:ascii="Calibri" w:cs="Calibri" w:eastAsia="Calibri" w:hAnsi="Calibri"/>
          <w:b/>
          <w:bCs/>
          <w:color w:val="13315C"/>
          <w:sz w:val="24"/>
          <w:szCs w:val="24"/>
        </w:rPr>
        <w:t xml:space="preserve">4.5 Arquitectura de componentes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300"/>
        <w:gridCol w:w="4700"/>
        <w:gridCol w:w="2360"/>
      </w:tblGrid>
      <w:tr>
        <w:trPr>
          <w:tblHeader/>
        </w:trPr>
        <w:tc>
          <w:tcPr>
            <w:tcW w:type="dxa" w:w="23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Componente</w:t>
            </w:r>
          </w:p>
        </w:tc>
        <w:tc>
          <w:tcPr>
            <w:tcW w:type="dxa" w:w="47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Responsabilidad</w:t>
            </w:r>
          </w:p>
        </w:tc>
        <w:tc>
          <w:tcPr>
            <w:tcW w:type="dxa" w:w="23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Depende de</w:t>
            </w:r>
          </w:p>
        </w:tc>
      </w:tr>
      <w:tr>
        <w:tc>
          <w:tcPr>
            <w:tcW w:type="dxa" w:w="2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Capa de vistas</w:t>
            </w:r>
          </w:p>
        </w:tc>
        <w:tc>
          <w:tcPr>
            <w:tcW w:type="dxa" w:w="47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Plantillas Blade con Tailwind, componentes reutilizables de tabla, formulario y tarjeta.</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Controladores.</w:t>
            </w:r>
          </w:p>
        </w:tc>
      </w:tr>
      <w:tr>
        <w:tc>
          <w:tcPr>
            <w:tcW w:type="dxa" w:w="2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Controladores</w:t>
            </w:r>
          </w:p>
        </w:tc>
        <w:tc>
          <w:tcPr>
            <w:tcW w:type="dxa" w:w="47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Reciben la petición, validan la entrada y delegan en los servicios.</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Servicios de dominio.</w:t>
            </w:r>
          </w:p>
        </w:tc>
      </w:tr>
      <w:tr>
        <w:tc>
          <w:tcPr>
            <w:tcW w:type="dxa" w:w="2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TicketService</w:t>
            </w:r>
          </w:p>
        </w:tc>
        <w:tc>
          <w:tcPr>
            <w:tcW w:type="dxa" w:w="47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Alta, cambio de estado, asignación, escalamiento y cierre del caso.</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SLACalculatorService, AuditService, NotificationService.</w:t>
            </w:r>
          </w:p>
        </w:tc>
      </w:tr>
      <w:tr>
        <w:tc>
          <w:tcPr>
            <w:tcW w:type="dxa" w:w="2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SLACalculatorService</w:t>
            </w:r>
          </w:p>
        </w:tc>
        <w:tc>
          <w:tcPr>
            <w:tcW w:type="dxa" w:w="47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Derivación de prioridad, cálculo de fechas límite en horario laboral, evaluación de cumplimiento y gestión de pausas.</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Repositorio de parámetros y de prioridades.</w:t>
            </w:r>
          </w:p>
        </w:tc>
      </w:tr>
      <w:tr>
        <w:tc>
          <w:tcPr>
            <w:tcW w:type="dxa" w:w="2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AssignmentService</w:t>
            </w:r>
          </w:p>
        </w:tc>
        <w:tc>
          <w:tcPr>
            <w:tcW w:type="dxa" w:w="47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Selección del analista según categoría, especialidad, sede y carga actual.</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Repositorio de usuarios.</w:t>
            </w:r>
          </w:p>
        </w:tc>
      </w:tr>
      <w:tr>
        <w:tc>
          <w:tcPr>
            <w:tcW w:type="dxa" w:w="2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AuditService</w:t>
            </w:r>
          </w:p>
        </w:tc>
        <w:tc>
          <w:tcPr>
            <w:tcW w:type="dxa" w:w="47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Escritura de la bitácora en cada acción, con usuario, fecha, hora e IP.</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Base de datos, solo inserción.</w:t>
            </w:r>
          </w:p>
        </w:tc>
      </w:tr>
      <w:tr>
        <w:tc>
          <w:tcPr>
            <w:tcW w:type="dxa" w:w="2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NotificationService</w:t>
            </w:r>
          </w:p>
        </w:tc>
        <w:tc>
          <w:tcPr>
            <w:tcW w:type="dxa" w:w="47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Composición y encolado de los correos de cada evento.</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Cola de trabajos, servidor SMTP.</w:t>
            </w:r>
          </w:p>
        </w:tc>
      </w:tr>
      <w:tr>
        <w:tc>
          <w:tcPr>
            <w:tcW w:type="dxa" w:w="2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LDAPService</w:t>
            </w:r>
          </w:p>
        </w:tc>
        <w:tc>
          <w:tcPr>
            <w:tcW w:type="dxa" w:w="47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Autenticación y sincronización de datos del directorio activo.</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Active Directory.</w:t>
            </w:r>
          </w:p>
        </w:tc>
      </w:tr>
      <w:tr>
        <w:tc>
          <w:tcPr>
            <w:tcW w:type="dxa" w:w="2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MailIngestService</w:t>
            </w:r>
          </w:p>
        </w:tc>
        <w:tc>
          <w:tcPr>
            <w:tcW w:type="dxa" w:w="47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Lectura de la casilla de soporte, creación de tickets y asociación de respuestas al hilo.</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Servidor IMAP, TicketService.</w:t>
            </w:r>
          </w:p>
        </w:tc>
      </w:tr>
      <w:tr>
        <w:tc>
          <w:tcPr>
            <w:tcW w:type="dxa" w:w="2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AssetService</w:t>
            </w:r>
          </w:p>
        </w:tc>
        <w:tc>
          <w:tcPr>
            <w:tcW w:type="dxa" w:w="47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Alta y consulta de activos, validación del código patrimonial contra F-ACT-01.</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Repositorio de activos.</w:t>
            </w:r>
          </w:p>
        </w:tc>
      </w:tr>
      <w:tr>
        <w:tc>
          <w:tcPr>
            <w:tcW w:type="dxa" w:w="2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ReportService</w:t>
            </w:r>
          </w:p>
        </w:tc>
        <w:tc>
          <w:tcPr>
            <w:tcW w:type="dxa" w:w="47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Cálculo de indicadores y generación de exportaciones en PDF y hoja de cálculo.</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Vistas de base de datos.</w:t>
            </w:r>
          </w:p>
        </w:tc>
      </w:tr>
      <w:tr>
        <w:tc>
          <w:tcPr>
            <w:tcW w:type="dxa" w:w="2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Planificador de tareas</w:t>
            </w:r>
          </w:p>
        </w:tc>
        <w:tc>
          <w:tcPr>
            <w:tcW w:type="dxa" w:w="47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Ejecuta alertas al 50 %, escalamientos por vencimiento, cierres por inactividad y respaldo diario.</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TicketService, NotificationService.</w:t>
            </w:r>
          </w:p>
        </w:tc>
      </w:tr>
    </w:tbl>
    <w:p>
      <w:pPr>
        <w:spacing w:after="120" w:before="0" w:line="276"/>
      </w:pPr>
      <w:r>
        <w:t xml:space="preserve">Los servicios externos con los que el sistema conversa son el Active Directory para identidad y el servidor de correo para entrada y salida de mensajes. El diagrama de componentes en notación UML se entrega en el Anexo D.</w:t>
      </w:r>
    </w:p>
    <w:p>
      <w:pPr>
        <w:pStyle w:val="Heading2"/>
        <w:spacing w:after="140" w:before="280"/>
      </w:pPr>
      <w:r>
        <w:rPr>
          <w:rFonts w:ascii="Calibri" w:cs="Calibri" w:eastAsia="Calibri" w:hAnsi="Calibri"/>
          <w:b/>
          <w:bCs/>
          <w:color w:val="13315C"/>
          <w:sz w:val="24"/>
          <w:szCs w:val="24"/>
        </w:rPr>
        <w:t xml:space="preserve">4.6 Ciclo de vida del ticket</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500"/>
        <w:gridCol w:w="3400"/>
        <w:gridCol w:w="2660"/>
        <w:gridCol w:w="1800"/>
      </w:tblGrid>
      <w:tr>
        <w:trPr>
          <w:tblHeader/>
        </w:trPr>
        <w:tc>
          <w:tcPr>
            <w:tcW w:type="dxa" w:w="15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Estado</w:t>
            </w:r>
          </w:p>
        </w:tc>
        <w:tc>
          <w:tcPr>
            <w:tcW w:type="dxa" w:w="3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Significado</w:t>
            </w:r>
          </w:p>
        </w:tc>
        <w:tc>
          <w:tcPr>
            <w:tcW w:type="dxa" w:w="26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Transiciones permitidas</w:t>
            </w:r>
          </w:p>
        </w:tc>
        <w:tc>
          <w:tcPr>
            <w:tcW w:type="dxa" w:w="1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Reloj de SLA</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Nuevo</w:t>
            </w:r>
          </w:p>
        </w:tc>
        <w:tc>
          <w:tcPr>
            <w:tcW w:type="dxa" w:w="3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Registrado y sin tomar por ningún analista.</w:t>
            </w:r>
          </w:p>
        </w:tc>
        <w:tc>
          <w:tcPr>
            <w:tcW w:type="dxa" w:w="26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Asignado, Cancelado</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Corriendo</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Asignado</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 responsable, sin primera respuesta todavía.</w:t>
            </w:r>
          </w:p>
        </w:tc>
        <w:tc>
          <w:tcPr>
            <w:tcW w:type="dxa" w:w="26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En atención, Escalado</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Corriendo</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En atención</w:t>
            </w:r>
          </w:p>
        </w:tc>
        <w:tc>
          <w:tcPr>
            <w:tcW w:type="dxa" w:w="3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analista trabaja el caso.</w:t>
            </w:r>
          </w:p>
        </w:tc>
        <w:tc>
          <w:tcPr>
            <w:tcW w:type="dxa" w:w="26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En espera, Escalado, Resuelto</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Corriendo</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En espera</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Detenido por repuestos o por proveedor externo, con motivo registrado.</w:t>
            </w:r>
          </w:p>
        </w:tc>
        <w:tc>
          <w:tcPr>
            <w:tcW w:type="dxa" w:w="26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En atención</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Detenido</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Escalado</w:t>
            </w:r>
          </w:p>
        </w:tc>
        <w:tc>
          <w:tcPr>
            <w:tcW w:type="dxa" w:w="3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Transferido a Nivel 2 sin reiniciar el reloj.</w:t>
            </w:r>
          </w:p>
        </w:tc>
        <w:tc>
          <w:tcPr>
            <w:tcW w:type="dxa" w:w="26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En atención, Resuelto</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Corriendo</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Resuelto</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analista propone la solución y espera confirmación.</w:t>
            </w:r>
          </w:p>
        </w:tc>
        <w:tc>
          <w:tcPr>
            <w:tcW w:type="dxa" w:w="26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Cerrado, En atención</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Detenido</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Cerrado</w:t>
            </w:r>
          </w:p>
        </w:tc>
        <w:tc>
          <w:tcPr>
            <w:tcW w:type="dxa" w:w="3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Confirmado por el usuario o cerrado a las 48 horas de inactividad.</w:t>
            </w:r>
          </w:p>
        </w:tc>
        <w:tc>
          <w:tcPr>
            <w:tcW w:type="dxa" w:w="26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Reabierto (hasta 5 días hábiles)</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Detenido</w:t>
            </w:r>
          </w:p>
        </w:tc>
      </w:tr>
      <w:tr>
        <w:tc>
          <w:tcPr>
            <w:tcW w:type="dxa" w:w="15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Reabierto</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problema reapareció dentro del plazo de reapertura.</w:t>
            </w:r>
          </w:p>
        </w:tc>
        <w:tc>
          <w:tcPr>
            <w:tcW w:type="dxa" w:w="26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En atención</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Nuevo reloj, con referencia al caso original</w:t>
            </w:r>
          </w:p>
        </w:tc>
      </w:tr>
      <w:tr>
        <w:tc>
          <w:tcPr>
            <w:tcW w:type="dxa" w:w="15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Cancelado</w:t>
            </w:r>
          </w:p>
        </w:tc>
        <w:tc>
          <w:tcPr>
            <w:tcW w:type="dxa" w:w="34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Anulado por duplicidad o por desistimiento del solicitante, con motivo registrado.</w:t>
            </w:r>
          </w:p>
        </w:tc>
        <w:tc>
          <w:tcPr>
            <w:tcW w:type="dxa" w:w="26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Ninguna</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Detenido</w:t>
            </w:r>
          </w:p>
        </w:tc>
      </w:tr>
    </w:tbl>
    <w:p>
      <w:pPr>
        <w:pBdr>
          <w:left w:val="single" w:color="13315C" w:sz="12" w:space="8"/>
        </w:pBdr>
        <w:spacing w:after="160" w:before="120" w:line="276"/>
        <w:ind w:left="200"/>
      </w:pPr>
      <w:r>
        <w:rPr>
          <w:i/>
          <w:iCs/>
          <w:color w:val="334155"/>
          <w:sz w:val="19"/>
          <w:szCs w:val="19"/>
        </w:rPr>
        <w:t xml:space="preserve">La versión 1.0 no declaraba los estados del ticket, aunque los requerimientos los presuponían en varios puntos. Sin esta tabla, cada programador habría inventado los suyos y el campo estado habría terminado con valores inconsistentes.</w:t>
      </w:r>
    </w:p>
    <w:p>
      <w:pPr>
        <w:pStyle w:val="Heading2"/>
        <w:spacing w:after="140" w:before="280"/>
      </w:pPr>
      <w:r>
        <w:rPr>
          <w:rFonts w:ascii="Calibri" w:cs="Calibri" w:eastAsia="Calibri" w:hAnsi="Calibri"/>
          <w:b/>
          <w:bCs/>
          <w:color w:val="13315C"/>
          <w:sz w:val="24"/>
          <w:szCs w:val="24"/>
        </w:rPr>
        <w:t xml:space="preserve">4.7 Seguridad aplicada al diseño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900"/>
        <w:gridCol w:w="5100"/>
        <w:gridCol w:w="2360"/>
      </w:tblGrid>
      <w:tr>
        <w:trPr>
          <w:tblHeader/>
        </w:trPr>
        <w:tc>
          <w:tcPr>
            <w:tcW w:type="dxa" w:w="1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Control</w:t>
            </w:r>
          </w:p>
        </w:tc>
        <w:tc>
          <w:tcPr>
            <w:tcW w:type="dxa" w:w="51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Implementación</w:t>
            </w:r>
          </w:p>
        </w:tc>
        <w:tc>
          <w:tcPr>
            <w:tcW w:type="dxa" w:w="23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Requerimiento</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Autenticación</w:t>
            </w:r>
          </w:p>
        </w:tc>
        <w:tc>
          <w:tcPr>
            <w:tcW w:type="dxa" w:w="51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Contra el directorio activo, con cuenta local de emergencia para el administrador y bloqueo tras cinco intentos fallidos.</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RF-01, NOR-SEG-001</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Autorización</w:t>
            </w:r>
          </w:p>
        </w:tc>
        <w:tc>
          <w:tcPr>
            <w:tcW w:type="dxa" w:w="51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Verificación de permisos por rol en cada acción del servidor, sin confiar en ocultar opciones de la interfaz.</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RF-18</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Transporte</w:t>
            </w:r>
          </w:p>
        </w:tc>
        <w:tc>
          <w:tcPr>
            <w:tcW w:type="dxa" w:w="51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HTTPS forzado con TLS 1.2 o superior y redirección permanente desde HTTP.</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RNF-02</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Inyección SQL</w:t>
            </w:r>
          </w:p>
        </w:tc>
        <w:tc>
          <w:tcPr>
            <w:tcW w:type="dxa" w:w="51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Consultas parametrizadas a través del ORM, sin concatenación de cadenas.</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RNF-02, EST-TI-005</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XSS</w:t>
            </w:r>
          </w:p>
        </w:tc>
        <w:tc>
          <w:tcPr>
            <w:tcW w:type="dxa" w:w="51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Escapado por defecto en las plantillas y validación de la entrada del lado del servidor.</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RNF-02</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CSRF</w:t>
            </w:r>
          </w:p>
        </w:tc>
        <w:tc>
          <w:tcPr>
            <w:tcW w:type="dxa" w:w="51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Token por formulario y verificación en toda petición que modifica datos.</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RNF-02</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Adjuntos</w:t>
            </w:r>
          </w:p>
        </w:tc>
        <w:tc>
          <w:tcPr>
            <w:tcW w:type="dxa" w:w="51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Lista blanca de tipos permitidos, límite de tamaño y almacenamiento fuera de la raíz pública del servidor web.</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RF-15</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Segregación de funciones</w:t>
            </w:r>
          </w:p>
        </w:tc>
        <w:tc>
          <w:tcPr>
            <w:tcW w:type="dxa" w:w="51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sistema impide que un usuario cierre o valide un caso del que es solicitante y responsable a la vez.</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RN-05</w:t>
            </w:r>
          </w:p>
        </w:tc>
      </w:tr>
      <w:tr>
        <w:tc>
          <w:tcPr>
            <w:tcW w:type="dxa" w:w="19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Datos personales</w:t>
            </w:r>
          </w:p>
        </w:tc>
        <w:tc>
          <w:tcPr>
            <w:tcW w:type="dxa" w:w="51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 almacena solo lo necesario para el soporte. El perfil de auditor accede a la bitácora sin ver el contenido de los adjuntos.</w:t>
            </w:r>
          </w:p>
        </w:tc>
        <w:tc>
          <w:tcPr>
            <w:tcW w:type="dxa" w:w="2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RNF-11, Ley No. 787</w:t>
            </w:r>
          </w:p>
        </w:tc>
      </w:tr>
      <w:tr>
        <w:tc>
          <w:tcPr>
            <w:tcW w:type="dxa" w:w="19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Respaldo</w:t>
            </w:r>
          </w:p>
        </w:tc>
        <w:tc>
          <w:tcPr>
            <w:tcW w:type="dxa" w:w="51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Respaldo diario cifrado al NAS con verificación de integridad y prueba de restauración trimestral.</w:t>
            </w:r>
          </w:p>
        </w:tc>
        <w:tc>
          <w:tcPr>
            <w:tcW w:type="dxa" w:w="2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RNF-04</w:t>
            </w:r>
          </w:p>
        </w:tc>
      </w:tr>
    </w:tbl>
    <w:p>
      <w:r>
        <w:br w:type="page"/>
      </w:r>
    </w:p>
    <w:p>
      <w:pPr>
        <w:pStyle w:val="Heading1"/>
        <w:spacing w:after="200" w:before="360"/>
      </w:pPr>
      <w:r>
        <w:rPr>
          <w:rFonts w:ascii="Calibri" w:cs="Calibri" w:eastAsia="Calibri" w:hAnsi="Calibri"/>
          <w:b/>
          <w:bCs/>
          <w:color w:val="0B2545"/>
          <w:sz w:val="30"/>
          <w:szCs w:val="30"/>
        </w:rPr>
        <w:t xml:space="preserve">5. Especificaciones del prototipo de la aplicación web</w:t>
      </w:r>
    </w:p>
    <w:p>
      <w:pPr>
        <w:pStyle w:val="Heading2"/>
        <w:spacing w:after="140" w:before="280"/>
      </w:pPr>
      <w:r>
        <w:rPr>
          <w:rFonts w:ascii="Calibri" w:cs="Calibri" w:eastAsia="Calibri" w:hAnsi="Calibri"/>
          <w:b/>
          <w:bCs/>
          <w:color w:val="13315C"/>
          <w:sz w:val="24"/>
          <w:szCs w:val="24"/>
        </w:rPr>
        <w:t xml:space="preserve">5.1 Propósito del prototipo visual</w:t>
      </w:r>
    </w:p>
    <w:p>
      <w:pPr>
        <w:spacing w:after="120" w:before="0" w:line="276"/>
      </w:pPr>
      <w:r>
        <w:t xml:space="preserve">El prototipo sirve para descubrir errores de flujo mientras corregirlos cuesta minutos y no semanas. Se construye con wireframes navegables que reproducen la secuencia de pantallas sin lógica de negocio detrás, y se valida con los analistas de mesa de ayuda antes de escribir la primera vista definitiva. El hito H2 del cronograma fija esa validación en la semana 2.</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4680"/>
        <w:gridCol w:w="4680"/>
      </w:tblGrid>
      <w:tr>
        <w:trPr>
          <w:tblHeader/>
        </w:trPr>
        <w:tc>
          <w:tcPr>
            <w:tcW w:type="dxa" w:w="46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Pregunta que el prototipo responde</w:t>
            </w:r>
          </w:p>
        </w:tc>
        <w:tc>
          <w:tcPr>
            <w:tcW w:type="dxa" w:w="46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Cómo se comprueba</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usuario entiende la diferencia entre incidente y solicitud?</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Se le pide registrar tres casos de distinto tipo y se observa qué elige sin ayuda.</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analista encuentra rápido el caso más urgente de su cola?</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Se mide cuántos clics y cuánto tiempo le toma llegar al ticket vencido.</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¿La línea de tiempo del ticket se lee sin explicación previa?</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Se le pide reconstruir en voz alta la historia de un caso ya avanzado.</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¿El campo de activo se completa correctamente?</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Se observa si el usuario busca el código patrimonial o lo escribe de memoria.</w:t>
            </w:r>
          </w:p>
        </w:tc>
      </w:tr>
    </w:tbl>
    <w:p>
      <w:pPr>
        <w:pStyle w:val="Heading2"/>
        <w:spacing w:after="140" w:before="280"/>
      </w:pPr>
      <w:r>
        <w:rPr>
          <w:rFonts w:ascii="Calibri" w:cs="Calibri" w:eastAsia="Calibri" w:hAnsi="Calibri"/>
          <w:b/>
          <w:bCs/>
          <w:color w:val="13315C"/>
          <w:sz w:val="24"/>
          <w:szCs w:val="24"/>
        </w:rPr>
        <w:t xml:space="preserve">5.2 Mapa de navegación</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300"/>
        <w:gridCol w:w="3800"/>
        <w:gridCol w:w="4260"/>
      </w:tblGrid>
      <w:tr>
        <w:trPr>
          <w:tblHeader/>
        </w:trPr>
        <w:tc>
          <w:tcPr>
            <w:tcW w:type="dxa" w:w="13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Nivel</w:t>
            </w:r>
          </w:p>
        </w:tc>
        <w:tc>
          <w:tcPr>
            <w:tcW w:type="dxa" w:w="3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Nodo</w:t>
            </w:r>
          </w:p>
        </w:tc>
        <w:tc>
          <w:tcPr>
            <w:tcW w:type="dxa" w:w="42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Acceso según rol</w:t>
            </w:r>
          </w:p>
        </w:tc>
      </w:tr>
      <w:tr>
        <w:tc>
          <w:tcPr>
            <w:tcW w:type="dxa" w:w="1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Raíz</w:t>
            </w:r>
          </w:p>
        </w:tc>
        <w:tc>
          <w:tcPr>
            <w:tcW w:type="dxa" w:w="3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Login institucional (P-01)</w:t>
            </w:r>
          </w:p>
        </w:tc>
        <w:tc>
          <w:tcPr>
            <w:tcW w:type="dxa" w:w="4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Público dentro de la red interna y de la VPN.</w:t>
            </w:r>
          </w:p>
        </w:tc>
      </w:tr>
      <w:tr>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Nivel 1</w:t>
            </w:r>
          </w:p>
        </w:tc>
        <w:tc>
          <w:tcPr>
            <w:tcW w:type="dxa" w:w="3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Portal de autoservicio (P-02)</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Usuario solicitante.</w:t>
            </w:r>
          </w:p>
        </w:tc>
      </w:tr>
      <w:tr>
        <w:tc>
          <w:tcPr>
            <w:tcW w:type="dxa" w:w="1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Nivel 1</w:t>
            </w:r>
          </w:p>
        </w:tc>
        <w:tc>
          <w:tcPr>
            <w:tcW w:type="dxa" w:w="3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Consola de trabajo (P-04)</w:t>
            </w:r>
          </w:p>
        </w:tc>
        <w:tc>
          <w:tcPr>
            <w:tcW w:type="dxa" w:w="4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Analista, especialista.</w:t>
            </w:r>
          </w:p>
        </w:tc>
      </w:tr>
      <w:tr>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Nivel 1</w:t>
            </w:r>
          </w:p>
        </w:tc>
        <w:tc>
          <w:tcPr>
            <w:tcW w:type="dxa" w:w="3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Tablero ejecutivo (P-08)</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Jefe de TI, auditor.</w:t>
            </w:r>
          </w:p>
        </w:tc>
      </w:tr>
      <w:tr>
        <w:tc>
          <w:tcPr>
            <w:tcW w:type="dxa" w:w="1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Nivel 2</w:t>
            </w:r>
          </w:p>
        </w:tc>
        <w:tc>
          <w:tcPr>
            <w:tcW w:type="dxa" w:w="3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Nuevo requerimiento (P-03)</w:t>
            </w:r>
          </w:p>
        </w:tc>
        <w:tc>
          <w:tcPr>
            <w:tcW w:type="dxa" w:w="4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Usuario solicitante, analista.</w:t>
            </w:r>
          </w:p>
        </w:tc>
      </w:tr>
      <w:tr>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Nivel 2</w:t>
            </w:r>
          </w:p>
        </w:tc>
        <w:tc>
          <w:tcPr>
            <w:tcW w:type="dxa" w:w="3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Detalle del ticket (P-05)</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Según pertenencia del caso y rol.</w:t>
            </w:r>
          </w:p>
        </w:tc>
      </w:tr>
      <w:tr>
        <w:tc>
          <w:tcPr>
            <w:tcW w:type="dxa" w:w="1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Nivel 2</w:t>
            </w:r>
          </w:p>
        </w:tc>
        <w:tc>
          <w:tcPr>
            <w:tcW w:type="dxa" w:w="3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Inventario de activos (P-06)</w:t>
            </w:r>
          </w:p>
        </w:tc>
        <w:tc>
          <w:tcPr>
            <w:tcW w:type="dxa" w:w="4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Especialista, jefe de TI, auditor en solo lectura.</w:t>
            </w:r>
          </w:p>
        </w:tc>
      </w:tr>
      <w:tr>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Nivel 2</w:t>
            </w:r>
          </w:p>
        </w:tc>
        <w:tc>
          <w:tcPr>
            <w:tcW w:type="dxa" w:w="3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Base de conocimientos (P-07)</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Todos los roles.</w:t>
            </w:r>
          </w:p>
        </w:tc>
      </w:tr>
      <w:tr>
        <w:tc>
          <w:tcPr>
            <w:tcW w:type="dxa" w:w="1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Nivel 2</w:t>
            </w:r>
          </w:p>
        </w:tc>
        <w:tc>
          <w:tcPr>
            <w:tcW w:type="dxa" w:w="3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Reportes</w:t>
            </w:r>
          </w:p>
        </w:tc>
        <w:tc>
          <w:tcPr>
            <w:tcW w:type="dxa" w:w="4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Jefe de TI, auditor.</w:t>
            </w:r>
          </w:p>
        </w:tc>
      </w:tr>
      <w:tr>
        <w:tc>
          <w:tcPr>
            <w:tcW w:type="dxa" w:w="13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Nivel 2</w:t>
            </w:r>
          </w:p>
        </w:tc>
        <w:tc>
          <w:tcPr>
            <w:tcW w:type="dxa" w:w="3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Configuración (P-09)</w:t>
            </w:r>
          </w:p>
        </w:tc>
        <w:tc>
          <w:tcPr>
            <w:tcW w:type="dxa" w:w="42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Jefe de TI.</w:t>
            </w:r>
          </w:p>
        </w:tc>
      </w:tr>
      <w:tr>
        <w:tc>
          <w:tcPr>
            <w:tcW w:type="dxa" w:w="13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Nivel 3</w:t>
            </w:r>
          </w:p>
        </w:tc>
        <w:tc>
          <w:tcPr>
            <w:tcW w:type="dxa" w:w="3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Encuesta de satisfacción (P-10)</w:t>
            </w:r>
          </w:p>
        </w:tc>
        <w:tc>
          <w:tcPr>
            <w:tcW w:type="dxa" w:w="42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Usuario solicitante, desde enlace de correo.</w:t>
            </w:r>
          </w:p>
        </w:tc>
      </w:tr>
    </w:tbl>
    <w:p>
      <w:pPr>
        <w:spacing w:after="120" w:before="0" w:line="276"/>
      </w:pPr>
      <w:r>
        <w:t xml:space="preserve">Cada rol aterriza en un nodo de nivel 1 distinto después del login. El usuario solicitante nunca ve la consola de trabajo ni la configuración, y el auditor llega a los mismos datos que el jefe de TI pero sin ninguna acción de escritura disponible.</w:t>
      </w:r>
    </w:p>
    <w:p>
      <w:pPr>
        <w:pStyle w:val="Heading2"/>
        <w:spacing w:after="140" w:before="280"/>
      </w:pPr>
      <w:r>
        <w:rPr>
          <w:rFonts w:ascii="Calibri" w:cs="Calibri" w:eastAsia="Calibri" w:hAnsi="Calibri"/>
          <w:b/>
          <w:bCs/>
          <w:color w:val="13315C"/>
          <w:sz w:val="24"/>
          <w:szCs w:val="24"/>
        </w:rPr>
        <w:t xml:space="preserve">5.3 Estados de interfaz</w:t>
      </w:r>
    </w:p>
    <w:p>
      <w:pPr>
        <w:spacing w:after="120" w:before="0" w:line="276"/>
      </w:pPr>
      <w:r>
        <w:t xml:space="preserve">Toda vista que consulta datos tiene que resolver cuatro situaciones, y el prototipo debe mostrarlas.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400"/>
        <w:gridCol w:w="4100"/>
        <w:gridCol w:w="3860"/>
      </w:tblGrid>
      <w:tr>
        <w:trPr>
          <w:tblHeader/>
        </w:trPr>
        <w:tc>
          <w:tcPr>
            <w:tcW w:type="dxa" w:w="1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Estado</w:t>
            </w:r>
          </w:p>
        </w:tc>
        <w:tc>
          <w:tcPr>
            <w:tcW w:type="dxa" w:w="41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Qué muestra</w:t>
            </w:r>
          </w:p>
        </w:tc>
        <w:tc>
          <w:tcPr>
            <w:tcW w:type="dxa" w:w="38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Ejemplo en este sistema</w:t>
            </w:r>
          </w:p>
        </w:tc>
      </w:tr>
      <w:tr>
        <w:tc>
          <w:tcPr>
            <w:tcW w:type="dxa" w:w="1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Carga</w:t>
            </w:r>
          </w:p>
        </w:tc>
        <w:tc>
          <w:tcPr>
            <w:tcW w:type="dxa" w:w="41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Esqueleto de la estructura en lugar de un espacio en blanco o un giro indefinido.</w:t>
            </w:r>
          </w:p>
        </w:tc>
        <w:tc>
          <w:tcPr>
            <w:tcW w:type="dxa" w:w="38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La cola de trabajo dibuja las filas grises mientras consulta.</w:t>
            </w:r>
          </w:p>
        </w:tc>
      </w:tr>
      <w:tr>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Vacío</w:t>
            </w:r>
          </w:p>
        </w:tc>
        <w:tc>
          <w:tcPr>
            <w:tcW w:type="dxa" w:w="41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Explicación de por qué no hay datos y la acción siguiente sugerida.</w:t>
            </w:r>
          </w:p>
        </w:tc>
        <w:tc>
          <w:tcPr>
            <w:tcW w:type="dxa" w:w="38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"No tienes requerimientos abiertos. Registrar uno nuevo."</w:t>
            </w:r>
          </w:p>
        </w:tc>
      </w:tr>
      <w:tr>
        <w:tc>
          <w:tcPr>
            <w:tcW w:type="dxa" w:w="1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Error</w:t>
            </w:r>
          </w:p>
        </w:tc>
        <w:tc>
          <w:tcPr>
            <w:tcW w:type="dxa" w:w="41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Qué falló, en lenguaje del usuario, y qué puede hacer al respecto.</w:t>
            </w:r>
          </w:p>
        </w:tc>
        <w:tc>
          <w:tcPr>
            <w:tcW w:type="dxa" w:w="38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"No se pudo guardar el adjunto: el archivo supera los 10 MB."</w:t>
            </w:r>
          </w:p>
        </w:tc>
      </w:tr>
      <w:tr>
        <w:tc>
          <w:tcPr>
            <w:tcW w:type="dxa" w:w="1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Con datos</w:t>
            </w:r>
          </w:p>
        </w:tc>
        <w:tc>
          <w:tcPr>
            <w:tcW w:type="dxa" w:w="41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El contenido, con paginación cuando supera los 25 registros.</w:t>
            </w:r>
          </w:p>
        </w:tc>
        <w:tc>
          <w:tcPr>
            <w:tcW w:type="dxa" w:w="38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Cola de trabajo con filtros aplicados y semáforo visible.</w:t>
            </w:r>
          </w:p>
        </w:tc>
      </w:tr>
    </w:tbl>
    <w:p>
      <w:pPr>
        <w:spacing w:after="120" w:before="0" w:line="276"/>
      </w:pPr>
      <w:r>
        <w:t xml:space="preserve">Las validaciones del formulario se muestran junto al campo al perder el foco, sin esperar al envío. El mensaje dice qué se espera, no solo que el dato es inválido.</w:t>
      </w:r>
    </w:p>
    <w:p>
      <w:pPr>
        <w:pStyle w:val="Heading2"/>
        <w:spacing w:after="140" w:before="280"/>
      </w:pPr>
      <w:r>
        <w:rPr>
          <w:rFonts w:ascii="Calibri" w:cs="Calibri" w:eastAsia="Calibri" w:hAnsi="Calibri"/>
          <w:b/>
          <w:bCs/>
          <w:color w:val="13315C"/>
          <w:sz w:val="24"/>
          <w:szCs w:val="24"/>
        </w:rPr>
        <w:t xml:space="preserve">5.4 Accesibilidad y condiciones de uso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400"/>
        <w:gridCol w:w="6960"/>
      </w:tblGrid>
      <w:tr>
        <w:trPr>
          <w:tblHeader/>
        </w:trPr>
        <w:tc>
          <w:tcPr>
            <w:tcW w:type="dxa" w:w="2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Criterio</w:t>
            </w:r>
          </w:p>
        </w:tc>
        <w:tc>
          <w:tcPr>
            <w:tcW w:type="dxa" w:w="69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Aplicación</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Contraste</w:t>
            </w:r>
          </w:p>
        </w:tc>
        <w:tc>
          <w:tcPr>
            <w:tcW w:type="dxa" w:w="69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Relación mínima de 4.5 a 1 entre texto y fondo, verificada en la paleta institucional.</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Información por color</w:t>
            </w:r>
          </w:p>
        </w:tc>
        <w:tc>
          <w:tcPr>
            <w:tcW w:type="dxa" w:w="69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Todo estado indicado por color lleva además etiqueta de texto o ícono.</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Teclado</w:t>
            </w:r>
          </w:p>
        </w:tc>
        <w:tc>
          <w:tcPr>
            <w:tcW w:type="dxa" w:w="69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Los flujos de creación y atención de tickets se completan sin mouse.</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Tamaño de destino</w:t>
            </w:r>
          </w:p>
        </w:tc>
        <w:tc>
          <w:tcPr>
            <w:tcW w:type="dxa" w:w="69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Los botones tienen al menos 40 px de alto, pensando en el uso desde tableta en sitio.</w:t>
            </w:r>
          </w:p>
        </w:tc>
      </w:tr>
      <w:tr>
        <w:tc>
          <w:tcPr>
            <w:tcW w:type="dxa" w:w="24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Ancho mínimo</w:t>
            </w:r>
          </w:p>
        </w:tc>
        <w:tc>
          <w:tcPr>
            <w:tcW w:type="dxa" w:w="69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La interfaz opera desde 360 px, que cubre los teléfonos del personal de campo.</w:t>
            </w:r>
          </w:p>
        </w:tc>
      </w:tr>
      <w:tr>
        <w:tc>
          <w:tcPr>
            <w:tcW w:type="dxa" w:w="24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Peso de página</w:t>
            </w:r>
          </w:p>
        </w:tc>
        <w:tc>
          <w:tcPr>
            <w:tcW w:type="dxa" w:w="69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Vista inicial por debajo de 500 KB, por el RNF-07 y los enlaces de sucursal.</w:t>
            </w:r>
          </w:p>
        </w:tc>
      </w:tr>
    </w:tbl>
    <w:p>
      <w:pPr>
        <w:pStyle w:val="Heading2"/>
        <w:spacing w:after="140" w:before="280"/>
      </w:pPr>
      <w:r>
        <w:rPr>
          <w:rFonts w:ascii="Calibri" w:cs="Calibri" w:eastAsia="Calibri" w:hAnsi="Calibri"/>
          <w:b/>
          <w:bCs/>
          <w:color w:val="13315C"/>
          <w:sz w:val="24"/>
          <w:szCs w:val="24"/>
        </w:rPr>
        <w:t xml:space="preserve">5.5 Protocolo de validación del prototipo</w:t>
      </w:r>
    </w:p>
    <w:p>
      <w:pPr>
        <w:pStyle w:val="ListParagraph"/>
        <w:numPr>
          <w:ilvl w:val="0"/>
          <w:numId w:val="2"/>
        </w:numPr>
        <w:spacing w:after="70" w:line="276"/>
      </w:pPr>
      <w:r>
        <w:t xml:space="preserve">Se seleccionan cinco participantes: dos usuarios finales, dos analistas y el jefe de TI.</w:t>
      </w:r>
    </w:p>
    <w:p>
      <w:pPr>
        <w:pStyle w:val="ListParagraph"/>
        <w:numPr>
          <w:ilvl w:val="0"/>
          <w:numId w:val="2"/>
        </w:numPr>
        <w:spacing w:after="70" w:line="276"/>
      </w:pPr>
      <w:r>
        <w:t xml:space="preserve">Cada participante ejecuta cuatro tareas sin ayuda, mientras un observador toma nota de dónde duda o se detiene.</w:t>
      </w:r>
    </w:p>
    <w:p>
      <w:pPr>
        <w:pStyle w:val="ListParagraph"/>
        <w:numPr>
          <w:ilvl w:val="0"/>
          <w:numId w:val="2"/>
        </w:numPr>
        <w:spacing w:after="70" w:line="276"/>
      </w:pPr>
      <w:r>
        <w:t xml:space="preserve">Se registra el tiempo por tarea y si la completó, la completó con dificultad o no la completó.</w:t>
      </w:r>
    </w:p>
    <w:p>
      <w:pPr>
        <w:pStyle w:val="ListParagraph"/>
        <w:numPr>
          <w:ilvl w:val="0"/>
          <w:numId w:val="2"/>
        </w:numPr>
        <w:spacing w:after="70" w:line="276"/>
      </w:pPr>
      <w:r>
        <w:t xml:space="preserve">Los hallazgos se clasifican en bloqueantes, importantes y menores.</w:t>
      </w:r>
    </w:p>
    <w:p>
      <w:pPr>
        <w:pStyle w:val="ListParagraph"/>
        <w:numPr>
          <w:ilvl w:val="0"/>
          <w:numId w:val="2"/>
        </w:numPr>
        <w:spacing w:after="70" w:line="276"/>
      </w:pPr>
      <w:r>
        <w:t xml:space="preserve">Los bloqueantes se corrigen antes de programar la vista correspondiente. El resto entra al backlog.</w:t>
      </w:r>
    </w:p>
    <w:p>
      <w:pPr>
        <w:pStyle w:val="ListParagraph"/>
        <w:numPr>
          <w:ilvl w:val="0"/>
          <w:numId w:val="2"/>
        </w:numPr>
        <w:spacing w:after="70" w:line="276"/>
      </w:pPr>
      <w:r>
        <w:t xml:space="preserve">El Product Owner aprueba el prototipo corregido y con eso se cierra el hito H2.</w:t>
      </w:r>
    </w:p>
    <w:p>
      <w:r>
        <w:br w:type="page"/>
      </w:r>
    </w:p>
    <w:p>
      <w:pPr>
        <w:pStyle w:val="Heading1"/>
        <w:spacing w:after="200" w:before="360"/>
      </w:pPr>
      <w:r>
        <w:rPr>
          <w:rFonts w:ascii="Calibri" w:cs="Calibri" w:eastAsia="Calibri" w:hAnsi="Calibri"/>
          <w:b/>
          <w:bCs/>
          <w:color w:val="0B2545"/>
          <w:sz w:val="30"/>
          <w:szCs w:val="30"/>
        </w:rPr>
        <w:t xml:space="preserve">6. Especificaciones del prototipo funcional (MVP)</w:t>
      </w:r>
    </w:p>
    <w:p>
      <w:pPr>
        <w:pStyle w:val="Heading2"/>
        <w:spacing w:after="140" w:before="280"/>
      </w:pPr>
      <w:r>
        <w:rPr>
          <w:rFonts w:ascii="Calibri" w:cs="Calibri" w:eastAsia="Calibri" w:hAnsi="Calibri"/>
          <w:b/>
          <w:bCs/>
          <w:color w:val="13315C"/>
          <w:sz w:val="24"/>
          <w:szCs w:val="24"/>
        </w:rPr>
        <w:t xml:space="preserve">6.1 Alcance del producto mínimo viable</w:t>
      </w:r>
    </w:p>
    <w:p>
      <w:pPr>
        <w:spacing w:after="120" w:before="0" w:line="276"/>
      </w:pPr>
      <w:r>
        <w:t xml:space="preserve">El MVP es la versión más pequeña del sistema que ya sirve para trabajar. Su criterio de corte es que un ticket pueda recorrer el ciclo completo, desde que el usuario lo abre hasta que lo confirma cerrado, con plazos calculados y bitácora completa.</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4680"/>
        <w:gridCol w:w="4680"/>
      </w:tblGrid>
      <w:tr>
        <w:trPr>
          <w:tblHeader/>
        </w:trPr>
        <w:tc>
          <w:tcPr>
            <w:tcW w:type="dxa" w:w="46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Dentro del MVP</w:t>
            </w:r>
          </w:p>
        </w:tc>
        <w:tc>
          <w:tcPr>
            <w:tcW w:type="dxa" w:w="468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Diferido a la versión siguiente</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Login contra directorio activo y roles</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Ingesta de tickets por correo entrante</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 de ticket por portal con adjuntos</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Base de conocimientos completa con buscador</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Cálculo de prioridad y fechas límite</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Tableros ejecutivos con todos los indicadores</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Cola de trabajo con semáforo de SLA</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Exportación de reportes en PDF</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Asignación, escalamiento y pausas</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Encuesta de satisfacción</w:t>
            </w:r>
          </w:p>
        </w:tc>
      </w:tr>
      <w:tr>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Bitácora inalterable</w:t>
            </w:r>
          </w:p>
        </w:tc>
        <w:tc>
          <w:tcPr>
            <w:tcW w:type="dxa" w:w="468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Reapertura de tickets cerrados</w:t>
            </w:r>
          </w:p>
        </w:tc>
      </w:tr>
      <w:tr>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Notificaciones por correo de los eventos principales</w:t>
            </w:r>
          </w:p>
        </w:tc>
        <w:tc>
          <w:tcPr>
            <w:tcW w:type="dxa" w:w="468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Administración avanzada de parámetros</w:t>
            </w:r>
          </w:p>
        </w:tc>
      </w:tr>
    </w:tbl>
    <w:p>
      <w:pPr>
        <w:pStyle w:val="Heading2"/>
        <w:spacing w:after="140" w:before="280"/>
      </w:pPr>
      <w:r>
        <w:rPr>
          <w:rFonts w:ascii="Calibri" w:cs="Calibri" w:eastAsia="Calibri" w:hAnsi="Calibri"/>
          <w:b/>
          <w:bCs/>
          <w:color w:val="13315C"/>
          <w:sz w:val="24"/>
          <w:szCs w:val="24"/>
        </w:rPr>
        <w:t xml:space="preserve">6.2 Stack del prototipo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600"/>
        <w:gridCol w:w="2200"/>
        <w:gridCol w:w="4560"/>
      </w:tblGrid>
      <w:tr>
        <w:trPr>
          <w:tblHeader/>
        </w:trPr>
        <w:tc>
          <w:tcPr>
            <w:tcW w:type="dxa" w:w="2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Componente</w:t>
            </w:r>
          </w:p>
        </w:tc>
        <w:tc>
          <w:tcPr>
            <w:tcW w:type="dxa" w:w="2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Versión</w:t>
            </w:r>
          </w:p>
        </w:tc>
        <w:tc>
          <w:tcPr>
            <w:tcW w:type="dxa" w:w="45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Observación</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PHP</w:t>
            </w:r>
          </w:p>
        </w:tc>
        <w:tc>
          <w:tcPr>
            <w:tcW w:type="dxa" w:w="2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8.2</w:t>
            </w:r>
          </w:p>
        </w:tc>
        <w:tc>
          <w:tcPr>
            <w:tcW w:type="dxa" w:w="4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Versión mínima exigida por el framework.</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Laravel</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11 o superior</w:t>
            </w:r>
          </w:p>
        </w:tc>
        <w:tc>
          <w:tcPr>
            <w:tcW w:type="dxa" w:w="4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Framework de aplicación, plantillas Blade.</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PostgreSQL</w:t>
            </w:r>
          </w:p>
        </w:tc>
        <w:tc>
          <w:tcPr>
            <w:tcW w:type="dxa" w:w="2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15</w:t>
            </w:r>
          </w:p>
        </w:tc>
        <w:tc>
          <w:tcPr>
            <w:tcW w:type="dxa" w:w="4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Cumple el mínimo de la versión 14 fijado por EST-TI-006.</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Tailwind CSS</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3</w:t>
            </w:r>
          </w:p>
        </w:tc>
        <w:tc>
          <w:tcPr>
            <w:tcW w:type="dxa" w:w="4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Único framework de estilos. Bootstrap queda descartado.</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Nginx</w:t>
            </w:r>
          </w:p>
        </w:tc>
        <w:tc>
          <w:tcPr>
            <w:tcW w:type="dxa" w:w="2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1.24</w:t>
            </w:r>
          </w:p>
        </w:tc>
        <w:tc>
          <w:tcPr>
            <w:tcW w:type="dxa" w:w="4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Servidor web y terminación TLS.</w:t>
            </w:r>
          </w:p>
        </w:tc>
      </w:tr>
      <w:tr>
        <w:tc>
          <w:tcPr>
            <w:tcW w:type="dxa" w:w="2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Docker Compose</w:t>
            </w:r>
          </w:p>
        </w:tc>
        <w:tc>
          <w:tcPr>
            <w:tcW w:type="dxa" w:w="2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v2</w:t>
            </w:r>
          </w:p>
        </w:tc>
        <w:tc>
          <w:tcPr>
            <w:tcW w:type="dxa" w:w="4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Orquestación de los contenedores de aplicación, base de datos y web.</w:t>
            </w:r>
          </w:p>
        </w:tc>
      </w:tr>
      <w:tr>
        <w:tc>
          <w:tcPr>
            <w:tcW w:type="dxa" w:w="2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Puerto de publicación</w:t>
            </w:r>
          </w:p>
        </w:tc>
        <w:tc>
          <w:tcPr>
            <w:tcW w:type="dxa" w:w="2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8443</w:t>
            </w:r>
          </w:p>
        </w:tc>
        <w:tc>
          <w:tcPr>
            <w:tcW w:type="dxa" w:w="4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HTTPS, accesible solo desde la red interna y la VPN.</w:t>
            </w:r>
          </w:p>
        </w:tc>
      </w:tr>
    </w:tbl>
    <w:p>
      <w:pPr>
        <w:pStyle w:val="Heading2"/>
        <w:spacing w:after="140" w:before="280"/>
      </w:pPr>
      <w:r>
        <w:rPr>
          <w:rFonts w:ascii="Calibri" w:cs="Calibri" w:eastAsia="Calibri" w:hAnsi="Calibri"/>
          <w:b/>
          <w:bCs/>
          <w:color w:val="13315C"/>
          <w:sz w:val="24"/>
          <w:szCs w:val="24"/>
        </w:rPr>
        <w:t xml:space="preserve">6.3 Estructura de directorios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800"/>
        <w:gridCol w:w="6560"/>
      </w:tblGrid>
      <w:tr>
        <w:trPr>
          <w:tblHeader/>
        </w:trPr>
        <w:tc>
          <w:tcPr>
            <w:tcW w:type="dxa" w:w="2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Ruta</w:t>
            </w:r>
          </w:p>
        </w:tc>
        <w:tc>
          <w:tcPr>
            <w:tcW w:type="dxa" w:w="65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Contenido</w:t>
            </w:r>
          </w:p>
        </w:tc>
      </w:tr>
      <w:tr>
        <w:tc>
          <w:tcPr>
            <w:tcW w:type="dxa" w:w="28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/app</w:t>
            </w:r>
          </w:p>
        </w:tc>
        <w:tc>
          <w:tcPr>
            <w:tcW w:type="dxa" w:w="6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Modelos, controladores, servicios de dominio y tareas programadas.</w:t>
            </w:r>
          </w:p>
        </w:tc>
      </w:tr>
      <w:tr>
        <w:tc>
          <w:tcPr>
            <w:tcW w:type="dxa" w:w="28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/config</w:t>
            </w:r>
          </w:p>
        </w:tc>
        <w:tc>
          <w:tcPr>
            <w:tcW w:type="dxa" w:w="6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Configuración de conexión a base de datos, LDAP, correo y colas.</w:t>
            </w:r>
          </w:p>
        </w:tc>
      </w:tr>
      <w:tr>
        <w:tc>
          <w:tcPr>
            <w:tcW w:type="dxa" w:w="28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/database/migrations</w:t>
            </w:r>
          </w:p>
        </w:tc>
        <w:tc>
          <w:tcPr>
            <w:tcW w:type="dxa" w:w="6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Migraciones versionadas que crean y evolucionan el esquema.</w:t>
            </w:r>
          </w:p>
        </w:tc>
      </w:tr>
      <w:tr>
        <w:tc>
          <w:tcPr>
            <w:tcW w:type="dxa" w:w="28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/database/seeders</w:t>
            </w:r>
          </w:p>
        </w:tc>
        <w:tc>
          <w:tcPr>
            <w:tcW w:type="dxa" w:w="6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Datos de catálogo y cuentas de demostración.</w:t>
            </w:r>
          </w:p>
        </w:tc>
      </w:tr>
      <w:tr>
        <w:tc>
          <w:tcPr>
            <w:tcW w:type="dxa" w:w="28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/public</w:t>
            </w:r>
          </w:p>
        </w:tc>
        <w:tc>
          <w:tcPr>
            <w:tcW w:type="dxa" w:w="6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Recursos accesibles desde el navegador: CSS compilado, JavaScript e imágenes.</w:t>
            </w:r>
          </w:p>
        </w:tc>
      </w:tr>
      <w:tr>
        <w:tc>
          <w:tcPr>
            <w:tcW w:type="dxa" w:w="28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/resources/views</w:t>
            </w:r>
          </w:p>
        </w:tc>
        <w:tc>
          <w:tcPr>
            <w:tcW w:type="dxa" w:w="6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Plantillas Blade organizadas por módulo.</w:t>
            </w:r>
          </w:p>
        </w:tc>
      </w:tr>
      <w:tr>
        <w:tc>
          <w:tcPr>
            <w:tcW w:type="dxa" w:w="28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/routes</w:t>
            </w:r>
          </w:p>
        </w:tc>
        <w:tc>
          <w:tcPr>
            <w:tcW w:type="dxa" w:w="6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Definición de rutas web y de API.</w:t>
            </w:r>
          </w:p>
        </w:tc>
      </w:tr>
      <w:tr>
        <w:tc>
          <w:tcPr>
            <w:tcW w:type="dxa" w:w="28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/storage/app/adjuntos</w:t>
            </w:r>
          </w:p>
        </w:tc>
        <w:tc>
          <w:tcPr>
            <w:tcW w:type="dxa" w:w="6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Archivos adjuntos, fuera de la raíz pública del servidor web.</w:t>
            </w:r>
          </w:p>
        </w:tc>
      </w:tr>
      <w:tr>
        <w:tc>
          <w:tcPr>
            <w:tcW w:type="dxa" w:w="28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/tests</w:t>
            </w:r>
          </w:p>
        </w:tc>
        <w:tc>
          <w:tcPr>
            <w:tcW w:type="dxa" w:w="6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Pruebas unitarias y de integración.</w:t>
            </w:r>
          </w:p>
        </w:tc>
      </w:tr>
      <w:tr>
        <w:tc>
          <w:tcPr>
            <w:tcW w:type="dxa" w:w="28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/docker</w:t>
            </w:r>
          </w:p>
        </w:tc>
        <w:tc>
          <w:tcPr>
            <w:tcW w:type="dxa" w:w="6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Dockerfile y configuración de Nginx y PostgreSQL.</w:t>
            </w:r>
          </w:p>
        </w:tc>
      </w:tr>
    </w:tbl>
    <w:p>
      <w:pPr>
        <w:pStyle w:val="Heading2"/>
        <w:spacing w:after="140" w:before="280"/>
      </w:pPr>
      <w:r>
        <w:rPr>
          <w:rFonts w:ascii="Calibri" w:cs="Calibri" w:eastAsia="Calibri" w:hAnsi="Calibri"/>
          <w:b/>
          <w:bCs/>
          <w:color w:val="13315C"/>
          <w:sz w:val="24"/>
          <w:szCs w:val="24"/>
        </w:rPr>
        <w:t xml:space="preserve">6.4 Catálogo de rutas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200"/>
        <w:gridCol w:w="2900"/>
        <w:gridCol w:w="3400"/>
        <w:gridCol w:w="1860"/>
      </w:tblGrid>
      <w:tr>
        <w:trPr>
          <w:tblHeader/>
        </w:trPr>
        <w:tc>
          <w:tcPr>
            <w:tcW w:type="dxa" w:w="1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Método</w:t>
            </w:r>
          </w:p>
        </w:tc>
        <w:tc>
          <w:tcPr>
            <w:tcW w:type="dxa" w:w="29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Ruta</w:t>
            </w:r>
          </w:p>
        </w:tc>
        <w:tc>
          <w:tcPr>
            <w:tcW w:type="dxa" w:w="34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Función</w:t>
            </w:r>
          </w:p>
        </w:tc>
        <w:tc>
          <w:tcPr>
            <w:tcW w:type="dxa" w:w="18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Rol autorizado</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POST</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/auth/login</w:t>
            </w:r>
          </w:p>
        </w:tc>
        <w:tc>
          <w:tcPr>
            <w:tcW w:type="dxa" w:w="34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Autenticación contra el directorio activo.</w:t>
            </w:r>
          </w:p>
        </w:tc>
        <w:tc>
          <w:tcPr>
            <w:tcW w:type="dxa" w:w="1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Público interno</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POST</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/auth/logout</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Cierre de sesión.</w:t>
            </w:r>
          </w:p>
        </w:tc>
        <w:tc>
          <w:tcPr>
            <w:tcW w:type="dxa" w:w="1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Autenticado</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GET</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w:t>
            </w:r>
          </w:p>
        </w:tc>
        <w:tc>
          <w:tcPr>
            <w:tcW w:type="dxa" w:w="34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Cola de tickets filtrada por rol y sede.</w:t>
            </w:r>
          </w:p>
        </w:tc>
        <w:tc>
          <w:tcPr>
            <w:tcW w:type="dxa" w:w="1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Todos los autenticados</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GET</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/tickets/create</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Formulario de nuevo requerimiento.</w:t>
            </w:r>
          </w:p>
        </w:tc>
        <w:tc>
          <w:tcPr>
            <w:tcW w:type="dxa" w:w="1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Usuario, analista</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POST</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w:t>
            </w:r>
          </w:p>
        </w:tc>
        <w:tc>
          <w:tcPr>
            <w:tcW w:type="dxa" w:w="34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Registro del ticket y cálculo de prioridad y plazos.</w:t>
            </w:r>
          </w:p>
        </w:tc>
        <w:tc>
          <w:tcPr>
            <w:tcW w:type="dxa" w:w="1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Usuario, analista</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GET</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/tickets/{id}</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Detalle del ticket con su línea de tiempo.</w:t>
            </w:r>
          </w:p>
        </w:tc>
        <w:tc>
          <w:tcPr>
            <w:tcW w:type="dxa" w:w="1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Solicitante, asignado, jefe, auditor</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POST</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/tickets/{id}/asignar</w:t>
            </w:r>
          </w:p>
        </w:tc>
        <w:tc>
          <w:tcPr>
            <w:tcW w:type="dxa" w:w="34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Asignación o reasignación del caso.</w:t>
            </w:r>
          </w:p>
        </w:tc>
        <w:tc>
          <w:tcPr>
            <w:tcW w:type="dxa" w:w="1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Analista, jefe</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POST</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/tickets/{id}/escalar</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Escalamiento a segundo nivel.</w:t>
            </w:r>
          </w:p>
        </w:tc>
        <w:tc>
          <w:tcPr>
            <w:tcW w:type="dxa" w:w="1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Analista</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POST</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/tickets/{id}/pausar</w:t>
            </w:r>
          </w:p>
        </w:tc>
        <w:tc>
          <w:tcPr>
            <w:tcW w:type="dxa" w:w="34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Pausa del reloj de SLA con motivo.</w:t>
            </w:r>
          </w:p>
        </w:tc>
        <w:tc>
          <w:tcPr>
            <w:tcW w:type="dxa" w:w="1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Especialista</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POST</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/tickets/{id}/reanudar</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Reanudación del reloj.</w:t>
            </w:r>
          </w:p>
        </w:tc>
        <w:tc>
          <w:tcPr>
            <w:tcW w:type="dxa" w:w="1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Especialista</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POST</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/tickets/{id}/resolver</w:t>
            </w:r>
          </w:p>
        </w:tc>
        <w:tc>
          <w:tcPr>
            <w:tcW w:type="dxa" w:w="34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Marca la solución propuesta.</w:t>
            </w:r>
          </w:p>
        </w:tc>
        <w:tc>
          <w:tcPr>
            <w:tcW w:type="dxa" w:w="1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Analista, especialista</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POST</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/tickets/{id}/cerrar</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Cierre con confirmación del usuario.</w:t>
            </w:r>
          </w:p>
        </w:tc>
        <w:tc>
          <w:tcPr>
            <w:tcW w:type="dxa" w:w="1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Solicitante, sistema</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POST</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/tickets/{id}/comentarios</w:t>
            </w:r>
          </w:p>
        </w:tc>
        <w:tc>
          <w:tcPr>
            <w:tcW w:type="dxa" w:w="34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Comentario público o nota interna.</w:t>
            </w:r>
          </w:p>
        </w:tc>
        <w:tc>
          <w:tcPr>
            <w:tcW w:type="dxa" w:w="1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Según rol</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POST</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/tickets/{id}/adjuntos</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Carga de archivo con validación de tipo y tamaño.</w:t>
            </w:r>
          </w:p>
        </w:tc>
        <w:tc>
          <w:tcPr>
            <w:tcW w:type="dxa" w:w="1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Solicitante, analista</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GET</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/activos</w:t>
            </w:r>
          </w:p>
        </w:tc>
        <w:tc>
          <w:tcPr>
            <w:tcW w:type="dxa" w:w="34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Consulta del inventario de TI.</w:t>
            </w:r>
          </w:p>
        </w:tc>
        <w:tc>
          <w:tcPr>
            <w:tcW w:type="dxa" w:w="1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Especialista, jefe, auditor</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POST</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/activos</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Alta de activo con código patrimonial.</w:t>
            </w:r>
          </w:p>
        </w:tc>
        <w:tc>
          <w:tcPr>
            <w:tcW w:type="dxa" w:w="1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Especialista</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GET</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/kb</w:t>
            </w:r>
          </w:p>
        </w:tc>
        <w:tc>
          <w:tcPr>
            <w:tcW w:type="dxa" w:w="34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Base de conocimientos.</w:t>
            </w:r>
          </w:p>
        </w:tc>
        <w:tc>
          <w:tcPr>
            <w:tcW w:type="dxa" w:w="1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Todos los autenticados</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GET</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/reportes/sla</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Tablero de cumplimiento y exportación.</w:t>
            </w:r>
          </w:p>
        </w:tc>
        <w:tc>
          <w:tcPr>
            <w:tcW w:type="dxa" w:w="1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Jefe, auditor</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GET</w:t>
            </w:r>
          </w:p>
        </w:tc>
        <w:tc>
          <w:tcPr>
            <w:tcW w:type="dxa" w:w="29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/api/sla/calcular</w:t>
            </w:r>
          </w:p>
        </w:tc>
        <w:tc>
          <w:tcPr>
            <w:tcW w:type="dxa" w:w="340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Cálculo de fechas límite para vista previa en el formulario.</w:t>
            </w:r>
          </w:p>
        </w:tc>
        <w:tc>
          <w:tcPr>
            <w:tcW w:type="dxa" w:w="1860"/>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Autenticado</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GET</w:t>
            </w:r>
          </w:p>
        </w:tc>
        <w:tc>
          <w:tcPr>
            <w:tcW w:type="dxa" w:w="29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/admin/parametros</w:t>
            </w:r>
          </w:p>
        </w:tc>
        <w:tc>
          <w:tcPr>
            <w:tcW w:type="dxa" w:w="340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Configuración de categorías, plazos, horario y feriados.</w:t>
            </w:r>
          </w:p>
        </w:tc>
        <w:tc>
          <w:tcPr>
            <w:tcW w:type="dxa" w:w="1860"/>
            <w:shd w:fill="F1F5F9" w:color="auto" w:val="clear"/>
            <w:tcMar>
              <w:top w:type="dxa" w:w="60"/>
              <w:left w:type="dxa" w:w="90"/>
              <w:bottom w:type="dxa" w:w="60"/>
              <w:right w:type="dxa" w:w="90"/>
            </w:tcMar>
            <w:vAlign w:val="center"/>
          </w:tcPr>
          <w:p>
            <w:pPr>
              <w:spacing w:after="0" w:line="252"/>
            </w:pPr>
            <w:r>
              <w:rPr>
                <w:rFonts w:ascii="Calibri" w:cs="Calibri" w:eastAsia="Calibri" w:hAnsi="Calibri"/>
                <w:sz w:val="19"/>
                <w:szCs w:val="19"/>
              </w:rPr>
              <w:t xml:space="preserve">Jefe de TI</w:t>
            </w:r>
          </w:p>
        </w:tc>
      </w:tr>
    </w:tbl>
    <w:p>
      <w:pPr>
        <w:spacing w:after="120" w:before="0" w:line="276"/>
      </w:pPr>
      <w:r>
        <w:t xml:space="preserve">El control de autorización se verifica en el servidor para cada ruta. Ocultar un botón en la interfaz no impide que alguien escriba la URL a mano.</w:t>
      </w:r>
    </w:p>
    <w:p>
      <w:pPr>
        <w:pStyle w:val="Heading2"/>
        <w:spacing w:after="140" w:before="280"/>
      </w:pPr>
      <w:r>
        <w:rPr>
          <w:rFonts w:ascii="Calibri" w:cs="Calibri" w:eastAsia="Calibri" w:hAnsi="Calibri"/>
          <w:b/>
          <w:bCs/>
          <w:color w:val="13315C"/>
          <w:sz w:val="24"/>
          <w:szCs w:val="24"/>
        </w:rPr>
        <w:t xml:space="preserve">6.5 Instalación y ejecución</w:t>
      </w:r>
    </w:p>
    <w:p>
      <w:pPr>
        <w:spacing w:after="120" w:before="0" w:line="276"/>
      </w:pPr>
      <w:r>
        <w:t xml:space="preserve">El procedimiento sigue la norma NOR-SIS-002 sobre despliegue en entornos aislados.</w:t>
      </w:r>
    </w:p>
    <w:p>
      <w:pPr>
        <w:pStyle w:val="ListParagraph"/>
        <w:numPr>
          <w:ilvl w:val="0"/>
          <w:numId w:val="2"/>
        </w:numPr>
        <w:spacing w:after="70" w:line="276"/>
      </w:pPr>
      <w:r>
        <w:t xml:space="preserve">Clonar el repositorio institucional en el servidor de destino.</w:t>
      </w:r>
    </w:p>
    <w:p>
      <w:pPr>
        <w:pStyle w:val="ListParagraph"/>
        <w:numPr>
          <w:ilvl w:val="0"/>
          <w:numId w:val="2"/>
        </w:numPr>
        <w:spacing w:after="70" w:line="276"/>
      </w:pPr>
      <w:r>
        <w:t xml:space="preserve">Copiar el archivo de ejemplo de variables de entorno y completar credenciales de base de datos, LDAP y correo.</w:t>
      </w:r>
    </w:p>
    <w:p>
      <w:pPr>
        <w:pStyle w:val="ListParagraph"/>
        <w:numPr>
          <w:ilvl w:val="0"/>
          <w:numId w:val="2"/>
        </w:numPr>
        <w:spacing w:after="70" w:line="276"/>
      </w:pPr>
      <w:r>
        <w:t xml:space="preserve">Generar la clave de aplicación y verificar que el certificado TLS esté instalado.</w:t>
      </w:r>
    </w:p>
    <w:p>
      <w:pPr>
        <w:pStyle w:val="ListParagraph"/>
        <w:numPr>
          <w:ilvl w:val="0"/>
          <w:numId w:val="2"/>
        </w:numPr>
        <w:spacing w:after="70" w:line="276"/>
      </w:pPr>
      <w:r>
        <w:t xml:space="preserve">Levantar los contenedores con docker compose up -d.</w:t>
      </w:r>
    </w:p>
    <w:p>
      <w:pPr>
        <w:pStyle w:val="ListParagraph"/>
        <w:numPr>
          <w:ilvl w:val="0"/>
          <w:numId w:val="2"/>
        </w:numPr>
        <w:spacing w:after="70" w:line="276"/>
      </w:pPr>
      <w:r>
        <w:t xml:space="preserve">Ejecutar las migraciones para crear el esquema.</w:t>
      </w:r>
    </w:p>
    <w:p>
      <w:pPr>
        <w:pStyle w:val="ListParagraph"/>
        <w:numPr>
          <w:ilvl w:val="0"/>
          <w:numId w:val="2"/>
        </w:numPr>
        <w:spacing w:after="70" w:line="276"/>
      </w:pPr>
      <w:r>
        <w:t xml:space="preserve">Ejecutar los seeders de catálogos: sedes, roles, categorías, prioridades y matriz de prioridad.</w:t>
      </w:r>
    </w:p>
    <w:p>
      <w:pPr>
        <w:pStyle w:val="ListParagraph"/>
        <w:numPr>
          <w:ilvl w:val="0"/>
          <w:numId w:val="2"/>
        </w:numPr>
        <w:spacing w:after="70" w:line="276"/>
      </w:pPr>
      <w:r>
        <w:t xml:space="preserve">Cargar el inventario inicial de activos desde el acta F-ACT-01.</w:t>
      </w:r>
    </w:p>
    <w:p>
      <w:pPr>
        <w:pStyle w:val="ListParagraph"/>
        <w:numPr>
          <w:ilvl w:val="0"/>
          <w:numId w:val="2"/>
        </w:numPr>
        <w:spacing w:after="70" w:line="276"/>
      </w:pPr>
      <w:r>
        <w:t xml:space="preserve">Verificar el acceso por HTTPS en el puerto 8443 y probar el login con una cuenta de dominio.</w:t>
      </w:r>
    </w:p>
    <w:p>
      <w:pPr>
        <w:pStyle w:val="ListParagraph"/>
        <w:numPr>
          <w:ilvl w:val="0"/>
          <w:numId w:val="2"/>
        </w:numPr>
        <w:spacing w:after="70" w:line="276"/>
      </w:pPr>
      <w:r>
        <w:t xml:space="preserve">Activar el planificador de tareas para alertas, escalamientos, cierres automáticos y respaldo.</w:t>
      </w:r>
    </w:p>
    <w:p>
      <w:pPr>
        <w:pBdr>
          <w:left w:val="single" w:color="13315C" w:sz="12" w:space="8"/>
        </w:pBdr>
        <w:spacing w:after="160" w:before="120" w:line="276"/>
        <w:ind w:left="200"/>
      </w:pPr>
      <w:r>
        <w:rPr>
          <w:i/>
          <w:iCs/>
          <w:color w:val="334155"/>
          <w:sz w:val="19"/>
          <w:szCs w:val="19"/>
        </w:rPr>
        <w:t xml:space="preserve">Las credenciales nunca se versionan en el repositorio. El archivo de variables de entorno se genera en cada servidor y queda excluido del control de versiones, conforme al estándar EST-TI-005.</w:t>
      </w:r>
    </w:p>
    <w:p>
      <w:pPr>
        <w:pStyle w:val="Heading2"/>
        <w:spacing w:after="140" w:before="280"/>
      </w:pPr>
      <w:r>
        <w:rPr>
          <w:rFonts w:ascii="Calibri" w:cs="Calibri" w:eastAsia="Calibri" w:hAnsi="Calibri"/>
          <w:b/>
          <w:bCs/>
          <w:color w:val="13315C"/>
          <w:sz w:val="24"/>
          <w:szCs w:val="24"/>
        </w:rPr>
        <w:t xml:space="preserve">6.6 Datos de demostración</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800"/>
        <w:gridCol w:w="6560"/>
      </w:tblGrid>
      <w:tr>
        <w:trPr>
          <w:tblHeader/>
        </w:trPr>
        <w:tc>
          <w:tcPr>
            <w:tcW w:type="dxa" w:w="2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Perfil</w:t>
            </w:r>
          </w:p>
        </w:tc>
        <w:tc>
          <w:tcPr>
            <w:tcW w:type="dxa" w:w="65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Uso en la demostración</w:t>
            </w:r>
          </w:p>
        </w:tc>
      </w:tr>
      <w:tr>
        <w:tc>
          <w:tcPr>
            <w:tcW w:type="dxa" w:w="28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Usuario solicitante de Managua</w:t>
            </w:r>
          </w:p>
        </w:tc>
        <w:tc>
          <w:tcPr>
            <w:tcW w:type="dxa" w:w="6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Registrar un ticket, adjuntar una captura y confirmar el cierre.</w:t>
            </w:r>
          </w:p>
        </w:tc>
      </w:tr>
      <w:tr>
        <w:tc>
          <w:tcPr>
            <w:tcW w:type="dxa" w:w="28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Usuario solicitante de León</w:t>
            </w:r>
          </w:p>
        </w:tc>
        <w:tc>
          <w:tcPr>
            <w:tcW w:type="dxa" w:w="6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Verificar el acceso por VPN y el filtrado por sede.</w:t>
            </w:r>
          </w:p>
        </w:tc>
      </w:tr>
      <w:tr>
        <w:tc>
          <w:tcPr>
            <w:tcW w:type="dxa" w:w="28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Analista de Nivel 1</w:t>
            </w:r>
          </w:p>
        </w:tc>
        <w:tc>
          <w:tcPr>
            <w:tcW w:type="dxa" w:w="6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Tomar el caso de la cola, clasificarlo, resolverlo o escalarlo.</w:t>
            </w:r>
          </w:p>
        </w:tc>
      </w:tr>
      <w:tr>
        <w:tc>
          <w:tcPr>
            <w:tcW w:type="dxa" w:w="28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Especialista de Nivel 2</w:t>
            </w:r>
          </w:p>
        </w:tc>
        <w:tc>
          <w:tcPr>
            <w:tcW w:type="dxa" w:w="6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Recibir el escalamiento, pausar el SLA y registrar el activo.</w:t>
            </w:r>
          </w:p>
        </w:tc>
      </w:tr>
      <w:tr>
        <w:tc>
          <w:tcPr>
            <w:tcW w:type="dxa" w:w="28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Jefe de TI</w:t>
            </w:r>
          </w:p>
        </w:tc>
        <w:tc>
          <w:tcPr>
            <w:tcW w:type="dxa" w:w="6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Revisar el tablero, reasignar un caso y configurar parámetros.</w:t>
            </w:r>
          </w:p>
        </w:tc>
      </w:tr>
      <w:tr>
        <w:tc>
          <w:tcPr>
            <w:tcW w:type="dxa" w:w="28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Auditor interno</w:t>
            </w:r>
          </w:p>
        </w:tc>
        <w:tc>
          <w:tcPr>
            <w:tcW w:type="dxa" w:w="6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Consultar la bitácora de un caso completo sin poder modificar nada.</w:t>
            </w:r>
          </w:p>
        </w:tc>
      </w:tr>
    </w:tbl>
    <w:p>
      <w:pPr>
        <w:spacing w:after="120" w:before="0" w:line="276"/>
      </w:pPr>
      <w:r>
        <w:t xml:space="preserve">El juego de datos incluye tickets en todos los estados del ciclo de vida, incluidos casos vencidos y en riesgo, para que el semáforo de SLA pueda demostrarse sin esperar a que el tiempo transcurra.</w:t>
      </w:r>
    </w:p>
    <w:p>
      <w:pPr>
        <w:pStyle w:val="Heading2"/>
        <w:spacing w:after="140" w:before="280"/>
      </w:pPr>
      <w:r>
        <w:rPr>
          <w:rFonts w:ascii="Calibri" w:cs="Calibri" w:eastAsia="Calibri" w:hAnsi="Calibri"/>
          <w:b/>
          <w:bCs/>
          <w:color w:val="13315C"/>
          <w:sz w:val="24"/>
          <w:szCs w:val="24"/>
        </w:rPr>
        <w:t xml:space="preserve">6.7 Criterios de aceptación del prototipo funcional</w:t>
      </w:r>
    </w:p>
    <w:p>
      <w:pPr>
        <w:pStyle w:val="ListParagraph"/>
        <w:numPr>
          <w:ilvl w:val="0"/>
          <w:numId w:val="2"/>
        </w:numPr>
        <w:spacing w:after="70" w:line="276"/>
      </w:pPr>
      <w:r>
        <w:t xml:space="preserve">Un usuario abre un ticket desde el portal y recibe el correo de confirmación.</w:t>
      </w:r>
    </w:p>
    <w:p>
      <w:pPr>
        <w:pStyle w:val="ListParagraph"/>
        <w:numPr>
          <w:ilvl w:val="0"/>
          <w:numId w:val="2"/>
        </w:numPr>
        <w:spacing w:after="70" w:line="276"/>
      </w:pPr>
      <w:r>
        <w:t xml:space="preserve">El sistema calcula la prioridad a partir de impacto y urgencia, y muestra las fechas límite correctas según horario laboral.</w:t>
      </w:r>
    </w:p>
    <w:p>
      <w:pPr>
        <w:pStyle w:val="ListParagraph"/>
        <w:numPr>
          <w:ilvl w:val="0"/>
          <w:numId w:val="2"/>
        </w:numPr>
        <w:spacing w:after="70" w:line="276"/>
      </w:pPr>
      <w:r>
        <w:t xml:space="preserve">El ticket aparece en la cola del analista con el color de SLA que le corresponde.</w:t>
      </w:r>
    </w:p>
    <w:p>
      <w:pPr>
        <w:pStyle w:val="ListParagraph"/>
        <w:numPr>
          <w:ilvl w:val="0"/>
          <w:numId w:val="2"/>
        </w:numPr>
        <w:spacing w:after="70" w:line="276"/>
      </w:pPr>
      <w:r>
        <w:t xml:space="preserve">El escalamiento conserva el reloj original y notifica a los tres destinatarios previstos.</w:t>
      </w:r>
    </w:p>
    <w:p>
      <w:pPr>
        <w:pStyle w:val="ListParagraph"/>
        <w:numPr>
          <w:ilvl w:val="0"/>
          <w:numId w:val="2"/>
        </w:numPr>
        <w:spacing w:after="70" w:line="276"/>
      </w:pPr>
      <w:r>
        <w:t xml:space="preserve">La pausa detiene el reloj y el tiempo pausado se descuenta al evaluar el cumplimiento.</w:t>
      </w:r>
    </w:p>
    <w:p>
      <w:pPr>
        <w:pStyle w:val="ListParagraph"/>
        <w:numPr>
          <w:ilvl w:val="0"/>
          <w:numId w:val="2"/>
        </w:numPr>
        <w:spacing w:after="70" w:line="276"/>
      </w:pPr>
      <w:r>
        <w:t xml:space="preserve">La bitácora registra cada acción con usuario, fecha, hora e IP, y ningún perfil puede alterarla.</w:t>
      </w:r>
    </w:p>
    <w:p>
      <w:pPr>
        <w:pStyle w:val="ListParagraph"/>
        <w:numPr>
          <w:ilvl w:val="0"/>
          <w:numId w:val="2"/>
        </w:numPr>
        <w:spacing w:after="70" w:line="276"/>
      </w:pPr>
      <w:r>
        <w:t xml:space="preserve">El cierre exige confirmación del usuario o se produce solo a las 48 horas de inactividad.</w:t>
      </w:r>
    </w:p>
    <w:p>
      <w:pPr>
        <w:pStyle w:val="ListParagraph"/>
        <w:numPr>
          <w:ilvl w:val="0"/>
          <w:numId w:val="2"/>
        </w:numPr>
        <w:spacing w:after="70" w:line="276"/>
      </w:pPr>
      <w:r>
        <w:t xml:space="preserve">Un usuario de León completa el ciclo a través del enlace VPN.</w:t>
      </w:r>
    </w:p>
    <w:p>
      <w:pPr>
        <w:pStyle w:val="Heading2"/>
        <w:spacing w:after="140" w:before="280"/>
      </w:pPr>
      <w:r>
        <w:rPr>
          <w:rFonts w:ascii="Calibri" w:cs="Calibri" w:eastAsia="Calibri" w:hAnsi="Calibri"/>
          <w:b/>
          <w:bCs/>
          <w:color w:val="13315C"/>
          <w:sz w:val="24"/>
          <w:szCs w:val="24"/>
        </w:rPr>
        <w:t xml:space="preserve">6.8 Despliegue a producción y plan de reversión</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600"/>
        <w:gridCol w:w="5200"/>
        <w:gridCol w:w="2560"/>
      </w:tblGrid>
      <w:tr>
        <w:trPr>
          <w:tblHeader/>
        </w:trPr>
        <w:tc>
          <w:tcPr>
            <w:tcW w:type="dxa" w:w="1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Etapa</w:t>
            </w:r>
          </w:p>
        </w:tc>
        <w:tc>
          <w:tcPr>
            <w:tcW w:type="dxa" w:w="5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Actividad</w:t>
            </w:r>
          </w:p>
        </w:tc>
        <w:tc>
          <w:tcPr>
            <w:tcW w:type="dxa" w:w="25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Criterio para continuar</w:t>
            </w:r>
          </w:p>
        </w:tc>
      </w:tr>
      <w:tr>
        <w:tc>
          <w:tcPr>
            <w:tcW w:type="dxa" w:w="1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Preparación</w:t>
            </w:r>
          </w:p>
        </w:tc>
        <w:tc>
          <w:tcPr>
            <w:tcW w:type="dxa" w:w="5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Respaldo completo del servidor y de la base de datos previo al despliegue.</w:t>
            </w:r>
          </w:p>
        </w:tc>
        <w:tc>
          <w:tcPr>
            <w:tcW w:type="dxa" w:w="2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Respaldo verificado y restaurable.</w:t>
            </w:r>
          </w:p>
        </w:tc>
      </w:tr>
      <w:tr>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Despliegue</w:t>
            </w:r>
          </w:p>
        </w:tc>
        <w:tc>
          <w:tcPr>
            <w:tcW w:type="dxa" w:w="5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Publicación de la versión etiquetada desde la rama release.</w:t>
            </w:r>
          </w:p>
        </w:tc>
        <w:tc>
          <w:tcPr>
            <w:tcW w:type="dxa" w:w="2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Contenedores levantados sin errores en el registro.</w:t>
            </w:r>
          </w:p>
        </w:tc>
      </w:tr>
      <w:tr>
        <w:tc>
          <w:tcPr>
            <w:tcW w:type="dxa" w:w="1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Verificación</w:t>
            </w:r>
          </w:p>
        </w:tc>
        <w:tc>
          <w:tcPr>
            <w:tcW w:type="dxa" w:w="5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Pruebas de humo sobre login, alta de ticket, notificación y reportes.</w:t>
            </w:r>
          </w:p>
        </w:tc>
        <w:tc>
          <w:tcPr>
            <w:tcW w:type="dxa" w:w="2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Las cuatro pruebas pasan.</w:t>
            </w:r>
          </w:p>
        </w:tc>
      </w:tr>
      <w:tr>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Piloto</w:t>
            </w:r>
          </w:p>
        </w:tc>
        <w:tc>
          <w:tcPr>
            <w:tcW w:type="dxa" w:w="5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Operación limitada a la sede de Managua durante una semana.</w:t>
            </w:r>
          </w:p>
        </w:tc>
        <w:tc>
          <w:tcPr>
            <w:tcW w:type="dxa" w:w="2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Sin incidencias bloqueantes.</w:t>
            </w:r>
          </w:p>
        </w:tc>
      </w:tr>
      <w:tr>
        <w:tc>
          <w:tcPr>
            <w:tcW w:type="dxa" w:w="16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Ampliación</w:t>
            </w:r>
          </w:p>
        </w:tc>
        <w:tc>
          <w:tcPr>
            <w:tcW w:type="dxa" w:w="5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Incorporación de Rivas y León.</w:t>
            </w:r>
          </w:p>
        </w:tc>
        <w:tc>
          <w:tcPr>
            <w:tcW w:type="dxa" w:w="25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Enlaces VPN verificados y personal capacitado.</w:t>
            </w:r>
          </w:p>
        </w:tc>
      </w:tr>
      <w:tr>
        <w:tc>
          <w:tcPr>
            <w:tcW w:type="dxa" w:w="16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Reversión</w:t>
            </w:r>
          </w:p>
        </w:tc>
        <w:tc>
          <w:tcPr>
            <w:tcW w:type="dxa" w:w="5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Si una prueba de humo falla, se restituye la versión anterior y se restaura la base de datos desde el respaldo de la etapa de preparación.</w:t>
            </w:r>
          </w:p>
        </w:tc>
        <w:tc>
          <w:tcPr>
            <w:tcW w:type="dxa" w:w="25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Servicio restablecido en menos de 1 hora.</w:t>
            </w:r>
          </w:p>
        </w:tc>
      </w:tr>
    </w:tbl>
    <w:p>
      <w:r>
        <w:br w:type="page"/>
      </w:r>
    </w:p>
    <w:p>
      <w:pPr>
        <w:pStyle w:val="Heading1"/>
        <w:spacing w:after="200" w:before="360"/>
      </w:pPr>
      <w:r>
        <w:rPr>
          <w:rFonts w:ascii="Calibri" w:cs="Calibri" w:eastAsia="Calibri" w:hAnsi="Calibri"/>
          <w:b/>
          <w:bCs/>
          <w:color w:val="0B2545"/>
          <w:sz w:val="30"/>
          <w:szCs w:val="30"/>
        </w:rPr>
        <w:t xml:space="preserve">7. Anexos</w:t>
      </w:r>
    </w:p>
    <w:p>
      <w:pPr>
        <w:spacing w:after="120" w:before="0" w:line="276"/>
      </w:pPr>
      <w:r>
        <w:t xml:space="preserve">Los siguientes entregables acompañan a este documento y se desarrollan por separado.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200"/>
        <w:gridCol w:w="4600"/>
        <w:gridCol w:w="1800"/>
        <w:gridCol w:w="1760"/>
      </w:tblGrid>
      <w:tr>
        <w:trPr>
          <w:tblHeader/>
        </w:trPr>
        <w:tc>
          <w:tcPr>
            <w:tcW w:type="dxa" w:w="1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Anexo</w:t>
            </w:r>
          </w:p>
        </w:tc>
        <w:tc>
          <w:tcPr>
            <w:tcW w:type="dxa" w:w="46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Contenido</w:t>
            </w:r>
          </w:p>
        </w:tc>
        <w:tc>
          <w:tcPr>
            <w:tcW w:type="dxa" w:w="1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Formato</w:t>
            </w:r>
          </w:p>
        </w:tc>
        <w:tc>
          <w:tcPr>
            <w:tcW w:type="dxa" w:w="17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Referencia en el documento</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Anexo A</w:t>
            </w:r>
          </w:p>
        </w:tc>
        <w:tc>
          <w:tcPr>
            <w:tcW w:type="dxa" w:w="4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Script DDL completo para PostgreSQL con las 17 tablas, índices, restricciones y datos de catálogo.</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Archivo .sql</w:t>
            </w:r>
          </w:p>
        </w:tc>
        <w:tc>
          <w:tcPr>
            <w:tcW w:type="dxa" w:w="1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Sección 4.3</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Anexo B</w:t>
            </w:r>
          </w:p>
        </w:tc>
        <w:tc>
          <w:tcPr>
            <w:tcW w:type="dxa" w:w="4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Mockups de alta fidelidad de las diez pantallas del inventario y prototipo navegable.</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Archivo de diseño y HTML</w:t>
            </w:r>
          </w:p>
        </w:tc>
        <w:tc>
          <w:tcPr>
            <w:tcW w:type="dxa" w:w="1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Secciones 4.1, 4.2 y 5</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Anexo C</w:t>
            </w:r>
          </w:p>
        </w:tc>
        <w:tc>
          <w:tcPr>
            <w:tcW w:type="dxa" w:w="4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Especificación detallada de los casos de uso CU-02, CU-03, CU-04, CU-06, CU-07, CU-08 y CU-09.</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Documento</w:t>
            </w:r>
          </w:p>
        </w:tc>
        <w:tc>
          <w:tcPr>
            <w:tcW w:type="dxa" w:w="1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Sección 1.8</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Anexo D</w:t>
            </w:r>
          </w:p>
        </w:tc>
        <w:tc>
          <w:tcPr>
            <w:tcW w:type="dxa" w:w="4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Diagramas UML: clases de dominio, componentes, secuencia de los flujos principales, actividad del motor de SLA y estados del ticket.</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PlantUML y PNG</w:t>
            </w:r>
          </w:p>
        </w:tc>
        <w:tc>
          <w:tcPr>
            <w:tcW w:type="dxa" w:w="1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Secciones 2.2, 4.5 y 4.6</w:t>
            </w:r>
          </w:p>
        </w:tc>
      </w:tr>
      <w:tr>
        <w:tc>
          <w:tcPr>
            <w:tcW w:type="dxa" w:w="1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Anexo E</w:t>
            </w:r>
          </w:p>
        </w:tc>
        <w:tc>
          <w:tcPr>
            <w:tcW w:type="dxa" w:w="46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Código fuente del prototipo funcional y guía de instalación operativa.</w:t>
            </w:r>
          </w:p>
        </w:tc>
        <w:tc>
          <w:tcPr>
            <w:tcW w:type="dxa" w:w="1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Repositorio Git</w:t>
            </w:r>
          </w:p>
        </w:tc>
        <w:tc>
          <w:tcPr>
            <w:tcW w:type="dxa" w:w="17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Sección 6</w:t>
            </w:r>
          </w:p>
        </w:tc>
      </w:tr>
      <w:tr>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Anexo F</w:t>
            </w:r>
          </w:p>
        </w:tc>
        <w:tc>
          <w:tcPr>
            <w:tcW w:type="dxa" w:w="46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Manual de usuario y guía rápida de una página.</w:t>
            </w:r>
          </w:p>
        </w:tc>
        <w:tc>
          <w:tcPr>
            <w:tcW w:type="dxa" w:w="1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Documento</w:t>
            </w:r>
          </w:p>
        </w:tc>
        <w:tc>
          <w:tcPr>
            <w:tcW w:type="dxa" w:w="17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Sección 2.9</w:t>
            </w:r>
          </w:p>
        </w:tc>
      </w:tr>
    </w:tbl>
    <w:p>
      <w:pPr>
        <w:pStyle w:val="Heading1"/>
        <w:spacing w:after="200" w:before="360"/>
      </w:pPr>
      <w:r>
        <w:rPr>
          <w:rFonts w:ascii="Calibri" w:cs="Calibri" w:eastAsia="Calibri" w:hAnsi="Calibri"/>
          <w:b/>
          <w:bCs/>
          <w:color w:val="0B2545"/>
          <w:sz w:val="30"/>
          <w:szCs w:val="30"/>
        </w:rPr>
        <w:t xml:space="preserve">Glosario</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000"/>
        <w:gridCol w:w="7360"/>
      </w:tblGrid>
      <w:tr>
        <w:trPr>
          <w:tblHeader/>
        </w:trPr>
        <w:tc>
          <w:tcPr>
            <w:tcW w:type="dxa" w:w="20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Término</w:t>
            </w:r>
          </w:p>
        </w:tc>
        <w:tc>
          <w:tcPr>
            <w:tcW w:type="dxa" w:w="73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Definición</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CMDB</w:t>
            </w:r>
          </w:p>
        </w:tc>
        <w:tc>
          <w:tcPr>
            <w:tcW w:type="dxa" w:w="7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Base de datos de la gestión de configuración. Registro de los activos de TI y sus relaciones.</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CSAT</w:t>
            </w:r>
          </w:p>
        </w:tc>
        <w:tc>
          <w:tcPr>
            <w:tcW w:type="dxa" w:w="7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Índice de satisfacción del cliente, medido con una encuesta breve tras el cierre del caso.</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C-TPAT</w:t>
            </w:r>
          </w:p>
        </w:tc>
        <w:tc>
          <w:tcPr>
            <w:tcW w:type="dxa" w:w="7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Programa de asociación aduanera contra el terrorismo, aplicable a cadenas de suministro que operan con Estados Unidos.</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DoD</w:t>
            </w:r>
          </w:p>
        </w:tc>
        <w:tc>
          <w:tcPr>
            <w:tcW w:type="dxa" w:w="7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Definición de Hecho. Conjunto de condiciones que una historia debe cumplir para considerarse terminada.</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DoR</w:t>
            </w:r>
          </w:p>
        </w:tc>
        <w:tc>
          <w:tcPr>
            <w:tcW w:type="dxa" w:w="7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Definición de Listo. Condiciones que una historia debe cumplir antes de entrar a un sprint.</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GitFlow</w:t>
            </w:r>
          </w:p>
        </w:tc>
        <w:tc>
          <w:tcPr>
            <w:tcW w:type="dxa" w:w="7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Modelo de ramificación de control de versiones con ramas de desarrollo, funcionalidad, publicación y corrección.</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Incidente</w:t>
            </w:r>
          </w:p>
        </w:tc>
        <w:tc>
          <w:tcPr>
            <w:tcW w:type="dxa" w:w="7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Interrupción no planificada de un servicio de TI o reducción de su calidad.</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ITIL</w:t>
            </w:r>
          </w:p>
        </w:tc>
        <w:tc>
          <w:tcPr>
            <w:tcW w:type="dxa" w:w="7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Marco de buenas prácticas para la gestión de servicios de TI.</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LDAP</w:t>
            </w:r>
          </w:p>
        </w:tc>
        <w:tc>
          <w:tcPr>
            <w:tcW w:type="dxa" w:w="7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Protocolo de acceso a servicios de directorio, usado aquí para autenticar contra Active Directory.</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MTTA</w:t>
            </w:r>
          </w:p>
        </w:tc>
        <w:tc>
          <w:tcPr>
            <w:tcW w:type="dxa" w:w="7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Tiempo medio hasta la primera atención de un caso.</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MTTR</w:t>
            </w:r>
          </w:p>
        </w:tc>
        <w:tc>
          <w:tcPr>
            <w:tcW w:type="dxa" w:w="7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Tiempo medio hasta la resolución de un caso.</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MVP</w:t>
            </w:r>
          </w:p>
        </w:tc>
        <w:tc>
          <w:tcPr>
            <w:tcW w:type="dxa" w:w="7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Producto mínimo viable. Versión más pequeña del sistema que ya aporta valor de uso.</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OWASP Top 10</w:t>
            </w:r>
          </w:p>
        </w:tc>
        <w:tc>
          <w:tcPr>
            <w:tcW w:type="dxa" w:w="7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Lista de los riesgos de seguridad más frecuentes en aplicaciones web.</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P1 a P4</w:t>
            </w:r>
          </w:p>
        </w:tc>
        <w:tc>
          <w:tcPr>
            <w:tcW w:type="dxa" w:w="7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Niveles de prioridad del caso, de crítica a baja, con sus plazos asociados.</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RPO</w:t>
            </w:r>
          </w:p>
        </w:tc>
        <w:tc>
          <w:tcPr>
            <w:tcW w:type="dxa" w:w="7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Punto objetivo de recuperación. Cantidad máxima de datos que se admite perder ante un fallo.</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RTO</w:t>
            </w:r>
          </w:p>
        </w:tc>
        <w:tc>
          <w:tcPr>
            <w:tcW w:type="dxa" w:w="7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Tiempo objetivo de recuperación. Plazo máximo para restablecer el servicio.</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Solicitud de servicio</w:t>
            </w:r>
          </w:p>
        </w:tc>
        <w:tc>
          <w:tcPr>
            <w:tcW w:type="dxa" w:w="7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Petición de algo previsto en el catálogo, como un alta de usuario o una instalación de software.</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SLA</w:t>
            </w:r>
          </w:p>
        </w:tc>
        <w:tc>
          <w:tcPr>
            <w:tcW w:type="dxa" w:w="7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Acuerdo de nivel de servicio. Compromiso de tiempos de respuesta y de solución.</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Sprint</w:t>
            </w:r>
          </w:p>
        </w:tc>
        <w:tc>
          <w:tcPr>
            <w:tcW w:type="dxa" w:w="7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Período de trabajo de duración fija al término del cual se entrega un incremento utilizable.</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UAT</w:t>
            </w:r>
          </w:p>
        </w:tc>
        <w:tc>
          <w:tcPr>
            <w:tcW w:type="dxa" w:w="7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Pruebas de aceptación de usuario.</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UWE</w:t>
            </w:r>
          </w:p>
        </w:tc>
        <w:tc>
          <w:tcPr>
            <w:tcW w:type="dxa" w:w="7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UML-based Web Engineering. Método de modelado de aplicaciones web basado en UML.</w:t>
            </w:r>
          </w:p>
        </w:tc>
      </w:tr>
      <w:tr>
        <w:tc>
          <w:tcPr>
            <w:tcW w:type="dxa" w:w="20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VPSHR</w:t>
            </w:r>
          </w:p>
        </w:tc>
        <w:tc>
          <w:tcPr>
            <w:tcW w:type="dxa" w:w="73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Principios voluntarios sobre seguridad y derechos humanos, aplicables a empresas de seguridad privada.</w:t>
            </w:r>
          </w:p>
        </w:tc>
      </w:tr>
      <w:tr>
        <w:tc>
          <w:tcPr>
            <w:tcW w:type="dxa" w:w="20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WRAP</w:t>
            </w:r>
          </w:p>
        </w:tc>
        <w:tc>
          <w:tcPr>
            <w:tcW w:type="dxa" w:w="73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Esquema de certificación de producción acreditada responsable a nivel mundial.</w:t>
            </w:r>
          </w:p>
        </w:tc>
      </w:tr>
    </w:tbl>
    <w:p>
      <w:r>
        <w:br w:type="page"/>
      </w:r>
    </w:p>
    <w:p>
      <w:pPr>
        <w:pStyle w:val="Heading1"/>
        <w:spacing w:after="200" w:before="360"/>
      </w:pPr>
      <w:r>
        <w:rPr>
          <w:rFonts w:ascii="Calibri" w:cs="Calibri" w:eastAsia="Calibri" w:hAnsi="Calibri"/>
          <w:b/>
          <w:bCs/>
          <w:color w:val="0B2545"/>
          <w:sz w:val="30"/>
          <w:szCs w:val="30"/>
        </w:rPr>
        <w:t xml:space="preserve">Aprobaciones</w:t>
      </w:r>
    </w:p>
    <w:p>
      <w:pPr>
        <w:spacing w:after="120" w:before="0" w:line="276"/>
      </w:pPr>
      <w:r>
        <w:t xml:space="preserve">Este documento entra en vigencia como línea base del proyecto una vez firmadas las siguientes casillas. Todo cambio posterior al alcance requiere una nueva versión del documento y la aprobación del Product Owner.</w:t>
      </w:r>
    </w:p>
    <w:p>
      <w:pPr>
        <w:spacing w:after="0"/>
      </w:pP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200"/>
        <w:gridCol w:w="2800"/>
        <w:gridCol w:w="2160"/>
        <w:gridCol w:w="1200"/>
      </w:tblGrid>
      <w:tr>
        <w:trPr>
          <w:tblHeader/>
        </w:trPr>
        <w:tc>
          <w:tcPr>
            <w:tcW w:type="dxa" w:w="3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Rol</w:t>
            </w:r>
          </w:p>
        </w:tc>
        <w:tc>
          <w:tcPr>
            <w:tcW w:type="dxa" w:w="28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Nombre</w:t>
            </w:r>
          </w:p>
        </w:tc>
        <w:tc>
          <w:tcPr>
            <w:tcW w:type="dxa" w:w="216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Firma</w:t>
            </w:r>
          </w:p>
        </w:tc>
        <w:tc>
          <w:tcPr>
            <w:tcW w:type="dxa" w:w="1200"/>
            <w:shd w:fill="0B2545"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9"/>
                <w:szCs w:val="19"/>
              </w:rPr>
              <w:t xml:space="preserve">Fecha</w:t>
            </w:r>
          </w:p>
        </w:tc>
      </w:tr>
      <w:tr>
        <w:tc>
          <w:tcPr>
            <w:tcW w:type="dxa" w:w="3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Elaboró. Autor del documento</w:t>
            </w:r>
          </w:p>
        </w:tc>
        <w:tc>
          <w:tcPr>
            <w:tcW w:type="dxa" w:w="2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Erick Níger Osorio Cruz</w:t>
            </w:r>
          </w:p>
        </w:tc>
        <w:tc>
          <w:tcPr>
            <w:tcW w:type="dxa" w:w="2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r>
      <w:tr>
        <w:tc>
          <w:tcPr>
            <w:tcW w:type="dxa" w:w="32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Revisó. Responsable de TI (Product Owner)</w:t>
            </w:r>
          </w:p>
        </w:tc>
        <w:tc>
          <w:tcPr>
            <w:tcW w:type="dxa" w:w="2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c>
          <w:tcPr>
            <w:tcW w:type="dxa" w:w="2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r>
      <w:tr>
        <w:tc>
          <w:tcPr>
            <w:tcW w:type="dxa" w:w="3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Revisó. Auditoría interna</w:t>
            </w:r>
          </w:p>
        </w:tc>
        <w:tc>
          <w:tcPr>
            <w:tcW w:type="dxa" w:w="2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c>
          <w:tcPr>
            <w:tcW w:type="dxa" w:w="2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r>
      <w:tr>
        <w:tc>
          <w:tcPr>
            <w:tcW w:type="dxa" w:w="3200"/>
            <w:shd w:fill="F1F5F9" w:color="auto" w:val="clear"/>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Aprobó. Gerencia General</w:t>
            </w:r>
          </w:p>
        </w:tc>
        <w:tc>
          <w:tcPr>
            <w:tcW w:type="dxa" w:w="28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c>
          <w:tcPr>
            <w:tcW w:type="dxa" w:w="216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c>
          <w:tcPr>
            <w:tcW w:type="dxa" w:w="1200"/>
            <w:shd w:fill="F1F5F9" w:color="auto" w:val="clear"/>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r>
      <w:tr>
        <w:tc>
          <w:tcPr>
            <w:tcW w:type="dxa" w:w="3200"/>
            <w:tcMar>
              <w:top w:type="dxa" w:w="60"/>
              <w:left w:type="dxa" w:w="90"/>
              <w:bottom w:type="dxa" w:w="60"/>
              <w:right w:type="dxa" w:w="90"/>
            </w:tcMar>
            <w:vAlign w:val="center"/>
          </w:tcPr>
          <w:p>
            <w:pPr>
              <w:spacing w:after="0" w:line="252"/>
            </w:pPr>
            <w:r>
              <w:rPr>
                <w:rFonts w:ascii="Calibri" w:cs="Calibri" w:eastAsia="Calibri" w:hAnsi="Calibri"/>
                <w:b/>
                <w:bCs/>
                <w:sz w:val="19"/>
                <w:szCs w:val="19"/>
              </w:rPr>
              <w:t xml:space="preserve">Tutor académico</w:t>
            </w:r>
          </w:p>
        </w:tc>
        <w:tc>
          <w:tcPr>
            <w:tcW w:type="dxa" w:w="28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c>
          <w:tcPr>
            <w:tcW w:type="dxa" w:w="216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c>
          <w:tcPr>
            <w:tcW w:type="dxa" w:w="1200"/>
            <w:tcMar>
              <w:top w:type="dxa" w:w="60"/>
              <w:left w:type="dxa" w:w="90"/>
              <w:bottom w:type="dxa" w:w="60"/>
              <w:right w:type="dxa" w:w="90"/>
            </w:tcMar>
            <w:vAlign w:val="center"/>
          </w:tcPr>
          <w:p>
            <w:pPr>
              <w:spacing w:after="0" w:line="252"/>
            </w:pPr>
            <w:r>
              <w:rPr>
                <w:rFonts w:ascii="Calibri" w:cs="Calibri" w:eastAsia="Calibri" w:hAnsi="Calibri"/>
                <w:b w:val="false"/>
                <w:bCs w:val="false"/>
                <w:sz w:val="19"/>
                <w:szCs w:val="19"/>
              </w:rPr>
              <w:t xml:space="preserve"/>
            </w:r>
          </w:p>
        </w:tc>
      </w:tr>
    </w:tbl>
    <w:p>
      <w:pPr>
        <w:spacing w:after="0"/>
      </w:pPr>
    </w:p>
    <w:p>
      <w:pPr>
        <w:spacing w:after="0"/>
      </w:pPr>
    </w:p>
    <w:p>
      <w:pPr>
        <w:pBdr>
          <w:top w:val="single" w:color="0B2545" w:sz="6" w:space="10"/>
        </w:pBdr>
        <w:jc w:val="center"/>
      </w:pPr>
      <w:r>
        <w:rPr>
          <w:color w:val="64748B"/>
          <w:sz w:val="17"/>
          <w:szCs w:val="17"/>
        </w:rPr>
        <w:t xml:space="preserve">SPEC-TI-2026-002  ·  Versión 2.0  ·  Uso interno  ·  EMPROVISA</w:t>
      </w:r>
    </w:p>
    <w:sectPr>
      <w:headerReference w:type="default" r:id="rId7"/>
      <w:footerReference w:type="default" r:id="rId8"/>
      <w:pgSz w:w="12240" w:h="15840" w:orient="portrait"/>
      <w:pgMar w:top="1300" w:right="1200" w:bottom="1300" w:left="12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Página </w:t>
    </w:r>
    <w:r>
      <w:rPr>
        <w:color w:val="64748B"/>
        <w:sz w:val="16"/>
        <w:szCs w:val="16"/>
      </w:rPr>
      <w:fldChar w:fldCharType="begin"/>
      <w:instrText xml:space="preserve">PAGE</w:instrText>
      <w:fldChar w:fldCharType="separate"/>
      <w:fldChar w:fldCharType="end"/>
    </w:r>
    <w:r>
      <w:rPr>
        <w:color w:val="64748B"/>
        <w:sz w:val="16"/>
        <w:szCs w:val="16"/>
      </w:rPr>
      <w:t xml:space="preserve"> de </w:t>
    </w:r>
    <w:r>
      <w:rPr>
        <w:color w:val="64748B"/>
        <w:sz w:val="16"/>
        <w:szCs w:val="16"/>
      </w:rPr>
      <w:fldChar w:fldCharType="begin"/>
      <w:instrText xml:space="preserve">NUMPAGES</w:instrText>
      <w:fldChar w:fldCharType="separate"/>
      <w:fldChar w:fldCharType="end"/>
    </w:r>
    <w:r>
      <w:rPr>
        <w:color w:val="64748B"/>
        <w:sz w:val="16"/>
        <w:szCs w:val="16"/>
      </w:rPr>
      <w:t xml:space="preserve">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60"/>
      <w:jc w:val="right"/>
    </w:pPr>
    <w:r>
      <w:rPr>
        <w:color w:val="64748B"/>
        <w:sz w:val="16"/>
        <w:szCs w:val="16"/>
      </w:rPr>
      <w:t xml:space="preserve">EMPROVISA  ·  Sistema de mesa de ayuda  ·  SPEC-TI-2026-002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0B2545"/>
      <w:sz w:val="30"/>
      <w:szCs w:val="30"/>
    </w:rPr>
  </w:style>
  <w:style w:type="paragraph" w:styleId="Heading2">
    <w:name w:val="Heading 2"/>
    <w:basedOn w:val="Normal"/>
    <w:next w:val="Normal"/>
    <w:qFormat/>
    <w:pPr>
      <w:spacing w:after="140" w:before="280"/>
    </w:pPr>
    <w:rPr>
      <w:rFonts w:ascii="Calibri" w:cs="Calibri" w:eastAsia="Calibri" w:hAnsi="Calibri"/>
      <w:b/>
      <w:bCs/>
      <w:color w:val="13315C"/>
      <w:sz w:val="24"/>
      <w:szCs w:val="24"/>
    </w:rPr>
  </w:style>
  <w:style w:type="paragraph" w:styleId="Heading3">
    <w:name w:val="Heading 3"/>
    <w:basedOn w:val="Normal"/>
    <w:next w:val="Normal"/>
    <w:qFormat/>
    <w:pPr>
      <w:spacing w:after="110" w:before="220"/>
    </w:pPr>
    <w:rPr>
      <w:rFonts w:ascii="Calibri" w:cs="Calibri" w:eastAsia="Calibri" w:hAnsi="Calibri"/>
      <w:b/>
      <w:bCs/>
      <w:color w:val="3341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control de tickets y gestión de servicios de TI - EMPROVISA</dc:title>
  <dc:creator>Erick Níger Osorio Cruz</dc:creator>
  <dc:description>SPEC-TI-2026-002 v2.0 - Documento de ingeniería de software y gestión informática</dc:description>
  <cp:lastModifiedBy>Un-named</cp:lastModifiedBy>
  <cp:revision>1</cp:revision>
  <dcterms:created xsi:type="dcterms:W3CDTF">2026-09-21T02:19:05.058Z</dcterms:created>
  <dcterms:modified xsi:type="dcterms:W3CDTF">2026-09-21T02:19:05.070Z</dcterms:modified>
</cp:coreProperties>
</file>

<file path=docProps/custom.xml><?xml version="1.0" encoding="utf-8"?>
<Properties xmlns="http://schemas.openxmlformats.org/officeDocument/2006/custom-properties" xmlns:vt="http://schemas.openxmlformats.org/officeDocument/2006/docPropsVTypes"/>
</file>