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55237" w14:textId="77777777" w:rsidR="00C17F67" w:rsidRDefault="00C17F67" w:rsidP="00C17F67">
      <w:pPr>
        <w:jc w:val="center"/>
        <w:rPr>
          <w:b/>
          <w:sz w:val="28"/>
        </w:rPr>
      </w:pPr>
    </w:p>
    <w:p w14:paraId="4FBFEFD5" w14:textId="77777777" w:rsidR="00C17F67" w:rsidRDefault="00C17F67" w:rsidP="00C17F67">
      <w:pPr>
        <w:jc w:val="center"/>
        <w:rPr>
          <w:b/>
          <w:sz w:val="28"/>
        </w:rPr>
      </w:pPr>
    </w:p>
    <w:p w14:paraId="11608EC8" w14:textId="77777777" w:rsidR="00C17F67" w:rsidRDefault="00C17F67" w:rsidP="00C17F67">
      <w:pPr>
        <w:jc w:val="center"/>
        <w:rPr>
          <w:b/>
          <w:sz w:val="28"/>
        </w:rPr>
      </w:pPr>
    </w:p>
    <w:p w14:paraId="40523E50" w14:textId="77777777" w:rsidR="00C17F67" w:rsidRDefault="00C17F67" w:rsidP="00C17F67">
      <w:pPr>
        <w:jc w:val="center"/>
        <w:rPr>
          <w:b/>
          <w:sz w:val="28"/>
        </w:rPr>
      </w:pPr>
    </w:p>
    <w:p w14:paraId="2E2D4A9F" w14:textId="77777777" w:rsidR="00C17F67" w:rsidRDefault="00C17F67" w:rsidP="00C17F67">
      <w:pPr>
        <w:jc w:val="center"/>
        <w:rPr>
          <w:b/>
          <w:sz w:val="28"/>
        </w:rPr>
      </w:pPr>
    </w:p>
    <w:p w14:paraId="1A947B26" w14:textId="77777777" w:rsidR="00C17F67" w:rsidRDefault="00C17F67" w:rsidP="00C17F67">
      <w:pPr>
        <w:jc w:val="center"/>
        <w:rPr>
          <w:b/>
          <w:sz w:val="28"/>
        </w:rPr>
      </w:pPr>
    </w:p>
    <w:p w14:paraId="4D451BEC" w14:textId="77777777" w:rsidR="00C17F67" w:rsidRDefault="00C17F67" w:rsidP="00C17F67">
      <w:pPr>
        <w:jc w:val="center"/>
        <w:rPr>
          <w:b/>
          <w:sz w:val="28"/>
        </w:rPr>
      </w:pPr>
    </w:p>
    <w:p w14:paraId="6F4D12A2" w14:textId="77777777" w:rsidR="00C17F67" w:rsidRDefault="00C17F67" w:rsidP="00C17F67">
      <w:pPr>
        <w:jc w:val="center"/>
        <w:rPr>
          <w:b/>
          <w:sz w:val="28"/>
        </w:rPr>
      </w:pPr>
    </w:p>
    <w:p w14:paraId="7AD0D240" w14:textId="77777777" w:rsidR="00C17F67" w:rsidRDefault="00C17F67" w:rsidP="00C17F67">
      <w:pPr>
        <w:jc w:val="center"/>
        <w:rPr>
          <w:b/>
          <w:sz w:val="28"/>
        </w:rPr>
      </w:pPr>
    </w:p>
    <w:p w14:paraId="381ED5C4" w14:textId="29261A14" w:rsidR="00C17F67" w:rsidRDefault="00C17F67" w:rsidP="00C17F67">
      <w:pPr>
        <w:rPr>
          <w:b/>
          <w:sz w:val="44"/>
        </w:rPr>
      </w:pPr>
      <w:r>
        <w:rPr>
          <w:noProof/>
        </w:rPr>
        <w:drawing>
          <wp:anchor distT="0" distB="0" distL="114300" distR="114300" simplePos="0" relativeHeight="251659264" behindDoc="0" locked="0" layoutInCell="1" allowOverlap="1" wp14:anchorId="62A4A831" wp14:editId="31B934AA">
            <wp:simplePos x="0" y="0"/>
            <wp:positionH relativeFrom="column">
              <wp:posOffset>0</wp:posOffset>
            </wp:positionH>
            <wp:positionV relativeFrom="paragraph">
              <wp:posOffset>90170</wp:posOffset>
            </wp:positionV>
            <wp:extent cx="2273935" cy="1939925"/>
            <wp:effectExtent l="0" t="0" r="0" b="3175"/>
            <wp:wrapSquare wrapText="bothSides"/>
            <wp:docPr id="1" name="Picture 1" descr="F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3935" cy="1939925"/>
                    </a:xfrm>
                    <a:prstGeom prst="rect">
                      <a:avLst/>
                    </a:prstGeom>
                    <a:noFill/>
                  </pic:spPr>
                </pic:pic>
              </a:graphicData>
            </a:graphic>
            <wp14:sizeRelH relativeFrom="page">
              <wp14:pctWidth>0</wp14:pctWidth>
            </wp14:sizeRelH>
            <wp14:sizeRelV relativeFrom="page">
              <wp14:pctHeight>0</wp14:pctHeight>
            </wp14:sizeRelV>
          </wp:anchor>
        </w:drawing>
      </w:r>
    </w:p>
    <w:p w14:paraId="11FB8511" w14:textId="77777777" w:rsidR="00C17F67" w:rsidRPr="002B61DE" w:rsidRDefault="00C17F67" w:rsidP="00C17F67">
      <w:pPr>
        <w:rPr>
          <w:b/>
          <w:sz w:val="44"/>
        </w:rPr>
      </w:pPr>
      <w:r>
        <w:rPr>
          <w:b/>
          <w:sz w:val="44"/>
        </w:rPr>
        <w:t>EMR – LIMS INTEROPERATIBILITY</w:t>
      </w:r>
      <w:r w:rsidRPr="002B61DE">
        <w:rPr>
          <w:b/>
          <w:sz w:val="44"/>
        </w:rPr>
        <w:t>:</w:t>
      </w:r>
    </w:p>
    <w:p w14:paraId="792C8DE0" w14:textId="77777777" w:rsidR="00C17F67" w:rsidRPr="002B61DE" w:rsidRDefault="00C17F67" w:rsidP="00C17F67">
      <w:pPr>
        <w:rPr>
          <w:sz w:val="44"/>
        </w:rPr>
      </w:pPr>
      <w:r>
        <w:rPr>
          <w:sz w:val="44"/>
        </w:rPr>
        <w:t>Implementation Guide</w:t>
      </w:r>
    </w:p>
    <w:p w14:paraId="3D4BCD20" w14:textId="77777777" w:rsidR="00C17F67" w:rsidRDefault="00C17F67" w:rsidP="00C17F67">
      <w:pPr>
        <w:jc w:val="center"/>
        <w:rPr>
          <w:b/>
          <w:sz w:val="28"/>
        </w:rPr>
      </w:pPr>
    </w:p>
    <w:p w14:paraId="20091D1E" w14:textId="77777777" w:rsidR="00C17F67" w:rsidRDefault="00C17F67" w:rsidP="00C17F67">
      <w:pPr>
        <w:jc w:val="center"/>
        <w:rPr>
          <w:b/>
          <w:sz w:val="28"/>
        </w:rPr>
      </w:pPr>
    </w:p>
    <w:p w14:paraId="18AECF3C" w14:textId="77777777" w:rsidR="00C17F67" w:rsidRDefault="00C17F67" w:rsidP="00C17F67">
      <w:pPr>
        <w:jc w:val="center"/>
        <w:rPr>
          <w:b/>
          <w:sz w:val="28"/>
        </w:rPr>
      </w:pPr>
    </w:p>
    <w:p w14:paraId="0550E148" w14:textId="77777777" w:rsidR="00C17F67" w:rsidRDefault="00C17F67" w:rsidP="00C17F67">
      <w:pPr>
        <w:jc w:val="center"/>
        <w:rPr>
          <w:b/>
          <w:sz w:val="28"/>
        </w:rPr>
      </w:pPr>
    </w:p>
    <w:p w14:paraId="0ADF2847" w14:textId="77777777" w:rsidR="00C17F67" w:rsidRDefault="00C17F67" w:rsidP="00C17F67">
      <w:pPr>
        <w:jc w:val="center"/>
        <w:rPr>
          <w:b/>
          <w:sz w:val="28"/>
        </w:rPr>
      </w:pPr>
    </w:p>
    <w:p w14:paraId="2E18EA36" w14:textId="77777777" w:rsidR="00C17F67" w:rsidRPr="002B61DE" w:rsidRDefault="00C17F67" w:rsidP="00C17F67">
      <w:pPr>
        <w:jc w:val="center"/>
        <w:rPr>
          <w:sz w:val="22"/>
        </w:rPr>
      </w:pPr>
      <w:r>
        <w:rPr>
          <w:sz w:val="22"/>
        </w:rPr>
        <w:t>Version 1.0</w:t>
      </w:r>
    </w:p>
    <w:p w14:paraId="0CDDD8DC" w14:textId="77777777" w:rsidR="00C17F67" w:rsidRDefault="00C17F67" w:rsidP="00C17F67">
      <w:pPr>
        <w:jc w:val="center"/>
        <w:rPr>
          <w:sz w:val="22"/>
        </w:rPr>
      </w:pPr>
      <w:r w:rsidRPr="002B61DE">
        <w:rPr>
          <w:sz w:val="22"/>
        </w:rPr>
        <w:t xml:space="preserve">Last Updated:  </w:t>
      </w:r>
      <w:r>
        <w:rPr>
          <w:sz w:val="22"/>
        </w:rPr>
        <w:t>March 4th, 2020</w:t>
      </w:r>
    </w:p>
    <w:p w14:paraId="35D52F16" w14:textId="77777777" w:rsidR="00C17F67" w:rsidRDefault="00C17F67" w:rsidP="00C17F67">
      <w:pPr>
        <w:jc w:val="center"/>
        <w:rPr>
          <w:sz w:val="22"/>
        </w:rPr>
      </w:pPr>
    </w:p>
    <w:p w14:paraId="4E7C3D8D" w14:textId="77777777" w:rsidR="00C17F67" w:rsidRPr="002B61DE" w:rsidRDefault="00C17F67" w:rsidP="00C17F67">
      <w:pPr>
        <w:jc w:val="center"/>
        <w:rPr>
          <w:sz w:val="22"/>
        </w:rPr>
      </w:pPr>
    </w:p>
    <w:p w14:paraId="0F522CE8" w14:textId="77777777" w:rsidR="00C17F67" w:rsidRDefault="00C17F67" w:rsidP="00C17F67">
      <w:pPr>
        <w:spacing w:after="200"/>
        <w:jc w:val="both"/>
        <w:rPr>
          <w:b/>
          <w:sz w:val="28"/>
        </w:rPr>
      </w:pPr>
      <w:r>
        <w:rPr>
          <w:b/>
          <w:sz w:val="28"/>
        </w:rPr>
        <w:br w:type="page"/>
      </w:r>
    </w:p>
    <w:p w14:paraId="5E917C39" w14:textId="77777777" w:rsidR="00C17F67" w:rsidRDefault="00C17F67" w:rsidP="00C17F67">
      <w:pPr>
        <w:spacing w:after="200"/>
        <w:jc w:val="both"/>
        <w:rPr>
          <w:b/>
          <w:sz w:val="28"/>
        </w:rPr>
      </w:pPr>
    </w:p>
    <w:p w14:paraId="0E577C8A" w14:textId="77777777" w:rsidR="00C17F67" w:rsidRDefault="00C17F67" w:rsidP="00C17F67">
      <w:pPr>
        <w:spacing w:after="200"/>
        <w:jc w:val="center"/>
        <w:rPr>
          <w:b/>
          <w:sz w:val="28"/>
        </w:rPr>
      </w:pPr>
      <w:r>
        <w:rPr>
          <w:b/>
          <w:sz w:val="28"/>
        </w:rPr>
        <w:t>Version History</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5"/>
        <w:gridCol w:w="1800"/>
        <w:gridCol w:w="2970"/>
        <w:gridCol w:w="4050"/>
      </w:tblGrid>
      <w:tr w:rsidR="00C17F67" w:rsidRPr="008C2D7F" w14:paraId="2607C7A5" w14:textId="77777777" w:rsidTr="00C974A5">
        <w:trPr>
          <w:cantSplit/>
          <w:trHeight w:val="60"/>
          <w:tblHeader/>
          <w:jc w:val="center"/>
        </w:trPr>
        <w:tc>
          <w:tcPr>
            <w:tcW w:w="625" w:type="dxa"/>
            <w:tcBorders>
              <w:top w:val="single" w:sz="4" w:space="0" w:color="auto"/>
              <w:bottom w:val="single" w:sz="4" w:space="0" w:color="auto"/>
              <w:right w:val="single" w:sz="4" w:space="0" w:color="auto"/>
            </w:tcBorders>
            <w:shd w:val="clear" w:color="auto" w:fill="0072C6"/>
          </w:tcPr>
          <w:p w14:paraId="4D5167D7" w14:textId="77777777" w:rsidR="00C17F67" w:rsidRPr="008C2D7F" w:rsidRDefault="00C17F67" w:rsidP="00C974A5">
            <w:pPr>
              <w:pStyle w:val="TableTextHeader"/>
              <w:spacing w:line="360" w:lineRule="auto"/>
              <w:rPr>
                <w:rFonts w:ascii="Arial" w:hAnsi="Arial" w:cs="Arial"/>
                <w:spacing w:val="0"/>
                <w:kern w:val="0"/>
                <w:szCs w:val="20"/>
              </w:rPr>
            </w:pPr>
          </w:p>
        </w:tc>
        <w:tc>
          <w:tcPr>
            <w:tcW w:w="1800" w:type="dxa"/>
            <w:tcBorders>
              <w:top w:val="single" w:sz="4" w:space="0" w:color="auto"/>
              <w:bottom w:val="single" w:sz="4" w:space="0" w:color="auto"/>
              <w:right w:val="single" w:sz="4" w:space="0" w:color="auto"/>
            </w:tcBorders>
            <w:shd w:val="clear" w:color="auto" w:fill="0072C6"/>
            <w:noWrap/>
          </w:tcPr>
          <w:p w14:paraId="4709754D" w14:textId="77777777" w:rsidR="00C17F67" w:rsidRPr="008C2D7F" w:rsidRDefault="00C17F67" w:rsidP="00C974A5">
            <w:pPr>
              <w:pStyle w:val="TableTextHeader"/>
              <w:spacing w:line="360" w:lineRule="auto"/>
              <w:rPr>
                <w:rFonts w:ascii="Arial" w:hAnsi="Arial" w:cs="Arial"/>
                <w:spacing w:val="0"/>
                <w:kern w:val="0"/>
                <w:szCs w:val="20"/>
              </w:rPr>
            </w:pPr>
            <w:r w:rsidRPr="008C2D7F">
              <w:rPr>
                <w:rFonts w:ascii="Arial" w:hAnsi="Arial" w:cs="Arial"/>
                <w:spacing w:val="0"/>
                <w:kern w:val="0"/>
                <w:szCs w:val="20"/>
              </w:rPr>
              <w:t>Date</w:t>
            </w:r>
          </w:p>
        </w:tc>
        <w:tc>
          <w:tcPr>
            <w:tcW w:w="2970" w:type="dxa"/>
            <w:tcBorders>
              <w:top w:val="single" w:sz="4" w:space="0" w:color="auto"/>
              <w:left w:val="single" w:sz="4" w:space="0" w:color="auto"/>
              <w:bottom w:val="single" w:sz="4" w:space="0" w:color="auto"/>
              <w:right w:val="single" w:sz="4" w:space="0" w:color="auto"/>
            </w:tcBorders>
            <w:shd w:val="clear" w:color="auto" w:fill="0072C6"/>
            <w:noWrap/>
          </w:tcPr>
          <w:p w14:paraId="50E5EEC7" w14:textId="77777777" w:rsidR="00C17F67" w:rsidRPr="008C2D7F" w:rsidRDefault="00C17F67" w:rsidP="00C974A5">
            <w:pPr>
              <w:pStyle w:val="TableTextHeader"/>
              <w:spacing w:line="360" w:lineRule="auto"/>
              <w:rPr>
                <w:rFonts w:ascii="Arial" w:hAnsi="Arial" w:cs="Arial"/>
                <w:spacing w:val="0"/>
                <w:kern w:val="0"/>
                <w:szCs w:val="20"/>
              </w:rPr>
            </w:pPr>
            <w:r w:rsidRPr="008C2D7F">
              <w:rPr>
                <w:rFonts w:ascii="Arial" w:hAnsi="Arial" w:cs="Arial"/>
                <w:spacing w:val="0"/>
                <w:kern w:val="0"/>
                <w:szCs w:val="20"/>
              </w:rPr>
              <w:t>Author</w:t>
            </w:r>
          </w:p>
        </w:tc>
        <w:tc>
          <w:tcPr>
            <w:tcW w:w="4050" w:type="dxa"/>
            <w:tcBorders>
              <w:top w:val="single" w:sz="4" w:space="0" w:color="auto"/>
              <w:left w:val="single" w:sz="4" w:space="0" w:color="auto"/>
              <w:bottom w:val="single" w:sz="4" w:space="0" w:color="auto"/>
              <w:right w:val="single" w:sz="4" w:space="0" w:color="auto"/>
            </w:tcBorders>
            <w:shd w:val="clear" w:color="auto" w:fill="0072C6"/>
          </w:tcPr>
          <w:p w14:paraId="20062009" w14:textId="77777777" w:rsidR="00C17F67" w:rsidRPr="008C2D7F" w:rsidRDefault="00C17F67" w:rsidP="00C974A5">
            <w:pPr>
              <w:pStyle w:val="TableTextHeader"/>
              <w:spacing w:line="360" w:lineRule="auto"/>
              <w:rPr>
                <w:rFonts w:ascii="Arial" w:hAnsi="Arial" w:cs="Arial"/>
                <w:spacing w:val="0"/>
                <w:kern w:val="0"/>
                <w:szCs w:val="20"/>
              </w:rPr>
            </w:pPr>
            <w:r w:rsidRPr="008C2D7F">
              <w:rPr>
                <w:rFonts w:ascii="Arial" w:hAnsi="Arial" w:cs="Arial"/>
                <w:spacing w:val="0"/>
                <w:kern w:val="0"/>
                <w:szCs w:val="20"/>
              </w:rPr>
              <w:t>Purpose</w:t>
            </w:r>
          </w:p>
        </w:tc>
      </w:tr>
      <w:tr w:rsidR="00C17F67" w:rsidRPr="008C2D7F" w14:paraId="258CF93E" w14:textId="77777777" w:rsidTr="00C974A5">
        <w:trPr>
          <w:cantSplit/>
          <w:jc w:val="center"/>
        </w:trPr>
        <w:tc>
          <w:tcPr>
            <w:tcW w:w="625" w:type="dxa"/>
          </w:tcPr>
          <w:p w14:paraId="1382DEA2" w14:textId="77777777" w:rsidR="00C17F67" w:rsidRPr="008C2D7F" w:rsidRDefault="00C17F67" w:rsidP="00C974A5">
            <w:pPr>
              <w:pStyle w:val="TableText"/>
              <w:spacing w:line="360" w:lineRule="auto"/>
              <w:rPr>
                <w:rFonts w:ascii="Arial" w:hAnsi="Arial" w:cs="Arial"/>
                <w:color w:val="000000"/>
                <w:sz w:val="20"/>
              </w:rPr>
            </w:pPr>
            <w:r w:rsidRPr="008C2D7F">
              <w:rPr>
                <w:rFonts w:ascii="Arial" w:hAnsi="Arial" w:cs="Arial"/>
                <w:color w:val="000000"/>
                <w:sz w:val="20"/>
              </w:rPr>
              <w:t>1</w:t>
            </w:r>
          </w:p>
        </w:tc>
        <w:tc>
          <w:tcPr>
            <w:tcW w:w="1800" w:type="dxa"/>
            <w:noWrap/>
          </w:tcPr>
          <w:p w14:paraId="1EA3B097" w14:textId="77777777" w:rsidR="00C17F67" w:rsidRPr="008C2D7F" w:rsidRDefault="00C17F67" w:rsidP="00C974A5">
            <w:pPr>
              <w:pStyle w:val="TableText"/>
              <w:spacing w:line="360" w:lineRule="auto"/>
              <w:rPr>
                <w:rFonts w:ascii="Arial" w:hAnsi="Arial" w:cs="Arial"/>
                <w:sz w:val="20"/>
              </w:rPr>
            </w:pPr>
            <w:r>
              <w:rPr>
                <w:rFonts w:ascii="Arial" w:hAnsi="Arial" w:cs="Arial"/>
                <w:sz w:val="20"/>
              </w:rPr>
              <w:t>04 March</w:t>
            </w:r>
            <w:r w:rsidRPr="008C2D7F">
              <w:rPr>
                <w:rFonts w:ascii="Arial" w:hAnsi="Arial" w:cs="Arial"/>
                <w:sz w:val="20"/>
              </w:rPr>
              <w:t>, 20</w:t>
            </w:r>
            <w:r>
              <w:rPr>
                <w:rFonts w:ascii="Arial" w:hAnsi="Arial" w:cs="Arial"/>
                <w:sz w:val="20"/>
              </w:rPr>
              <w:t>20</w:t>
            </w:r>
          </w:p>
        </w:tc>
        <w:tc>
          <w:tcPr>
            <w:tcW w:w="2970" w:type="dxa"/>
            <w:noWrap/>
          </w:tcPr>
          <w:p w14:paraId="08BA4C21" w14:textId="77777777" w:rsidR="00C17F67" w:rsidRPr="008C2D7F" w:rsidRDefault="00C17F67" w:rsidP="00C974A5">
            <w:pPr>
              <w:pStyle w:val="TableText"/>
              <w:spacing w:line="360" w:lineRule="auto"/>
              <w:rPr>
                <w:rFonts w:ascii="Arial" w:hAnsi="Arial" w:cs="Arial"/>
                <w:sz w:val="20"/>
              </w:rPr>
            </w:pPr>
            <w:r>
              <w:rPr>
                <w:rFonts w:ascii="Arial" w:hAnsi="Arial" w:cs="Arial"/>
                <w:sz w:val="20"/>
              </w:rPr>
              <w:t>University of Maryland, Baltimore</w:t>
            </w:r>
          </w:p>
        </w:tc>
        <w:tc>
          <w:tcPr>
            <w:tcW w:w="4050" w:type="dxa"/>
          </w:tcPr>
          <w:p w14:paraId="6E073519" w14:textId="77777777" w:rsidR="00C17F67" w:rsidRPr="008C2D7F" w:rsidRDefault="00C17F67" w:rsidP="00C974A5">
            <w:pPr>
              <w:pStyle w:val="TableText"/>
              <w:spacing w:line="360" w:lineRule="auto"/>
              <w:rPr>
                <w:rFonts w:ascii="Arial" w:hAnsi="Arial" w:cs="Arial"/>
                <w:sz w:val="20"/>
              </w:rPr>
            </w:pPr>
            <w:r>
              <w:rPr>
                <w:rFonts w:ascii="Arial" w:hAnsi="Arial" w:cs="Arial"/>
                <w:sz w:val="20"/>
              </w:rPr>
              <w:t>Initial Version</w:t>
            </w:r>
          </w:p>
        </w:tc>
      </w:tr>
    </w:tbl>
    <w:p w14:paraId="2C428E6D" w14:textId="77777777" w:rsidR="00C17F67" w:rsidRDefault="00C17F67" w:rsidP="00C17F67">
      <w:pPr>
        <w:tabs>
          <w:tab w:val="left" w:pos="720"/>
          <w:tab w:val="left" w:pos="1440"/>
          <w:tab w:val="left" w:pos="2160"/>
          <w:tab w:val="left" w:pos="2880"/>
          <w:tab w:val="left" w:pos="3600"/>
          <w:tab w:val="left" w:pos="4320"/>
          <w:tab w:val="center" w:pos="4680"/>
          <w:tab w:val="left" w:pos="5040"/>
          <w:tab w:val="left" w:pos="6420"/>
        </w:tabs>
        <w:spacing w:after="200"/>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p>
    <w:p w14:paraId="105EA958" w14:textId="77777777" w:rsidR="00C17F67" w:rsidRPr="002F2788" w:rsidRDefault="00C17F67" w:rsidP="00C17F67">
      <w:pPr>
        <w:tabs>
          <w:tab w:val="center" w:pos="4680"/>
          <w:tab w:val="left" w:pos="6420"/>
        </w:tabs>
        <w:rPr>
          <w:sz w:val="28"/>
        </w:rPr>
        <w:sectPr w:rsidR="00C17F67" w:rsidRPr="002F2788" w:rsidSect="00C17F67">
          <w:headerReference w:type="default" r:id="rId8"/>
          <w:footerReference w:type="default" r:id="rId9"/>
          <w:pgSz w:w="12240" w:h="15840" w:code="1"/>
          <w:pgMar w:top="1440" w:right="1440" w:bottom="1440" w:left="1440" w:header="720" w:footer="720" w:gutter="0"/>
          <w:cols w:space="720"/>
          <w:docGrid w:linePitch="299"/>
        </w:sectPr>
      </w:pPr>
      <w:r>
        <w:rPr>
          <w:sz w:val="28"/>
        </w:rPr>
        <w:tab/>
      </w:r>
    </w:p>
    <w:sdt>
      <w:sdtPr>
        <w:rPr>
          <w:rFonts w:ascii="Arial" w:eastAsiaTheme="minorEastAsia" w:hAnsi="Arial" w:cs="Arial"/>
          <w:color w:val="000000"/>
          <w:sz w:val="20"/>
          <w:szCs w:val="22"/>
        </w:rPr>
        <w:id w:val="-177746622"/>
        <w:docPartObj>
          <w:docPartGallery w:val="Table of Contents"/>
          <w:docPartUnique/>
        </w:docPartObj>
      </w:sdtPr>
      <w:sdtEndPr>
        <w:rPr>
          <w:b/>
          <w:bCs/>
          <w:noProof/>
        </w:rPr>
      </w:sdtEndPr>
      <w:sdtContent>
        <w:p w14:paraId="1A933BDC" w14:textId="77777777" w:rsidR="00C17F67" w:rsidRDefault="00C17F67" w:rsidP="00C17F67">
          <w:pPr>
            <w:pStyle w:val="TOCHeading"/>
          </w:pPr>
          <w:r>
            <w:t>Contents</w:t>
          </w:r>
        </w:p>
        <w:p w14:paraId="597F65A7" w14:textId="221A0D74" w:rsidR="005F606D" w:rsidRDefault="00C17F67">
          <w:pPr>
            <w:pStyle w:val="TOC1"/>
            <w:tabs>
              <w:tab w:val="left" w:pos="400"/>
            </w:tabs>
            <w:rPr>
              <w:rFonts w:asciiTheme="minorHAnsi" w:hAnsiTheme="minorHAnsi" w:cstheme="minorBidi"/>
              <w:b w:val="0"/>
              <w:noProof/>
              <w:color w:val="auto"/>
              <w:sz w:val="22"/>
            </w:rPr>
          </w:pPr>
          <w:r>
            <w:fldChar w:fldCharType="begin"/>
          </w:r>
          <w:r>
            <w:instrText xml:space="preserve"> TOC \o "1-3" \h \z \u </w:instrText>
          </w:r>
          <w:r>
            <w:fldChar w:fldCharType="separate"/>
          </w:r>
          <w:hyperlink w:anchor="_Toc34335789" w:history="1">
            <w:r w:rsidR="005F606D" w:rsidRPr="00EB44C4">
              <w:rPr>
                <w:rStyle w:val="Hyperlink"/>
                <w:noProof/>
              </w:rPr>
              <w:t>1</w:t>
            </w:r>
            <w:r w:rsidR="005F606D">
              <w:rPr>
                <w:rFonts w:asciiTheme="minorHAnsi" w:hAnsiTheme="minorHAnsi" w:cstheme="minorBidi"/>
                <w:b w:val="0"/>
                <w:noProof/>
                <w:color w:val="auto"/>
                <w:sz w:val="22"/>
              </w:rPr>
              <w:tab/>
            </w:r>
            <w:r w:rsidR="005F606D" w:rsidRPr="00EB44C4">
              <w:rPr>
                <w:rStyle w:val="Hyperlink"/>
                <w:noProof/>
              </w:rPr>
              <w:t>Overview</w:t>
            </w:r>
            <w:r w:rsidR="005F606D">
              <w:rPr>
                <w:noProof/>
                <w:webHidden/>
              </w:rPr>
              <w:tab/>
            </w:r>
            <w:r w:rsidR="005F606D">
              <w:rPr>
                <w:noProof/>
                <w:webHidden/>
              </w:rPr>
              <w:fldChar w:fldCharType="begin"/>
            </w:r>
            <w:r w:rsidR="005F606D">
              <w:rPr>
                <w:noProof/>
                <w:webHidden/>
              </w:rPr>
              <w:instrText xml:space="preserve"> PAGEREF _Toc34335789 \h </w:instrText>
            </w:r>
            <w:r w:rsidR="005F606D">
              <w:rPr>
                <w:noProof/>
                <w:webHidden/>
              </w:rPr>
            </w:r>
            <w:r w:rsidR="005F606D">
              <w:rPr>
                <w:noProof/>
                <w:webHidden/>
              </w:rPr>
              <w:fldChar w:fldCharType="separate"/>
            </w:r>
            <w:r w:rsidR="005F606D">
              <w:rPr>
                <w:noProof/>
                <w:webHidden/>
              </w:rPr>
              <w:t>4</w:t>
            </w:r>
            <w:r w:rsidR="005F606D">
              <w:rPr>
                <w:noProof/>
                <w:webHidden/>
              </w:rPr>
              <w:fldChar w:fldCharType="end"/>
            </w:r>
          </w:hyperlink>
        </w:p>
        <w:p w14:paraId="076B9688" w14:textId="095C3AF0" w:rsidR="005F606D" w:rsidRDefault="005F606D">
          <w:pPr>
            <w:pStyle w:val="TOC1"/>
            <w:tabs>
              <w:tab w:val="left" w:pos="400"/>
            </w:tabs>
            <w:rPr>
              <w:rFonts w:asciiTheme="minorHAnsi" w:hAnsiTheme="minorHAnsi" w:cstheme="minorBidi"/>
              <w:b w:val="0"/>
              <w:noProof/>
              <w:color w:val="auto"/>
              <w:sz w:val="22"/>
            </w:rPr>
          </w:pPr>
          <w:hyperlink w:anchor="_Toc34335792" w:history="1">
            <w:r w:rsidRPr="00EB44C4">
              <w:rPr>
                <w:rStyle w:val="Hyperlink"/>
                <w:noProof/>
              </w:rPr>
              <w:t>2</w:t>
            </w:r>
            <w:r>
              <w:rPr>
                <w:rFonts w:asciiTheme="minorHAnsi" w:hAnsiTheme="minorHAnsi" w:cstheme="minorBidi"/>
                <w:b w:val="0"/>
                <w:noProof/>
                <w:color w:val="auto"/>
                <w:sz w:val="22"/>
              </w:rPr>
              <w:tab/>
            </w:r>
            <w:r w:rsidRPr="00EB44C4">
              <w:rPr>
                <w:rStyle w:val="Hyperlink"/>
                <w:noProof/>
              </w:rPr>
              <w:t>Information Exchange</w:t>
            </w:r>
            <w:r>
              <w:rPr>
                <w:noProof/>
                <w:webHidden/>
              </w:rPr>
              <w:tab/>
            </w:r>
            <w:r>
              <w:rPr>
                <w:noProof/>
                <w:webHidden/>
              </w:rPr>
              <w:fldChar w:fldCharType="begin"/>
            </w:r>
            <w:r>
              <w:rPr>
                <w:noProof/>
                <w:webHidden/>
              </w:rPr>
              <w:instrText xml:space="preserve"> PAGEREF _Toc34335792 \h </w:instrText>
            </w:r>
            <w:r>
              <w:rPr>
                <w:noProof/>
                <w:webHidden/>
              </w:rPr>
            </w:r>
            <w:r>
              <w:rPr>
                <w:noProof/>
                <w:webHidden/>
              </w:rPr>
              <w:fldChar w:fldCharType="separate"/>
            </w:r>
            <w:r>
              <w:rPr>
                <w:noProof/>
                <w:webHidden/>
              </w:rPr>
              <w:t>4</w:t>
            </w:r>
            <w:r>
              <w:rPr>
                <w:noProof/>
                <w:webHidden/>
              </w:rPr>
              <w:fldChar w:fldCharType="end"/>
            </w:r>
          </w:hyperlink>
        </w:p>
        <w:p w14:paraId="457A913C" w14:textId="2E6D2073" w:rsidR="005F606D" w:rsidRDefault="005F606D">
          <w:pPr>
            <w:pStyle w:val="TOC2"/>
            <w:tabs>
              <w:tab w:val="left" w:pos="880"/>
              <w:tab w:val="right" w:leader="dot" w:pos="9350"/>
            </w:tabs>
            <w:rPr>
              <w:rFonts w:asciiTheme="minorHAnsi" w:hAnsiTheme="minorHAnsi" w:cstheme="minorBidi"/>
              <w:noProof/>
              <w:color w:val="auto"/>
              <w:sz w:val="22"/>
            </w:rPr>
          </w:pPr>
          <w:hyperlink w:anchor="_Toc34335793" w:history="1">
            <w:r w:rsidRPr="00EB44C4">
              <w:rPr>
                <w:rStyle w:val="Hyperlink"/>
                <w:noProof/>
              </w:rPr>
              <w:t>2.1</w:t>
            </w:r>
            <w:r>
              <w:rPr>
                <w:rFonts w:asciiTheme="minorHAnsi" w:hAnsiTheme="minorHAnsi" w:cstheme="minorBidi"/>
                <w:noProof/>
                <w:color w:val="auto"/>
                <w:sz w:val="22"/>
              </w:rPr>
              <w:tab/>
            </w:r>
            <w:r w:rsidRPr="00EB44C4">
              <w:rPr>
                <w:rStyle w:val="Hyperlink"/>
                <w:noProof/>
              </w:rPr>
              <w:t>Data Exchange Approaches</w:t>
            </w:r>
            <w:r>
              <w:rPr>
                <w:noProof/>
                <w:webHidden/>
              </w:rPr>
              <w:tab/>
            </w:r>
            <w:r>
              <w:rPr>
                <w:noProof/>
                <w:webHidden/>
              </w:rPr>
              <w:fldChar w:fldCharType="begin"/>
            </w:r>
            <w:r>
              <w:rPr>
                <w:noProof/>
                <w:webHidden/>
              </w:rPr>
              <w:instrText xml:space="preserve"> PAGEREF _Toc34335793 \h </w:instrText>
            </w:r>
            <w:r>
              <w:rPr>
                <w:noProof/>
                <w:webHidden/>
              </w:rPr>
            </w:r>
            <w:r>
              <w:rPr>
                <w:noProof/>
                <w:webHidden/>
              </w:rPr>
              <w:fldChar w:fldCharType="separate"/>
            </w:r>
            <w:r>
              <w:rPr>
                <w:noProof/>
                <w:webHidden/>
              </w:rPr>
              <w:t>4</w:t>
            </w:r>
            <w:r>
              <w:rPr>
                <w:noProof/>
                <w:webHidden/>
              </w:rPr>
              <w:fldChar w:fldCharType="end"/>
            </w:r>
          </w:hyperlink>
        </w:p>
        <w:p w14:paraId="0A227C9F" w14:textId="78276EFC" w:rsidR="005F606D" w:rsidRDefault="005F606D">
          <w:pPr>
            <w:pStyle w:val="TOC2"/>
            <w:tabs>
              <w:tab w:val="left" w:pos="880"/>
              <w:tab w:val="right" w:leader="dot" w:pos="9350"/>
            </w:tabs>
            <w:rPr>
              <w:rFonts w:asciiTheme="minorHAnsi" w:hAnsiTheme="minorHAnsi" w:cstheme="minorBidi"/>
              <w:noProof/>
              <w:color w:val="auto"/>
              <w:sz w:val="22"/>
            </w:rPr>
          </w:pPr>
          <w:hyperlink w:anchor="_Toc34335794" w:history="1">
            <w:r w:rsidRPr="00EB44C4">
              <w:rPr>
                <w:rStyle w:val="Hyperlink"/>
                <w:noProof/>
              </w:rPr>
              <w:t>2.2</w:t>
            </w:r>
            <w:r>
              <w:rPr>
                <w:rFonts w:asciiTheme="minorHAnsi" w:hAnsiTheme="minorHAnsi" w:cstheme="minorBidi"/>
                <w:noProof/>
                <w:color w:val="auto"/>
                <w:sz w:val="22"/>
              </w:rPr>
              <w:tab/>
            </w:r>
            <w:r w:rsidRPr="00EB44C4">
              <w:rPr>
                <w:rStyle w:val="Hyperlink"/>
                <w:noProof/>
              </w:rPr>
              <w:t>Triggers</w:t>
            </w:r>
            <w:r>
              <w:rPr>
                <w:noProof/>
                <w:webHidden/>
              </w:rPr>
              <w:tab/>
            </w:r>
            <w:r>
              <w:rPr>
                <w:noProof/>
                <w:webHidden/>
              </w:rPr>
              <w:fldChar w:fldCharType="begin"/>
            </w:r>
            <w:r>
              <w:rPr>
                <w:noProof/>
                <w:webHidden/>
              </w:rPr>
              <w:instrText xml:space="preserve"> PAGEREF _Toc34335794 \h </w:instrText>
            </w:r>
            <w:r>
              <w:rPr>
                <w:noProof/>
                <w:webHidden/>
              </w:rPr>
            </w:r>
            <w:r>
              <w:rPr>
                <w:noProof/>
                <w:webHidden/>
              </w:rPr>
              <w:fldChar w:fldCharType="separate"/>
            </w:r>
            <w:r>
              <w:rPr>
                <w:noProof/>
                <w:webHidden/>
              </w:rPr>
              <w:t>5</w:t>
            </w:r>
            <w:r>
              <w:rPr>
                <w:noProof/>
                <w:webHidden/>
              </w:rPr>
              <w:fldChar w:fldCharType="end"/>
            </w:r>
          </w:hyperlink>
        </w:p>
        <w:p w14:paraId="6813A0B9" w14:textId="0034EC8C" w:rsidR="005F606D" w:rsidRDefault="005F606D">
          <w:pPr>
            <w:pStyle w:val="TOC2"/>
            <w:tabs>
              <w:tab w:val="left" w:pos="880"/>
              <w:tab w:val="right" w:leader="dot" w:pos="9350"/>
            </w:tabs>
            <w:rPr>
              <w:rFonts w:asciiTheme="minorHAnsi" w:hAnsiTheme="minorHAnsi" w:cstheme="minorBidi"/>
              <w:noProof/>
              <w:color w:val="auto"/>
              <w:sz w:val="22"/>
            </w:rPr>
          </w:pPr>
          <w:hyperlink w:anchor="_Toc34335795" w:history="1">
            <w:r w:rsidRPr="00EB44C4">
              <w:rPr>
                <w:rStyle w:val="Hyperlink"/>
                <w:noProof/>
              </w:rPr>
              <w:t>2.3</w:t>
            </w:r>
            <w:r>
              <w:rPr>
                <w:rFonts w:asciiTheme="minorHAnsi" w:hAnsiTheme="minorHAnsi" w:cstheme="minorBidi"/>
                <w:noProof/>
                <w:color w:val="auto"/>
                <w:sz w:val="22"/>
              </w:rPr>
              <w:tab/>
            </w:r>
            <w:r w:rsidRPr="00EB44C4">
              <w:rPr>
                <w:rStyle w:val="Hyperlink"/>
                <w:noProof/>
              </w:rPr>
              <w:t>Data Transport</w:t>
            </w:r>
            <w:r>
              <w:rPr>
                <w:noProof/>
                <w:webHidden/>
              </w:rPr>
              <w:tab/>
            </w:r>
            <w:r>
              <w:rPr>
                <w:noProof/>
                <w:webHidden/>
              </w:rPr>
              <w:fldChar w:fldCharType="begin"/>
            </w:r>
            <w:r>
              <w:rPr>
                <w:noProof/>
                <w:webHidden/>
              </w:rPr>
              <w:instrText xml:space="preserve"> PAGEREF _Toc34335795 \h </w:instrText>
            </w:r>
            <w:r>
              <w:rPr>
                <w:noProof/>
                <w:webHidden/>
              </w:rPr>
            </w:r>
            <w:r>
              <w:rPr>
                <w:noProof/>
                <w:webHidden/>
              </w:rPr>
              <w:fldChar w:fldCharType="separate"/>
            </w:r>
            <w:r>
              <w:rPr>
                <w:noProof/>
                <w:webHidden/>
              </w:rPr>
              <w:t>5</w:t>
            </w:r>
            <w:r>
              <w:rPr>
                <w:noProof/>
                <w:webHidden/>
              </w:rPr>
              <w:fldChar w:fldCharType="end"/>
            </w:r>
          </w:hyperlink>
        </w:p>
        <w:p w14:paraId="5409C58D" w14:textId="25BEFCB2" w:rsidR="005F606D" w:rsidRDefault="005F606D">
          <w:pPr>
            <w:pStyle w:val="TOC2"/>
            <w:tabs>
              <w:tab w:val="left" w:pos="880"/>
              <w:tab w:val="right" w:leader="dot" w:pos="9350"/>
            </w:tabs>
            <w:rPr>
              <w:rFonts w:asciiTheme="minorHAnsi" w:hAnsiTheme="minorHAnsi" w:cstheme="minorBidi"/>
              <w:noProof/>
              <w:color w:val="auto"/>
              <w:sz w:val="22"/>
            </w:rPr>
          </w:pPr>
          <w:hyperlink w:anchor="_Toc34335796" w:history="1">
            <w:r w:rsidRPr="00EB44C4">
              <w:rPr>
                <w:rStyle w:val="Hyperlink"/>
                <w:noProof/>
              </w:rPr>
              <w:t>2.4</w:t>
            </w:r>
            <w:r>
              <w:rPr>
                <w:rFonts w:asciiTheme="minorHAnsi" w:hAnsiTheme="minorHAnsi" w:cstheme="minorBidi"/>
                <w:noProof/>
                <w:color w:val="auto"/>
                <w:sz w:val="22"/>
              </w:rPr>
              <w:tab/>
            </w:r>
            <w:r w:rsidRPr="00EB44C4">
              <w:rPr>
                <w:rStyle w:val="Hyperlink"/>
                <w:noProof/>
              </w:rPr>
              <w:t>Data Flow</w:t>
            </w:r>
            <w:r>
              <w:rPr>
                <w:noProof/>
                <w:webHidden/>
              </w:rPr>
              <w:tab/>
            </w:r>
            <w:r>
              <w:rPr>
                <w:noProof/>
                <w:webHidden/>
              </w:rPr>
              <w:fldChar w:fldCharType="begin"/>
            </w:r>
            <w:r>
              <w:rPr>
                <w:noProof/>
                <w:webHidden/>
              </w:rPr>
              <w:instrText xml:space="preserve"> PAGEREF _Toc34335796 \h </w:instrText>
            </w:r>
            <w:r>
              <w:rPr>
                <w:noProof/>
                <w:webHidden/>
              </w:rPr>
            </w:r>
            <w:r>
              <w:rPr>
                <w:noProof/>
                <w:webHidden/>
              </w:rPr>
              <w:fldChar w:fldCharType="separate"/>
            </w:r>
            <w:r>
              <w:rPr>
                <w:noProof/>
                <w:webHidden/>
              </w:rPr>
              <w:t>6</w:t>
            </w:r>
            <w:r>
              <w:rPr>
                <w:noProof/>
                <w:webHidden/>
              </w:rPr>
              <w:fldChar w:fldCharType="end"/>
            </w:r>
          </w:hyperlink>
        </w:p>
        <w:p w14:paraId="15ECA517" w14:textId="79B7603A" w:rsidR="005F606D" w:rsidRDefault="005F606D">
          <w:pPr>
            <w:pStyle w:val="TOC2"/>
            <w:tabs>
              <w:tab w:val="left" w:pos="880"/>
              <w:tab w:val="right" w:leader="dot" w:pos="9350"/>
            </w:tabs>
            <w:rPr>
              <w:rFonts w:asciiTheme="minorHAnsi" w:hAnsiTheme="minorHAnsi" w:cstheme="minorBidi"/>
              <w:noProof/>
              <w:color w:val="auto"/>
              <w:sz w:val="22"/>
            </w:rPr>
          </w:pPr>
          <w:hyperlink w:anchor="_Toc34335797" w:history="1">
            <w:r w:rsidRPr="00EB44C4">
              <w:rPr>
                <w:rStyle w:val="Hyperlink"/>
                <w:noProof/>
              </w:rPr>
              <w:t>2.5</w:t>
            </w:r>
            <w:r>
              <w:rPr>
                <w:rFonts w:asciiTheme="minorHAnsi" w:hAnsiTheme="minorHAnsi" w:cstheme="minorBidi"/>
                <w:noProof/>
                <w:color w:val="auto"/>
                <w:sz w:val="22"/>
              </w:rPr>
              <w:tab/>
            </w:r>
            <w:r w:rsidRPr="00EB44C4">
              <w:rPr>
                <w:rStyle w:val="Hyperlink"/>
                <w:noProof/>
              </w:rPr>
              <w:t>Important Identifiers</w:t>
            </w:r>
            <w:r>
              <w:rPr>
                <w:noProof/>
                <w:webHidden/>
              </w:rPr>
              <w:tab/>
            </w:r>
            <w:r>
              <w:rPr>
                <w:noProof/>
                <w:webHidden/>
              </w:rPr>
              <w:fldChar w:fldCharType="begin"/>
            </w:r>
            <w:r>
              <w:rPr>
                <w:noProof/>
                <w:webHidden/>
              </w:rPr>
              <w:instrText xml:space="preserve"> PAGEREF _Toc34335797 \h </w:instrText>
            </w:r>
            <w:r>
              <w:rPr>
                <w:noProof/>
                <w:webHidden/>
              </w:rPr>
            </w:r>
            <w:r>
              <w:rPr>
                <w:noProof/>
                <w:webHidden/>
              </w:rPr>
              <w:fldChar w:fldCharType="separate"/>
            </w:r>
            <w:r>
              <w:rPr>
                <w:noProof/>
                <w:webHidden/>
              </w:rPr>
              <w:t>7</w:t>
            </w:r>
            <w:r>
              <w:rPr>
                <w:noProof/>
                <w:webHidden/>
              </w:rPr>
              <w:fldChar w:fldCharType="end"/>
            </w:r>
          </w:hyperlink>
        </w:p>
        <w:p w14:paraId="3286284A" w14:textId="12E19BF6" w:rsidR="005F606D" w:rsidRDefault="005F606D">
          <w:pPr>
            <w:pStyle w:val="TOC2"/>
            <w:tabs>
              <w:tab w:val="left" w:pos="880"/>
              <w:tab w:val="right" w:leader="dot" w:pos="9350"/>
            </w:tabs>
            <w:rPr>
              <w:rFonts w:asciiTheme="minorHAnsi" w:hAnsiTheme="minorHAnsi" w:cstheme="minorBidi"/>
              <w:noProof/>
              <w:color w:val="auto"/>
              <w:sz w:val="22"/>
            </w:rPr>
          </w:pPr>
          <w:hyperlink w:anchor="_Toc34335798" w:history="1">
            <w:r w:rsidRPr="00EB44C4">
              <w:rPr>
                <w:rStyle w:val="Hyperlink"/>
                <w:noProof/>
              </w:rPr>
              <w:t>2.6</w:t>
            </w:r>
            <w:r>
              <w:rPr>
                <w:rFonts w:asciiTheme="minorHAnsi" w:hAnsiTheme="minorHAnsi" w:cstheme="minorBidi"/>
                <w:noProof/>
                <w:color w:val="auto"/>
                <w:sz w:val="22"/>
              </w:rPr>
              <w:tab/>
            </w:r>
            <w:r w:rsidRPr="00EB44C4">
              <w:rPr>
                <w:rStyle w:val="Hyperlink"/>
                <w:noProof/>
              </w:rPr>
              <w:t>Record Matching</w:t>
            </w:r>
            <w:r>
              <w:rPr>
                <w:noProof/>
                <w:webHidden/>
              </w:rPr>
              <w:tab/>
            </w:r>
            <w:r>
              <w:rPr>
                <w:noProof/>
                <w:webHidden/>
              </w:rPr>
              <w:fldChar w:fldCharType="begin"/>
            </w:r>
            <w:r>
              <w:rPr>
                <w:noProof/>
                <w:webHidden/>
              </w:rPr>
              <w:instrText xml:space="preserve"> PAGEREF _Toc34335798 \h </w:instrText>
            </w:r>
            <w:r>
              <w:rPr>
                <w:noProof/>
                <w:webHidden/>
              </w:rPr>
            </w:r>
            <w:r>
              <w:rPr>
                <w:noProof/>
                <w:webHidden/>
              </w:rPr>
              <w:fldChar w:fldCharType="separate"/>
            </w:r>
            <w:r>
              <w:rPr>
                <w:noProof/>
                <w:webHidden/>
              </w:rPr>
              <w:t>7</w:t>
            </w:r>
            <w:r>
              <w:rPr>
                <w:noProof/>
                <w:webHidden/>
              </w:rPr>
              <w:fldChar w:fldCharType="end"/>
            </w:r>
          </w:hyperlink>
        </w:p>
        <w:p w14:paraId="5FC47CEB" w14:textId="46D437CB" w:rsidR="005F606D" w:rsidRDefault="005F606D">
          <w:pPr>
            <w:pStyle w:val="TOC2"/>
            <w:tabs>
              <w:tab w:val="left" w:pos="880"/>
              <w:tab w:val="right" w:leader="dot" w:pos="9350"/>
            </w:tabs>
            <w:rPr>
              <w:rFonts w:asciiTheme="minorHAnsi" w:hAnsiTheme="minorHAnsi" w:cstheme="minorBidi"/>
              <w:noProof/>
              <w:color w:val="auto"/>
              <w:sz w:val="22"/>
            </w:rPr>
          </w:pPr>
          <w:hyperlink w:anchor="_Toc34335799" w:history="1">
            <w:r w:rsidRPr="00EB44C4">
              <w:rPr>
                <w:rStyle w:val="Hyperlink"/>
                <w:noProof/>
              </w:rPr>
              <w:t>2.7</w:t>
            </w:r>
            <w:r>
              <w:rPr>
                <w:rFonts w:asciiTheme="minorHAnsi" w:hAnsiTheme="minorHAnsi" w:cstheme="minorBidi"/>
                <w:noProof/>
                <w:color w:val="auto"/>
                <w:sz w:val="22"/>
              </w:rPr>
              <w:tab/>
            </w:r>
            <w:r w:rsidRPr="00EB44C4">
              <w:rPr>
                <w:rStyle w:val="Hyperlink"/>
                <w:noProof/>
              </w:rPr>
              <w:t>Developer Guidance</w:t>
            </w:r>
            <w:r>
              <w:rPr>
                <w:noProof/>
                <w:webHidden/>
              </w:rPr>
              <w:tab/>
            </w:r>
            <w:r>
              <w:rPr>
                <w:noProof/>
                <w:webHidden/>
              </w:rPr>
              <w:fldChar w:fldCharType="begin"/>
            </w:r>
            <w:r>
              <w:rPr>
                <w:noProof/>
                <w:webHidden/>
              </w:rPr>
              <w:instrText xml:space="preserve"> PAGEREF _Toc34335799 \h </w:instrText>
            </w:r>
            <w:r>
              <w:rPr>
                <w:noProof/>
                <w:webHidden/>
              </w:rPr>
            </w:r>
            <w:r>
              <w:rPr>
                <w:noProof/>
                <w:webHidden/>
              </w:rPr>
              <w:fldChar w:fldCharType="separate"/>
            </w:r>
            <w:r>
              <w:rPr>
                <w:noProof/>
                <w:webHidden/>
              </w:rPr>
              <w:t>8</w:t>
            </w:r>
            <w:r>
              <w:rPr>
                <w:noProof/>
                <w:webHidden/>
              </w:rPr>
              <w:fldChar w:fldCharType="end"/>
            </w:r>
          </w:hyperlink>
        </w:p>
        <w:p w14:paraId="0FF91BA4" w14:textId="585DFE72" w:rsidR="005F606D" w:rsidRDefault="005F606D">
          <w:pPr>
            <w:pStyle w:val="TOC2"/>
            <w:tabs>
              <w:tab w:val="left" w:pos="880"/>
              <w:tab w:val="right" w:leader="dot" w:pos="9350"/>
            </w:tabs>
            <w:rPr>
              <w:rFonts w:asciiTheme="minorHAnsi" w:hAnsiTheme="minorHAnsi" w:cstheme="minorBidi"/>
              <w:noProof/>
              <w:color w:val="auto"/>
              <w:sz w:val="22"/>
            </w:rPr>
          </w:pPr>
          <w:hyperlink w:anchor="_Toc34335800" w:history="1">
            <w:r w:rsidRPr="00EB44C4">
              <w:rPr>
                <w:rStyle w:val="Hyperlink"/>
                <w:noProof/>
              </w:rPr>
              <w:t>2.8</w:t>
            </w:r>
            <w:r>
              <w:rPr>
                <w:rFonts w:asciiTheme="minorHAnsi" w:hAnsiTheme="minorHAnsi" w:cstheme="minorBidi"/>
                <w:noProof/>
                <w:color w:val="auto"/>
                <w:sz w:val="22"/>
              </w:rPr>
              <w:tab/>
            </w:r>
            <w:r w:rsidRPr="00EB44C4">
              <w:rPr>
                <w:rStyle w:val="Hyperlink"/>
                <w:noProof/>
              </w:rPr>
              <w:t>Binding Data to JSON</w:t>
            </w:r>
            <w:r>
              <w:rPr>
                <w:noProof/>
                <w:webHidden/>
              </w:rPr>
              <w:tab/>
            </w:r>
            <w:r>
              <w:rPr>
                <w:noProof/>
                <w:webHidden/>
              </w:rPr>
              <w:fldChar w:fldCharType="begin"/>
            </w:r>
            <w:r>
              <w:rPr>
                <w:noProof/>
                <w:webHidden/>
              </w:rPr>
              <w:instrText xml:space="preserve"> PAGEREF _Toc34335800 \h </w:instrText>
            </w:r>
            <w:r>
              <w:rPr>
                <w:noProof/>
                <w:webHidden/>
              </w:rPr>
            </w:r>
            <w:r>
              <w:rPr>
                <w:noProof/>
                <w:webHidden/>
              </w:rPr>
              <w:fldChar w:fldCharType="separate"/>
            </w:r>
            <w:r>
              <w:rPr>
                <w:noProof/>
                <w:webHidden/>
              </w:rPr>
              <w:t>8</w:t>
            </w:r>
            <w:r>
              <w:rPr>
                <w:noProof/>
                <w:webHidden/>
              </w:rPr>
              <w:fldChar w:fldCharType="end"/>
            </w:r>
          </w:hyperlink>
        </w:p>
        <w:p w14:paraId="62A61501" w14:textId="19390BF0" w:rsidR="005F606D" w:rsidRDefault="005F606D">
          <w:pPr>
            <w:pStyle w:val="TOC2"/>
            <w:tabs>
              <w:tab w:val="left" w:pos="880"/>
              <w:tab w:val="right" w:leader="dot" w:pos="9350"/>
            </w:tabs>
            <w:rPr>
              <w:rFonts w:asciiTheme="minorHAnsi" w:hAnsiTheme="minorHAnsi" w:cstheme="minorBidi"/>
              <w:noProof/>
              <w:color w:val="auto"/>
              <w:sz w:val="22"/>
            </w:rPr>
          </w:pPr>
          <w:hyperlink w:anchor="_Toc34335801" w:history="1">
            <w:r w:rsidRPr="00EB44C4">
              <w:rPr>
                <w:rStyle w:val="Hyperlink"/>
                <w:noProof/>
              </w:rPr>
              <w:t>2.9</w:t>
            </w:r>
            <w:r>
              <w:rPr>
                <w:rFonts w:asciiTheme="minorHAnsi" w:hAnsiTheme="minorHAnsi" w:cstheme="minorBidi"/>
                <w:noProof/>
                <w:color w:val="auto"/>
                <w:sz w:val="22"/>
              </w:rPr>
              <w:tab/>
            </w:r>
            <w:r w:rsidRPr="00EB44C4">
              <w:rPr>
                <w:rStyle w:val="Hyperlink"/>
                <w:noProof/>
              </w:rPr>
              <w:t>Schema Validation</w:t>
            </w:r>
            <w:r>
              <w:rPr>
                <w:noProof/>
                <w:webHidden/>
              </w:rPr>
              <w:tab/>
            </w:r>
            <w:r>
              <w:rPr>
                <w:noProof/>
                <w:webHidden/>
              </w:rPr>
              <w:fldChar w:fldCharType="begin"/>
            </w:r>
            <w:r>
              <w:rPr>
                <w:noProof/>
                <w:webHidden/>
              </w:rPr>
              <w:instrText xml:space="preserve"> PAGEREF _Toc34335801 \h </w:instrText>
            </w:r>
            <w:r>
              <w:rPr>
                <w:noProof/>
                <w:webHidden/>
              </w:rPr>
            </w:r>
            <w:r>
              <w:rPr>
                <w:noProof/>
                <w:webHidden/>
              </w:rPr>
              <w:fldChar w:fldCharType="separate"/>
            </w:r>
            <w:r>
              <w:rPr>
                <w:noProof/>
                <w:webHidden/>
              </w:rPr>
              <w:t>8</w:t>
            </w:r>
            <w:r>
              <w:rPr>
                <w:noProof/>
                <w:webHidden/>
              </w:rPr>
              <w:fldChar w:fldCharType="end"/>
            </w:r>
          </w:hyperlink>
        </w:p>
        <w:p w14:paraId="1880AA92" w14:textId="5BE30423" w:rsidR="005F606D" w:rsidRDefault="005F606D">
          <w:pPr>
            <w:pStyle w:val="TOC2"/>
            <w:tabs>
              <w:tab w:val="left" w:pos="880"/>
              <w:tab w:val="right" w:leader="dot" w:pos="9350"/>
            </w:tabs>
            <w:rPr>
              <w:rFonts w:asciiTheme="minorHAnsi" w:hAnsiTheme="minorHAnsi" w:cstheme="minorBidi"/>
              <w:noProof/>
              <w:color w:val="auto"/>
              <w:sz w:val="22"/>
            </w:rPr>
          </w:pPr>
          <w:hyperlink w:anchor="_Toc34335802" w:history="1">
            <w:r w:rsidRPr="00EB44C4">
              <w:rPr>
                <w:rStyle w:val="Hyperlink"/>
                <w:noProof/>
              </w:rPr>
              <w:t>2.10</w:t>
            </w:r>
            <w:r>
              <w:rPr>
                <w:rFonts w:asciiTheme="minorHAnsi" w:hAnsiTheme="minorHAnsi" w:cstheme="minorBidi"/>
                <w:noProof/>
                <w:color w:val="auto"/>
                <w:sz w:val="22"/>
              </w:rPr>
              <w:tab/>
            </w:r>
            <w:r w:rsidRPr="00EB44C4">
              <w:rPr>
                <w:rStyle w:val="Hyperlink"/>
                <w:noProof/>
              </w:rPr>
              <w:t>Data Validation</w:t>
            </w:r>
            <w:r>
              <w:rPr>
                <w:noProof/>
                <w:webHidden/>
              </w:rPr>
              <w:tab/>
            </w:r>
            <w:r>
              <w:rPr>
                <w:noProof/>
                <w:webHidden/>
              </w:rPr>
              <w:fldChar w:fldCharType="begin"/>
            </w:r>
            <w:r>
              <w:rPr>
                <w:noProof/>
                <w:webHidden/>
              </w:rPr>
              <w:instrText xml:space="preserve"> PAGEREF _Toc34335802 \h </w:instrText>
            </w:r>
            <w:r>
              <w:rPr>
                <w:noProof/>
                <w:webHidden/>
              </w:rPr>
            </w:r>
            <w:r>
              <w:rPr>
                <w:noProof/>
                <w:webHidden/>
              </w:rPr>
              <w:fldChar w:fldCharType="separate"/>
            </w:r>
            <w:r>
              <w:rPr>
                <w:noProof/>
                <w:webHidden/>
              </w:rPr>
              <w:t>9</w:t>
            </w:r>
            <w:r>
              <w:rPr>
                <w:noProof/>
                <w:webHidden/>
              </w:rPr>
              <w:fldChar w:fldCharType="end"/>
            </w:r>
          </w:hyperlink>
        </w:p>
        <w:p w14:paraId="5B8F4633" w14:textId="24F8025D" w:rsidR="00C17F67" w:rsidRDefault="00C17F67" w:rsidP="00C17F67">
          <w:r>
            <w:rPr>
              <w:b/>
              <w:bCs/>
              <w:noProof/>
            </w:rPr>
            <w:fldChar w:fldCharType="end"/>
          </w:r>
        </w:p>
      </w:sdtContent>
    </w:sdt>
    <w:p w14:paraId="22850C4A" w14:textId="77777777" w:rsidR="00C17F67" w:rsidRDefault="00C17F67" w:rsidP="00C17F67">
      <w:pPr>
        <w:spacing w:after="200"/>
      </w:pPr>
      <w:r>
        <w:br w:type="page"/>
      </w:r>
    </w:p>
    <w:p w14:paraId="65352CBA" w14:textId="77777777" w:rsidR="00C17F67" w:rsidRPr="00E87416" w:rsidRDefault="00C17F67" w:rsidP="00C17F67">
      <w:pPr>
        <w:pStyle w:val="Heading1"/>
        <w:numPr>
          <w:ilvl w:val="0"/>
          <w:numId w:val="2"/>
        </w:numPr>
        <w:rPr>
          <w:color w:val="auto"/>
        </w:rPr>
      </w:pPr>
      <w:bookmarkStart w:id="0" w:name="_Toc34335789"/>
      <w:r w:rsidRPr="00E87416">
        <w:rPr>
          <w:color w:val="auto"/>
        </w:rPr>
        <w:lastRenderedPageBreak/>
        <w:t>Overview</w:t>
      </w:r>
      <w:bookmarkEnd w:id="0"/>
    </w:p>
    <w:p w14:paraId="4401BE1A" w14:textId="77777777" w:rsidR="00C17F67" w:rsidRPr="008D406F" w:rsidRDefault="00C17F67" w:rsidP="00C17F67">
      <w:pPr>
        <w:pStyle w:val="ListParagraph"/>
        <w:numPr>
          <w:ilvl w:val="0"/>
          <w:numId w:val="1"/>
        </w:numPr>
        <w:spacing w:before="360" w:after="80"/>
        <w:contextualSpacing w:val="0"/>
        <w:outlineLvl w:val="1"/>
        <w:rPr>
          <w:b/>
          <w:vanish/>
          <w:color w:val="auto"/>
          <w:sz w:val="28"/>
        </w:rPr>
      </w:pPr>
      <w:bookmarkStart w:id="1" w:name="_Toc404534310"/>
      <w:bookmarkStart w:id="2" w:name="_Toc404534475"/>
      <w:bookmarkStart w:id="3" w:name="_Toc404534890"/>
      <w:bookmarkStart w:id="4" w:name="_Toc404535032"/>
      <w:bookmarkStart w:id="5" w:name="_Toc404541083"/>
      <w:bookmarkStart w:id="6" w:name="_Toc404585132"/>
      <w:bookmarkStart w:id="7" w:name="_Toc404593298"/>
      <w:bookmarkStart w:id="8" w:name="_Toc404594730"/>
      <w:bookmarkStart w:id="9" w:name="_Toc404600112"/>
      <w:bookmarkStart w:id="10" w:name="_Toc404600354"/>
      <w:bookmarkStart w:id="11" w:name="_Toc404600416"/>
      <w:bookmarkStart w:id="12" w:name="_Toc404600490"/>
      <w:bookmarkStart w:id="13" w:name="_Toc404600581"/>
      <w:bookmarkStart w:id="14" w:name="_Toc404600608"/>
      <w:bookmarkStart w:id="15" w:name="_Toc407184160"/>
      <w:bookmarkStart w:id="16" w:name="_Toc407184732"/>
      <w:bookmarkStart w:id="17" w:name="_Toc408849521"/>
      <w:bookmarkStart w:id="18" w:name="_Toc408849558"/>
      <w:bookmarkStart w:id="19" w:name="_Toc408849992"/>
      <w:bookmarkStart w:id="20" w:name="_Toc408851292"/>
      <w:bookmarkStart w:id="21" w:name="_Toc408854888"/>
      <w:bookmarkStart w:id="22" w:name="_Toc408858769"/>
      <w:bookmarkStart w:id="23" w:name="_Toc408858811"/>
      <w:bookmarkStart w:id="24" w:name="_Toc408859623"/>
      <w:bookmarkStart w:id="25" w:name="_Toc408859884"/>
      <w:bookmarkStart w:id="26" w:name="_Toc408861867"/>
      <w:bookmarkStart w:id="27" w:name="_Toc408862406"/>
      <w:bookmarkStart w:id="28" w:name="_Toc408862547"/>
      <w:bookmarkStart w:id="29" w:name="_Toc408862597"/>
      <w:bookmarkStart w:id="30" w:name="_Toc408862667"/>
      <w:bookmarkStart w:id="31" w:name="_Toc409021858"/>
      <w:bookmarkStart w:id="32" w:name="_Toc413782415"/>
      <w:bookmarkStart w:id="33" w:name="_Toc413782749"/>
      <w:bookmarkStart w:id="34" w:name="_Toc418060171"/>
      <w:bookmarkStart w:id="35" w:name="_Toc419822796"/>
      <w:bookmarkStart w:id="36" w:name="_Toc419829099"/>
      <w:bookmarkStart w:id="37" w:name="_Toc419829198"/>
      <w:bookmarkStart w:id="38" w:name="_Toc419829416"/>
      <w:bookmarkStart w:id="39" w:name="_Toc419831110"/>
      <w:bookmarkStart w:id="40" w:name="_Toc419831610"/>
      <w:bookmarkStart w:id="41" w:name="_Toc419831672"/>
      <w:bookmarkStart w:id="42" w:name="_Toc419831858"/>
      <w:bookmarkStart w:id="43" w:name="_Toc419831927"/>
      <w:bookmarkStart w:id="44" w:name="_Toc419832017"/>
      <w:bookmarkStart w:id="45" w:name="_Toc419881612"/>
      <w:bookmarkStart w:id="46" w:name="_Toc419893623"/>
      <w:bookmarkStart w:id="47" w:name="_Toc419898451"/>
      <w:bookmarkStart w:id="48" w:name="_Toc419898990"/>
      <w:bookmarkStart w:id="49" w:name="_Toc419901250"/>
      <w:bookmarkStart w:id="50" w:name="_Toc419902029"/>
      <w:bookmarkStart w:id="51" w:name="_Toc419902964"/>
      <w:bookmarkStart w:id="52" w:name="_Toc419906684"/>
      <w:bookmarkStart w:id="53" w:name="_Toc419906750"/>
      <w:bookmarkStart w:id="54" w:name="_Toc419907962"/>
      <w:bookmarkStart w:id="55" w:name="_Toc419907997"/>
      <w:bookmarkStart w:id="56" w:name="_Toc419908116"/>
      <w:bookmarkStart w:id="57" w:name="_Toc419908623"/>
      <w:bookmarkStart w:id="58" w:name="_Toc419909069"/>
      <w:bookmarkStart w:id="59" w:name="_Toc419909338"/>
      <w:bookmarkStart w:id="60" w:name="_Toc419909468"/>
      <w:bookmarkStart w:id="61" w:name="_Toc419909555"/>
      <w:bookmarkStart w:id="62" w:name="_Toc419961216"/>
      <w:bookmarkStart w:id="63" w:name="_Toc419961470"/>
      <w:bookmarkStart w:id="64" w:name="_Toc419961561"/>
      <w:bookmarkStart w:id="65" w:name="_Toc419963859"/>
      <w:bookmarkStart w:id="66" w:name="_Toc419964494"/>
      <w:bookmarkStart w:id="67" w:name="_Toc419966992"/>
      <w:bookmarkStart w:id="68" w:name="_Toc419969772"/>
      <w:bookmarkStart w:id="69" w:name="_Toc419970464"/>
      <w:bookmarkStart w:id="70" w:name="_Toc419970527"/>
      <w:bookmarkStart w:id="71" w:name="_Toc419996892"/>
      <w:bookmarkStart w:id="72" w:name="_Toc419997538"/>
      <w:bookmarkStart w:id="73" w:name="_Toc419997739"/>
      <w:bookmarkStart w:id="74" w:name="_Toc419998117"/>
      <w:bookmarkStart w:id="75" w:name="_Toc420005785"/>
      <w:bookmarkStart w:id="76" w:name="_Toc420005814"/>
      <w:bookmarkStart w:id="77" w:name="_Toc420009734"/>
      <w:bookmarkStart w:id="78" w:name="_Toc420049412"/>
      <w:bookmarkStart w:id="79" w:name="_Toc420049555"/>
      <w:bookmarkStart w:id="80" w:name="_Toc420049718"/>
      <w:bookmarkStart w:id="81" w:name="_Toc420078326"/>
      <w:bookmarkStart w:id="82" w:name="_Toc420429024"/>
      <w:bookmarkStart w:id="83" w:name="_Toc420429142"/>
      <w:bookmarkStart w:id="84" w:name="_Toc420429300"/>
      <w:bookmarkStart w:id="85" w:name="_Toc420429350"/>
      <w:bookmarkStart w:id="86" w:name="_Toc420429370"/>
      <w:bookmarkStart w:id="87" w:name="_Toc420429405"/>
      <w:bookmarkStart w:id="88" w:name="_Toc420429415"/>
      <w:bookmarkStart w:id="89" w:name="_Toc420430164"/>
      <w:bookmarkStart w:id="90" w:name="_Toc420589995"/>
      <w:bookmarkStart w:id="91" w:name="_Toc420590069"/>
      <w:bookmarkStart w:id="92" w:name="_Toc420590211"/>
      <w:bookmarkStart w:id="93" w:name="_Toc420590366"/>
      <w:bookmarkStart w:id="94" w:name="_Toc420661944"/>
      <w:bookmarkStart w:id="95" w:name="_Toc420663714"/>
      <w:bookmarkStart w:id="96" w:name="_Toc420674521"/>
      <w:bookmarkStart w:id="97" w:name="_Toc421643640"/>
      <w:bookmarkStart w:id="98" w:name="_Toc421644428"/>
      <w:bookmarkStart w:id="99" w:name="_Toc421645926"/>
      <w:bookmarkStart w:id="100" w:name="_Toc421646509"/>
      <w:bookmarkStart w:id="101" w:name="_Toc421646598"/>
      <w:bookmarkStart w:id="102" w:name="_Toc421647144"/>
      <w:bookmarkStart w:id="103" w:name="_Toc421647293"/>
      <w:bookmarkStart w:id="104" w:name="_Toc421648150"/>
      <w:bookmarkStart w:id="105" w:name="_Toc421648393"/>
      <w:bookmarkStart w:id="106" w:name="_Toc421648710"/>
      <w:bookmarkStart w:id="107" w:name="_Toc421649569"/>
      <w:bookmarkStart w:id="108" w:name="_Toc421649936"/>
      <w:bookmarkStart w:id="109" w:name="_Toc421649985"/>
      <w:bookmarkStart w:id="110" w:name="_Toc421712958"/>
      <w:bookmarkStart w:id="111" w:name="_Toc421713145"/>
      <w:bookmarkStart w:id="112" w:name="_Toc421724826"/>
      <w:bookmarkStart w:id="113" w:name="_Toc421725638"/>
      <w:bookmarkStart w:id="114" w:name="_Toc421737107"/>
      <w:bookmarkStart w:id="115" w:name="_Toc421740417"/>
      <w:bookmarkStart w:id="116" w:name="_Toc421742085"/>
      <w:bookmarkStart w:id="117" w:name="_Toc421742196"/>
      <w:bookmarkStart w:id="118" w:name="_Toc421742344"/>
      <w:bookmarkStart w:id="119" w:name="_Toc421743050"/>
      <w:bookmarkStart w:id="120" w:name="_Toc421798225"/>
      <w:bookmarkStart w:id="121" w:name="_Toc423696519"/>
      <w:bookmarkStart w:id="122" w:name="_Toc423698501"/>
      <w:bookmarkStart w:id="123" w:name="_Toc423698564"/>
      <w:bookmarkStart w:id="124" w:name="_Toc423698821"/>
      <w:bookmarkStart w:id="125" w:name="_Toc423698983"/>
      <w:bookmarkStart w:id="126" w:name="_Toc423699060"/>
      <w:bookmarkStart w:id="127" w:name="_Toc423699284"/>
      <w:bookmarkStart w:id="128" w:name="_Toc423699349"/>
      <w:bookmarkStart w:id="129" w:name="_Toc423699416"/>
      <w:bookmarkStart w:id="130" w:name="_Toc423699711"/>
      <w:bookmarkStart w:id="131" w:name="_Toc423717701"/>
      <w:bookmarkStart w:id="132" w:name="_Toc423717792"/>
      <w:bookmarkStart w:id="133" w:name="_Toc423722706"/>
      <w:bookmarkStart w:id="134" w:name="_Toc423723603"/>
      <w:bookmarkStart w:id="135" w:name="_Toc423723678"/>
      <w:bookmarkStart w:id="136" w:name="_Toc423770807"/>
      <w:bookmarkStart w:id="137" w:name="_Toc423775993"/>
      <w:bookmarkStart w:id="138" w:name="_Toc423777067"/>
      <w:bookmarkStart w:id="139" w:name="_Toc423781257"/>
      <w:bookmarkStart w:id="140" w:name="_Toc423785046"/>
      <w:bookmarkStart w:id="141" w:name="_Toc423785904"/>
      <w:bookmarkStart w:id="142" w:name="_Toc423787482"/>
      <w:bookmarkStart w:id="143" w:name="_Toc423787559"/>
      <w:bookmarkStart w:id="144" w:name="_Toc423787719"/>
      <w:bookmarkStart w:id="145" w:name="_Toc423787760"/>
      <w:bookmarkStart w:id="146" w:name="_Toc423789319"/>
      <w:bookmarkStart w:id="147" w:name="_Toc423799891"/>
      <w:bookmarkStart w:id="148" w:name="_Toc423799993"/>
      <w:bookmarkStart w:id="149" w:name="_Toc423800066"/>
      <w:bookmarkStart w:id="150" w:name="_Toc423808220"/>
      <w:bookmarkStart w:id="151" w:name="_Toc423948111"/>
      <w:bookmarkStart w:id="152" w:name="_Toc423949443"/>
      <w:bookmarkStart w:id="153" w:name="_Toc423981770"/>
      <w:bookmarkStart w:id="154" w:name="_Toc423983368"/>
      <w:bookmarkStart w:id="155" w:name="_Toc424043578"/>
      <w:bookmarkStart w:id="156" w:name="_Toc424057064"/>
      <w:bookmarkStart w:id="157" w:name="_Toc424059275"/>
      <w:bookmarkStart w:id="158" w:name="_Toc424059373"/>
      <w:bookmarkStart w:id="159" w:name="_Toc424059431"/>
      <w:bookmarkStart w:id="160" w:name="_Toc424059481"/>
      <w:bookmarkStart w:id="161" w:name="_Toc424069458"/>
      <w:bookmarkStart w:id="162" w:name="_Toc424069586"/>
      <w:bookmarkStart w:id="163" w:name="_Toc424568297"/>
      <w:bookmarkStart w:id="164" w:name="_Toc424568362"/>
      <w:bookmarkStart w:id="165" w:name="_Toc424575542"/>
      <w:bookmarkStart w:id="166" w:name="_Toc424584311"/>
      <w:bookmarkStart w:id="167" w:name="_Toc424584823"/>
      <w:bookmarkStart w:id="168" w:name="_Toc424654389"/>
      <w:bookmarkStart w:id="169" w:name="_Toc424654644"/>
      <w:bookmarkStart w:id="170" w:name="_Toc424657378"/>
      <w:bookmarkStart w:id="171" w:name="_Toc424658811"/>
      <w:bookmarkStart w:id="172" w:name="_Toc424674958"/>
      <w:bookmarkStart w:id="173" w:name="_Toc424675803"/>
      <w:bookmarkStart w:id="174" w:name="_Toc424744021"/>
      <w:bookmarkStart w:id="175" w:name="_Toc424744342"/>
      <w:bookmarkStart w:id="176" w:name="_Toc424744708"/>
      <w:bookmarkStart w:id="177" w:name="_Toc424752843"/>
      <w:bookmarkStart w:id="178" w:name="_Toc424756795"/>
      <w:bookmarkStart w:id="179" w:name="_Toc424759823"/>
      <w:bookmarkStart w:id="180" w:name="_Toc424760310"/>
      <w:bookmarkStart w:id="181" w:name="_Toc424764681"/>
      <w:bookmarkStart w:id="182" w:name="_Toc424766260"/>
      <w:bookmarkStart w:id="183" w:name="_Toc424766405"/>
      <w:bookmarkStart w:id="184" w:name="_Toc424766462"/>
      <w:bookmarkStart w:id="185" w:name="_Toc424766926"/>
      <w:bookmarkStart w:id="186" w:name="_Toc424767128"/>
      <w:bookmarkStart w:id="187" w:name="_Toc424834771"/>
      <w:bookmarkStart w:id="188" w:name="_Toc424837136"/>
      <w:bookmarkStart w:id="189" w:name="_Toc424837531"/>
      <w:bookmarkStart w:id="190" w:name="_Toc424837837"/>
      <w:bookmarkStart w:id="191" w:name="_Toc424838033"/>
      <w:bookmarkStart w:id="192" w:name="_Toc424841140"/>
      <w:bookmarkStart w:id="193" w:name="_Toc424848139"/>
      <w:bookmarkStart w:id="194" w:name="_Toc424853962"/>
      <w:bookmarkStart w:id="195" w:name="_Toc424854189"/>
      <w:bookmarkStart w:id="196" w:name="_Toc424854252"/>
      <w:bookmarkStart w:id="197" w:name="_Toc424854695"/>
      <w:bookmarkStart w:id="198" w:name="_Toc424855019"/>
      <w:bookmarkStart w:id="199" w:name="_Toc424855909"/>
      <w:bookmarkStart w:id="200" w:name="_Toc427754583"/>
      <w:bookmarkStart w:id="201" w:name="_Toc427755564"/>
      <w:bookmarkStart w:id="202" w:name="_Toc427755651"/>
      <w:bookmarkStart w:id="203" w:name="_Toc427755745"/>
      <w:bookmarkStart w:id="204" w:name="_Toc427755979"/>
      <w:bookmarkStart w:id="205" w:name="_Toc427756100"/>
      <w:bookmarkStart w:id="206" w:name="_Toc427920504"/>
      <w:bookmarkStart w:id="207" w:name="_Toc427932395"/>
      <w:bookmarkStart w:id="208" w:name="_Toc427933803"/>
      <w:bookmarkStart w:id="209" w:name="_Toc427935838"/>
      <w:bookmarkStart w:id="210" w:name="_Toc428170589"/>
      <w:bookmarkStart w:id="211" w:name="_Toc428170650"/>
      <w:bookmarkStart w:id="212" w:name="_Toc428194155"/>
      <w:bookmarkStart w:id="213" w:name="_Toc428266757"/>
      <w:bookmarkStart w:id="214" w:name="_Toc428272575"/>
      <w:bookmarkStart w:id="215" w:name="_Toc428272771"/>
      <w:bookmarkStart w:id="216" w:name="_Toc428276068"/>
      <w:bookmarkStart w:id="217" w:name="_Toc428286102"/>
      <w:bookmarkStart w:id="218" w:name="_Toc428340906"/>
      <w:bookmarkStart w:id="219" w:name="_Toc428356047"/>
      <w:bookmarkStart w:id="220" w:name="_Toc428523195"/>
      <w:bookmarkStart w:id="221" w:name="_Toc428535353"/>
      <w:bookmarkStart w:id="222" w:name="_Toc428535405"/>
      <w:bookmarkStart w:id="223" w:name="_Toc428535671"/>
      <w:bookmarkStart w:id="224" w:name="_Toc428535957"/>
      <w:bookmarkStart w:id="225" w:name="_Toc428536550"/>
      <w:bookmarkStart w:id="226" w:name="_Toc428536826"/>
      <w:bookmarkStart w:id="227" w:name="_Toc428536965"/>
      <w:bookmarkStart w:id="228" w:name="_Toc428538473"/>
      <w:bookmarkStart w:id="229" w:name="_Toc428538644"/>
      <w:bookmarkStart w:id="230" w:name="_Toc428538710"/>
      <w:bookmarkStart w:id="231" w:name="_Toc428538928"/>
      <w:bookmarkStart w:id="232" w:name="_Toc428542404"/>
      <w:bookmarkStart w:id="233" w:name="_Toc428887254"/>
      <w:bookmarkStart w:id="234" w:name="_Toc428888608"/>
      <w:bookmarkStart w:id="235" w:name="_Toc428889783"/>
      <w:bookmarkStart w:id="236" w:name="_Toc428890278"/>
      <w:bookmarkStart w:id="237" w:name="_Toc428976372"/>
      <w:bookmarkStart w:id="238" w:name="_Toc429386561"/>
      <w:bookmarkStart w:id="239" w:name="_Toc429386947"/>
      <w:bookmarkStart w:id="240" w:name="_Toc429387012"/>
      <w:bookmarkStart w:id="241" w:name="_Toc429387079"/>
      <w:bookmarkStart w:id="242" w:name="_Toc429387450"/>
      <w:bookmarkStart w:id="243" w:name="_Toc429387511"/>
      <w:bookmarkStart w:id="244" w:name="_Toc429387674"/>
      <w:bookmarkStart w:id="245" w:name="_Toc429387749"/>
      <w:bookmarkStart w:id="246" w:name="_Toc429466964"/>
      <w:bookmarkStart w:id="247" w:name="_Toc429467903"/>
      <w:bookmarkStart w:id="248" w:name="_Toc430068881"/>
      <w:bookmarkStart w:id="249" w:name="_Toc430069127"/>
      <w:bookmarkStart w:id="250" w:name="_Toc430069524"/>
      <w:bookmarkStart w:id="251" w:name="_Toc430083943"/>
      <w:bookmarkStart w:id="252" w:name="_Toc430084386"/>
      <w:bookmarkStart w:id="253" w:name="_Toc430085730"/>
      <w:bookmarkStart w:id="254" w:name="_Toc430085989"/>
      <w:bookmarkStart w:id="255" w:name="_Toc430086378"/>
      <w:bookmarkStart w:id="256" w:name="_Toc430086883"/>
      <w:bookmarkStart w:id="257" w:name="_Toc430090142"/>
      <w:bookmarkStart w:id="258" w:name="_Toc430090263"/>
      <w:bookmarkStart w:id="259" w:name="_Toc430090513"/>
      <w:bookmarkStart w:id="260" w:name="_Toc430090665"/>
      <w:bookmarkStart w:id="261" w:name="_Toc430090712"/>
      <w:bookmarkStart w:id="262" w:name="_Toc430091630"/>
      <w:bookmarkStart w:id="263" w:name="_Toc430094224"/>
      <w:bookmarkStart w:id="264" w:name="_Toc430162373"/>
      <w:bookmarkStart w:id="265" w:name="_Toc430162416"/>
      <w:bookmarkStart w:id="266" w:name="_Toc430182597"/>
      <w:bookmarkStart w:id="267" w:name="_Toc430204275"/>
      <w:bookmarkStart w:id="268" w:name="_Toc430249077"/>
      <w:bookmarkStart w:id="269" w:name="_Toc430351662"/>
      <w:bookmarkStart w:id="270" w:name="_Toc430444731"/>
      <w:bookmarkStart w:id="271" w:name="_Toc430444775"/>
      <w:bookmarkStart w:id="272" w:name="_Toc430617715"/>
      <w:bookmarkStart w:id="273" w:name="_Toc430625169"/>
      <w:bookmarkStart w:id="274" w:name="_Toc430625898"/>
      <w:bookmarkStart w:id="275" w:name="_Toc430633036"/>
      <w:bookmarkStart w:id="276" w:name="_Toc430691923"/>
      <w:bookmarkStart w:id="277" w:name="_Toc430698690"/>
      <w:bookmarkStart w:id="278" w:name="_Toc430698976"/>
      <w:bookmarkStart w:id="279" w:name="_Toc430699283"/>
      <w:bookmarkStart w:id="280" w:name="_Toc430699805"/>
      <w:bookmarkStart w:id="281" w:name="_Toc430699886"/>
      <w:bookmarkStart w:id="282" w:name="_Toc430771181"/>
      <w:bookmarkStart w:id="283" w:name="_Toc430771393"/>
      <w:bookmarkStart w:id="284" w:name="_Toc430773201"/>
      <w:bookmarkStart w:id="285" w:name="_Toc430780470"/>
      <w:bookmarkStart w:id="286" w:name="_Toc431114739"/>
      <w:bookmarkStart w:id="287" w:name="_Toc431197515"/>
      <w:bookmarkStart w:id="288" w:name="_Toc431197625"/>
      <w:bookmarkStart w:id="289" w:name="_Toc431203844"/>
      <w:bookmarkStart w:id="290" w:name="_Toc431370629"/>
      <w:bookmarkStart w:id="291" w:name="_Toc522779944"/>
      <w:bookmarkStart w:id="292" w:name="_Toc34292784"/>
      <w:bookmarkStart w:id="293" w:name="_Toc3433579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14:paraId="11E6BFD1" w14:textId="77777777" w:rsidR="00C17F67" w:rsidRPr="008D406F" w:rsidRDefault="00C17F67" w:rsidP="00C17F67">
      <w:pPr>
        <w:pStyle w:val="ListParagraph"/>
        <w:numPr>
          <w:ilvl w:val="0"/>
          <w:numId w:val="1"/>
        </w:numPr>
        <w:spacing w:before="360" w:after="80"/>
        <w:contextualSpacing w:val="0"/>
        <w:outlineLvl w:val="1"/>
        <w:rPr>
          <w:b/>
          <w:vanish/>
          <w:color w:val="auto"/>
          <w:sz w:val="28"/>
        </w:rPr>
      </w:pPr>
      <w:bookmarkStart w:id="294" w:name="_Toc424059276"/>
      <w:bookmarkStart w:id="295" w:name="_Toc424059374"/>
      <w:bookmarkStart w:id="296" w:name="_Toc424059432"/>
      <w:bookmarkStart w:id="297" w:name="_Toc424059482"/>
      <w:bookmarkStart w:id="298" w:name="_Toc424069459"/>
      <w:bookmarkStart w:id="299" w:name="_Toc424069587"/>
      <w:bookmarkStart w:id="300" w:name="_Toc424568298"/>
      <w:bookmarkStart w:id="301" w:name="_Toc424568363"/>
      <w:bookmarkStart w:id="302" w:name="_Toc424575543"/>
      <w:bookmarkStart w:id="303" w:name="_Toc424584312"/>
      <w:bookmarkStart w:id="304" w:name="_Toc424584824"/>
      <w:bookmarkStart w:id="305" w:name="_Toc424654390"/>
      <w:bookmarkStart w:id="306" w:name="_Toc424654645"/>
      <w:bookmarkStart w:id="307" w:name="_Toc424657379"/>
      <w:bookmarkStart w:id="308" w:name="_Toc424658812"/>
      <w:bookmarkStart w:id="309" w:name="_Toc424674959"/>
      <w:bookmarkStart w:id="310" w:name="_Toc424675804"/>
      <w:bookmarkStart w:id="311" w:name="_Toc424744022"/>
      <w:bookmarkStart w:id="312" w:name="_Toc424744343"/>
      <w:bookmarkStart w:id="313" w:name="_Toc424744709"/>
      <w:bookmarkStart w:id="314" w:name="_Toc424752844"/>
      <w:bookmarkStart w:id="315" w:name="_Toc424756796"/>
      <w:bookmarkStart w:id="316" w:name="_Toc424759824"/>
      <w:bookmarkStart w:id="317" w:name="_Toc424760311"/>
      <w:bookmarkStart w:id="318" w:name="_Toc424764682"/>
      <w:bookmarkStart w:id="319" w:name="_Toc424766261"/>
      <w:bookmarkStart w:id="320" w:name="_Toc424766406"/>
      <w:bookmarkStart w:id="321" w:name="_Toc424766463"/>
      <w:bookmarkStart w:id="322" w:name="_Toc424766927"/>
      <w:bookmarkStart w:id="323" w:name="_Toc424767129"/>
      <w:bookmarkStart w:id="324" w:name="_Toc424834772"/>
      <w:bookmarkStart w:id="325" w:name="_Toc424837137"/>
      <w:bookmarkStart w:id="326" w:name="_Toc424837532"/>
      <w:bookmarkStart w:id="327" w:name="_Toc424837838"/>
      <w:bookmarkStart w:id="328" w:name="_Toc424838034"/>
      <w:bookmarkStart w:id="329" w:name="_Toc424841141"/>
      <w:bookmarkStart w:id="330" w:name="_Toc424848140"/>
      <w:bookmarkStart w:id="331" w:name="_Toc424853963"/>
      <w:bookmarkStart w:id="332" w:name="_Toc424854190"/>
      <w:bookmarkStart w:id="333" w:name="_Toc424854253"/>
      <w:bookmarkStart w:id="334" w:name="_Toc424854696"/>
      <w:bookmarkStart w:id="335" w:name="_Toc424855020"/>
      <w:bookmarkStart w:id="336" w:name="_Toc424855910"/>
      <w:bookmarkStart w:id="337" w:name="_Toc427754584"/>
      <w:bookmarkStart w:id="338" w:name="_Toc427755565"/>
      <w:bookmarkStart w:id="339" w:name="_Toc427755652"/>
      <w:bookmarkStart w:id="340" w:name="_Toc427755746"/>
      <w:bookmarkStart w:id="341" w:name="_Toc427755980"/>
      <w:bookmarkStart w:id="342" w:name="_Toc427756101"/>
      <w:bookmarkStart w:id="343" w:name="_Toc427920505"/>
      <w:bookmarkStart w:id="344" w:name="_Toc427932396"/>
      <w:bookmarkStart w:id="345" w:name="_Toc427933804"/>
      <w:bookmarkStart w:id="346" w:name="_Toc427935839"/>
      <w:bookmarkStart w:id="347" w:name="_Toc428170590"/>
      <w:bookmarkStart w:id="348" w:name="_Toc428170651"/>
      <w:bookmarkStart w:id="349" w:name="_Toc428194156"/>
      <w:bookmarkStart w:id="350" w:name="_Toc428266758"/>
      <w:bookmarkStart w:id="351" w:name="_Toc428272576"/>
      <w:bookmarkStart w:id="352" w:name="_Toc428272772"/>
      <w:bookmarkStart w:id="353" w:name="_Toc428276069"/>
      <w:bookmarkStart w:id="354" w:name="_Toc428286103"/>
      <w:bookmarkStart w:id="355" w:name="_Toc428340907"/>
      <w:bookmarkStart w:id="356" w:name="_Toc428356048"/>
      <w:bookmarkStart w:id="357" w:name="_Toc428523196"/>
      <w:bookmarkStart w:id="358" w:name="_Toc428535354"/>
      <w:bookmarkStart w:id="359" w:name="_Toc428535406"/>
      <w:bookmarkStart w:id="360" w:name="_Toc428535672"/>
      <w:bookmarkStart w:id="361" w:name="_Toc428535958"/>
      <w:bookmarkStart w:id="362" w:name="_Toc428536551"/>
      <w:bookmarkStart w:id="363" w:name="_Toc428536827"/>
      <w:bookmarkStart w:id="364" w:name="_Toc428536966"/>
      <w:bookmarkStart w:id="365" w:name="_Toc428538474"/>
      <w:bookmarkStart w:id="366" w:name="_Toc428538645"/>
      <w:bookmarkStart w:id="367" w:name="_Toc428538711"/>
      <w:bookmarkStart w:id="368" w:name="_Toc428538929"/>
      <w:bookmarkStart w:id="369" w:name="_Toc428542405"/>
      <w:bookmarkStart w:id="370" w:name="_Toc428887255"/>
      <w:bookmarkStart w:id="371" w:name="_Toc428888609"/>
      <w:bookmarkStart w:id="372" w:name="_Toc428889784"/>
      <w:bookmarkStart w:id="373" w:name="_Toc428890279"/>
      <w:bookmarkStart w:id="374" w:name="_Toc428976373"/>
      <w:bookmarkStart w:id="375" w:name="_Toc429386562"/>
      <w:bookmarkStart w:id="376" w:name="_Toc429386948"/>
      <w:bookmarkStart w:id="377" w:name="_Toc429387013"/>
      <w:bookmarkStart w:id="378" w:name="_Toc429387080"/>
      <w:bookmarkStart w:id="379" w:name="_Toc429387451"/>
      <w:bookmarkStart w:id="380" w:name="_Toc429387512"/>
      <w:bookmarkStart w:id="381" w:name="_Toc429387675"/>
      <w:bookmarkStart w:id="382" w:name="_Toc429387750"/>
      <w:bookmarkStart w:id="383" w:name="_Toc429466965"/>
      <w:bookmarkStart w:id="384" w:name="_Toc429467904"/>
      <w:bookmarkStart w:id="385" w:name="_Toc430068882"/>
      <w:bookmarkStart w:id="386" w:name="_Toc430069128"/>
      <w:bookmarkStart w:id="387" w:name="_Toc430069525"/>
      <w:bookmarkStart w:id="388" w:name="_Toc430083944"/>
      <w:bookmarkStart w:id="389" w:name="_Toc430084387"/>
      <w:bookmarkStart w:id="390" w:name="_Toc430085731"/>
      <w:bookmarkStart w:id="391" w:name="_Toc430085990"/>
      <w:bookmarkStart w:id="392" w:name="_Toc430086379"/>
      <w:bookmarkStart w:id="393" w:name="_Toc430086884"/>
      <w:bookmarkStart w:id="394" w:name="_Toc430090143"/>
      <w:bookmarkStart w:id="395" w:name="_Toc430090264"/>
      <w:bookmarkStart w:id="396" w:name="_Toc430090514"/>
      <w:bookmarkStart w:id="397" w:name="_Toc430090666"/>
      <w:bookmarkStart w:id="398" w:name="_Toc430090713"/>
      <w:bookmarkStart w:id="399" w:name="_Toc430091631"/>
      <w:bookmarkStart w:id="400" w:name="_Toc430094225"/>
      <w:bookmarkStart w:id="401" w:name="_Toc430162374"/>
      <w:bookmarkStart w:id="402" w:name="_Toc430162417"/>
      <w:bookmarkStart w:id="403" w:name="_Toc430182598"/>
      <w:bookmarkStart w:id="404" w:name="_Toc430204276"/>
      <w:bookmarkStart w:id="405" w:name="_Toc430249078"/>
      <w:bookmarkStart w:id="406" w:name="_Toc430351663"/>
      <w:bookmarkStart w:id="407" w:name="_Toc430444732"/>
      <w:bookmarkStart w:id="408" w:name="_Toc430444776"/>
      <w:bookmarkStart w:id="409" w:name="_Toc430617716"/>
      <w:bookmarkStart w:id="410" w:name="_Toc430625170"/>
      <w:bookmarkStart w:id="411" w:name="_Toc430625899"/>
      <w:bookmarkStart w:id="412" w:name="_Toc430633037"/>
      <w:bookmarkStart w:id="413" w:name="_Toc430691924"/>
      <w:bookmarkStart w:id="414" w:name="_Toc430698691"/>
      <w:bookmarkStart w:id="415" w:name="_Toc430698977"/>
      <w:bookmarkStart w:id="416" w:name="_Toc430699284"/>
      <w:bookmarkStart w:id="417" w:name="_Toc430699806"/>
      <w:bookmarkStart w:id="418" w:name="_Toc430699887"/>
      <w:bookmarkStart w:id="419" w:name="_Toc430771182"/>
      <w:bookmarkStart w:id="420" w:name="_Toc430771394"/>
      <w:bookmarkStart w:id="421" w:name="_Toc430773202"/>
      <w:bookmarkStart w:id="422" w:name="_Toc430780471"/>
      <w:bookmarkStart w:id="423" w:name="_Toc431114740"/>
      <w:bookmarkStart w:id="424" w:name="_Toc431197516"/>
      <w:bookmarkStart w:id="425" w:name="_Toc431197626"/>
      <w:bookmarkStart w:id="426" w:name="_Toc431203845"/>
      <w:bookmarkStart w:id="427" w:name="_Toc431370630"/>
      <w:bookmarkStart w:id="428" w:name="_Toc522779945"/>
      <w:bookmarkStart w:id="429" w:name="_Toc34292785"/>
      <w:bookmarkStart w:id="430" w:name="_Toc34335791"/>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5C597CA1" w14:textId="77777777" w:rsidR="00C17F67" w:rsidRDefault="00C17F67" w:rsidP="00C17F67">
      <w:pPr>
        <w:rPr>
          <w:szCs w:val="16"/>
        </w:rPr>
      </w:pPr>
      <w:r w:rsidRPr="00E87416">
        <w:rPr>
          <w:color w:val="auto"/>
        </w:rPr>
        <w:t>The purpose of this document</w:t>
      </w:r>
      <w:bookmarkStart w:id="431" w:name="_InsertRtfSavedPosition"/>
      <w:bookmarkEnd w:id="431"/>
      <w:r>
        <w:rPr>
          <w:color w:val="auto"/>
        </w:rPr>
        <w:t xml:space="preserve"> is to provide a d</w:t>
      </w:r>
      <w:r>
        <w:rPr>
          <w:szCs w:val="16"/>
        </w:rPr>
        <w:t>eveloper guide that explains key elements of the interoperability relationship between Electronic Medical Record (EMR) systems and the Laboratory Information Management System (LIMS). This document will describe information standards and roles for the constituent components with a view to supporting efficient development and verification of standardized individual-level messages.</w:t>
      </w:r>
    </w:p>
    <w:p w14:paraId="700F262B" w14:textId="77777777" w:rsidR="00C17F67" w:rsidRDefault="00C17F67" w:rsidP="00C17F67">
      <w:pPr>
        <w:rPr>
          <w:szCs w:val="16"/>
        </w:rPr>
      </w:pPr>
    </w:p>
    <w:p w14:paraId="10383F3A" w14:textId="77777777" w:rsidR="00C17F67" w:rsidRPr="00C17ECE" w:rsidRDefault="00C17F67" w:rsidP="00C17F67">
      <w:pPr>
        <w:rPr>
          <w:b/>
          <w:szCs w:val="16"/>
        </w:rPr>
      </w:pPr>
      <w:r w:rsidRPr="00C17ECE">
        <w:rPr>
          <w:b/>
          <w:szCs w:val="16"/>
        </w:rPr>
        <w:t xml:space="preserve">It is important to note that this document will be continually updated </w:t>
      </w:r>
      <w:r>
        <w:rPr>
          <w:b/>
          <w:szCs w:val="16"/>
        </w:rPr>
        <w:t>as the Laboratory Information Management System (LIMS) undergoes enhancements and upgrades</w:t>
      </w:r>
      <w:r w:rsidRPr="00C17ECE">
        <w:rPr>
          <w:b/>
          <w:szCs w:val="16"/>
        </w:rPr>
        <w:t xml:space="preserve"> based on feedback from facilities and Implementing Partner</w:t>
      </w:r>
      <w:r>
        <w:rPr>
          <w:b/>
          <w:szCs w:val="16"/>
        </w:rPr>
        <w:t>s</w:t>
      </w:r>
      <w:r w:rsidRPr="00C17ECE">
        <w:rPr>
          <w:b/>
          <w:szCs w:val="16"/>
        </w:rPr>
        <w:t>.</w:t>
      </w:r>
    </w:p>
    <w:p w14:paraId="58DE546F" w14:textId="77777777" w:rsidR="00C17F67" w:rsidRDefault="00C17F67" w:rsidP="00C17F67">
      <w:pPr>
        <w:rPr>
          <w:color w:val="auto"/>
        </w:rPr>
      </w:pPr>
    </w:p>
    <w:p w14:paraId="645A0149" w14:textId="77777777" w:rsidR="00C17F67" w:rsidRDefault="00C17F67" w:rsidP="00C17F67">
      <w:pPr>
        <w:rPr>
          <w:color w:val="auto"/>
        </w:rPr>
      </w:pPr>
      <w:r>
        <w:rPr>
          <w:color w:val="auto"/>
        </w:rPr>
        <w:t>Documents and artifacts that extend and support this Implementation Guide include:</w:t>
      </w:r>
    </w:p>
    <w:p w14:paraId="6BF03AFD" w14:textId="77777777" w:rsidR="00C17F67" w:rsidRPr="00251C3C" w:rsidRDefault="00C17F67" w:rsidP="00C17F67">
      <w:pPr>
        <w:pStyle w:val="ListParagraph"/>
        <w:numPr>
          <w:ilvl w:val="0"/>
          <w:numId w:val="3"/>
        </w:numPr>
        <w:rPr>
          <w:color w:val="auto"/>
        </w:rPr>
      </w:pPr>
      <w:r>
        <w:rPr>
          <w:b/>
        </w:rPr>
        <w:t>Data Object</w:t>
      </w:r>
      <w:r w:rsidRPr="00D54679">
        <w:rPr>
          <w:b/>
        </w:rPr>
        <w:t xml:space="preserve"> Schema</w:t>
      </w:r>
      <w:r>
        <w:rPr>
          <w:b/>
        </w:rPr>
        <w:t>s</w:t>
      </w:r>
      <w:r>
        <w:t xml:space="preserve">: Requests and responses from the EMR systems and LIMS are exchanged using the Javascript Object Notation (JSON). Therefore, suitable JSON schemas are defined which determine </w:t>
      </w:r>
      <w:r w:rsidRPr="00D54679">
        <w:t xml:space="preserve">the encoding, structure, and content </w:t>
      </w:r>
      <w:r>
        <w:t>transferred during sample registration and result returns between EMRs and the LIMS system.</w:t>
      </w:r>
    </w:p>
    <w:p w14:paraId="7A13E435" w14:textId="77777777" w:rsidR="00C17F67" w:rsidRPr="005D7763" w:rsidRDefault="00C17F67" w:rsidP="00C17F67">
      <w:pPr>
        <w:pStyle w:val="ListParagraph"/>
        <w:numPr>
          <w:ilvl w:val="0"/>
          <w:numId w:val="3"/>
        </w:numPr>
        <w:rPr>
          <w:color w:val="auto"/>
        </w:rPr>
      </w:pPr>
      <w:r w:rsidRPr="005D7763">
        <w:rPr>
          <w:b/>
          <w:color w:val="auto"/>
        </w:rPr>
        <w:t>Data Dictionary</w:t>
      </w:r>
      <w:r w:rsidRPr="005D7763">
        <w:rPr>
          <w:color w:val="auto"/>
        </w:rPr>
        <w:t>: User guide that describes the information included in the request and response objects and how they are organized</w:t>
      </w:r>
    </w:p>
    <w:p w14:paraId="6826BF76" w14:textId="77777777" w:rsidR="00C17F67" w:rsidRDefault="00C17F67" w:rsidP="00C17F67">
      <w:pPr>
        <w:rPr>
          <w:color w:val="auto"/>
        </w:rPr>
      </w:pPr>
    </w:p>
    <w:p w14:paraId="318BF599" w14:textId="77777777" w:rsidR="00C17F67" w:rsidRDefault="00C17F67" w:rsidP="00C17F67">
      <w:pPr>
        <w:rPr>
          <w:color w:val="auto"/>
        </w:rPr>
      </w:pPr>
      <w:r w:rsidRPr="00C17ECE">
        <w:rPr>
          <w:color w:val="auto"/>
        </w:rPr>
        <w:t>Questions and feedback on th</w:t>
      </w:r>
      <w:r>
        <w:rPr>
          <w:color w:val="auto"/>
        </w:rPr>
        <w:t xml:space="preserve">is </w:t>
      </w:r>
      <w:r w:rsidRPr="00C17ECE">
        <w:rPr>
          <w:color w:val="auto"/>
        </w:rPr>
        <w:t xml:space="preserve">Implementation Guide should be directed to </w:t>
      </w:r>
    </w:p>
    <w:p w14:paraId="6159BF5A" w14:textId="77777777" w:rsidR="00C17F67" w:rsidRPr="00201813" w:rsidRDefault="00C17F67" w:rsidP="00C17F67">
      <w:pPr>
        <w:rPr>
          <w:rStyle w:val="Hyperlink"/>
        </w:rPr>
      </w:pPr>
      <w:r w:rsidRPr="00201813">
        <w:rPr>
          <w:rStyle w:val="Hyperlink"/>
        </w:rPr>
        <w:t>ndr_support@mgic-nigeria.org</w:t>
      </w:r>
    </w:p>
    <w:p w14:paraId="4B0ED88E" w14:textId="77777777" w:rsidR="00C17F67" w:rsidRDefault="00C17F67" w:rsidP="00C17F67">
      <w:pPr>
        <w:rPr>
          <w:b/>
          <w:color w:val="auto"/>
        </w:rPr>
      </w:pPr>
    </w:p>
    <w:p w14:paraId="139698E7" w14:textId="77777777" w:rsidR="00C17F67" w:rsidRDefault="00C17F67" w:rsidP="00C17F67">
      <w:pPr>
        <w:pStyle w:val="Heading1"/>
        <w:numPr>
          <w:ilvl w:val="0"/>
          <w:numId w:val="2"/>
        </w:numPr>
        <w:spacing w:before="0" w:after="0" w:line="240" w:lineRule="auto"/>
        <w:rPr>
          <w:color w:val="auto"/>
        </w:rPr>
      </w:pPr>
      <w:bookmarkStart w:id="432" w:name="_Toc34335792"/>
      <w:r>
        <w:rPr>
          <w:color w:val="auto"/>
        </w:rPr>
        <w:t>Information Exchange</w:t>
      </w:r>
      <w:bookmarkEnd w:id="432"/>
      <w:r>
        <w:rPr>
          <w:color w:val="auto"/>
        </w:rPr>
        <w:t xml:space="preserve"> </w:t>
      </w:r>
    </w:p>
    <w:p w14:paraId="13749D2E" w14:textId="77777777" w:rsidR="00C17F67" w:rsidRDefault="00C17F67" w:rsidP="00C17F67">
      <w:pPr>
        <w:rPr>
          <w:b/>
          <w:color w:val="auto"/>
        </w:rPr>
      </w:pPr>
      <w:bookmarkStart w:id="433" w:name="_Toc421646513"/>
      <w:bookmarkStart w:id="434" w:name="_Toc421646602"/>
      <w:bookmarkStart w:id="435" w:name="_Toc421647149"/>
      <w:bookmarkStart w:id="436" w:name="_Toc421647298"/>
      <w:bookmarkStart w:id="437" w:name="_Toc421648155"/>
      <w:bookmarkStart w:id="438" w:name="_Toc421648398"/>
      <w:bookmarkStart w:id="439" w:name="_Toc421648715"/>
      <w:bookmarkStart w:id="440" w:name="_Toc421649574"/>
      <w:bookmarkStart w:id="441" w:name="_Toc421649941"/>
      <w:bookmarkStart w:id="442" w:name="_Toc421649990"/>
      <w:bookmarkStart w:id="443" w:name="_Toc421712963"/>
      <w:bookmarkStart w:id="444" w:name="_Toc421713150"/>
      <w:bookmarkStart w:id="445" w:name="_Toc421724831"/>
      <w:bookmarkStart w:id="446" w:name="_Toc421725643"/>
      <w:bookmarkStart w:id="447" w:name="_Toc421737112"/>
      <w:bookmarkStart w:id="448" w:name="_Toc421740422"/>
      <w:bookmarkStart w:id="449" w:name="_Toc421742090"/>
      <w:bookmarkStart w:id="450" w:name="_Toc421742201"/>
      <w:bookmarkStart w:id="451" w:name="_Toc421742349"/>
      <w:bookmarkStart w:id="452" w:name="_Toc421743056"/>
      <w:bookmarkStart w:id="453" w:name="_Toc421798231"/>
      <w:bookmarkStart w:id="454" w:name="_Toc423696526"/>
      <w:bookmarkStart w:id="455" w:name="_Toc423698508"/>
      <w:bookmarkStart w:id="456" w:name="_Toc423698571"/>
      <w:bookmarkStart w:id="457" w:name="_Toc423698829"/>
      <w:bookmarkStart w:id="458" w:name="_Toc423698991"/>
      <w:bookmarkStart w:id="459" w:name="_Toc423699068"/>
      <w:bookmarkStart w:id="460" w:name="_Toc423699292"/>
      <w:bookmarkStart w:id="461" w:name="_Toc423699357"/>
      <w:bookmarkStart w:id="462" w:name="_Toc423699424"/>
      <w:bookmarkStart w:id="463" w:name="_Toc423699719"/>
      <w:bookmarkStart w:id="464" w:name="_Toc423717709"/>
      <w:bookmarkStart w:id="465" w:name="_Toc423717800"/>
      <w:bookmarkStart w:id="466" w:name="_Toc423722714"/>
      <w:bookmarkStart w:id="467" w:name="_Toc423723611"/>
      <w:bookmarkStart w:id="468" w:name="_Toc423723686"/>
      <w:bookmarkStart w:id="469" w:name="_Toc423770815"/>
      <w:bookmarkStart w:id="470" w:name="_Toc423776001"/>
      <w:bookmarkStart w:id="471" w:name="_Toc423777075"/>
      <w:bookmarkStart w:id="472" w:name="_Toc423781265"/>
      <w:bookmarkStart w:id="473" w:name="_Toc423785054"/>
      <w:bookmarkStart w:id="474" w:name="_Toc423785912"/>
      <w:bookmarkStart w:id="475" w:name="_Toc423787490"/>
      <w:bookmarkStart w:id="476" w:name="_Toc423787567"/>
      <w:bookmarkStart w:id="477" w:name="_Toc423787727"/>
      <w:bookmarkStart w:id="478" w:name="_Toc423787768"/>
      <w:bookmarkStart w:id="479" w:name="_Toc423789327"/>
      <w:bookmarkStart w:id="480" w:name="_Toc423799899"/>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p>
    <w:p w14:paraId="7BBE9738" w14:textId="77777777" w:rsidR="00C17F67" w:rsidRDefault="00C17F67" w:rsidP="00C17F67">
      <w:pPr>
        <w:rPr>
          <w:color w:val="auto"/>
        </w:rPr>
      </w:pPr>
      <w:r w:rsidRPr="00D43843">
        <w:rPr>
          <w:color w:val="auto"/>
        </w:rPr>
        <w:t>The figure below</w:t>
      </w:r>
      <w:r>
        <w:rPr>
          <w:b/>
          <w:color w:val="auto"/>
        </w:rPr>
        <w:t xml:space="preserve"> </w:t>
      </w:r>
      <w:r>
        <w:rPr>
          <w:color w:val="auto"/>
        </w:rPr>
        <w:t>demonstrates the Information Architecture for the EMR-LIMS interoperability process focusing on the movement of data between the platforms. This section further defines the overall technical implementation of the stated Information Exchange process.</w:t>
      </w:r>
    </w:p>
    <w:p w14:paraId="59BC314F" w14:textId="5C5AA495" w:rsidR="00C17F67" w:rsidRDefault="00C17F67" w:rsidP="00C17F67">
      <w:pPr>
        <w:jc w:val="center"/>
        <w:rPr>
          <w:noProof/>
        </w:rPr>
      </w:pPr>
    </w:p>
    <w:p w14:paraId="1C68C92A" w14:textId="0199EB64" w:rsidR="00750C3C" w:rsidRDefault="00466290" w:rsidP="00C17F67">
      <w:pPr>
        <w:jc w:val="center"/>
        <w:rPr>
          <w:noProof/>
        </w:rPr>
      </w:pPr>
      <w:r>
        <w:rPr>
          <w:noProof/>
        </w:rPr>
        <w:t>(TBD)</w:t>
      </w:r>
      <w:bookmarkStart w:id="481" w:name="_GoBack"/>
      <w:bookmarkEnd w:id="481"/>
    </w:p>
    <w:p w14:paraId="6F391575" w14:textId="77777777" w:rsidR="00750C3C" w:rsidRDefault="00750C3C" w:rsidP="00C17F67">
      <w:pPr>
        <w:jc w:val="center"/>
        <w:rPr>
          <w:color w:val="auto"/>
        </w:rPr>
      </w:pPr>
    </w:p>
    <w:p w14:paraId="23BC882E" w14:textId="77777777" w:rsidR="00C17F67" w:rsidRDefault="00C17F67" w:rsidP="00C17F67">
      <w:pPr>
        <w:pStyle w:val="Heading2"/>
        <w:numPr>
          <w:ilvl w:val="1"/>
          <w:numId w:val="1"/>
        </w:numPr>
        <w:rPr>
          <w:color w:val="auto"/>
        </w:rPr>
      </w:pPr>
      <w:bookmarkStart w:id="482" w:name="_Toc423800001"/>
      <w:bookmarkStart w:id="483" w:name="_Toc423800074"/>
      <w:bookmarkStart w:id="484" w:name="_Toc423808228"/>
      <w:bookmarkStart w:id="485" w:name="_Toc423948119"/>
      <w:bookmarkStart w:id="486" w:name="_Toc423949451"/>
      <w:bookmarkStart w:id="487" w:name="_Toc423981778"/>
      <w:bookmarkStart w:id="488" w:name="_Toc423983376"/>
      <w:bookmarkStart w:id="489" w:name="_Toc424043586"/>
      <w:bookmarkStart w:id="490" w:name="_Toc424057072"/>
      <w:bookmarkStart w:id="491" w:name="_Toc424059283"/>
      <w:bookmarkStart w:id="492" w:name="_Toc424059381"/>
      <w:bookmarkStart w:id="493" w:name="_Toc424059439"/>
      <w:bookmarkStart w:id="494" w:name="_Toc424059489"/>
      <w:bookmarkStart w:id="495" w:name="_Toc424069466"/>
      <w:bookmarkStart w:id="496" w:name="_Toc424069594"/>
      <w:bookmarkStart w:id="497" w:name="_Toc424568305"/>
      <w:bookmarkStart w:id="498" w:name="_Toc424568370"/>
      <w:bookmarkStart w:id="499" w:name="_Toc424575550"/>
      <w:bookmarkStart w:id="500" w:name="_Toc424584319"/>
      <w:bookmarkStart w:id="501" w:name="_Toc424584831"/>
      <w:bookmarkStart w:id="502" w:name="_Toc424654397"/>
      <w:bookmarkStart w:id="503" w:name="_Toc424654652"/>
      <w:bookmarkStart w:id="504" w:name="_Toc424657386"/>
      <w:bookmarkStart w:id="505" w:name="_Toc424658819"/>
      <w:bookmarkStart w:id="506" w:name="_Toc424674966"/>
      <w:bookmarkStart w:id="507" w:name="_Toc424675811"/>
      <w:bookmarkStart w:id="508" w:name="_Toc424744029"/>
      <w:bookmarkStart w:id="509" w:name="_Toc424744350"/>
      <w:bookmarkStart w:id="510" w:name="_Toc424744716"/>
      <w:bookmarkStart w:id="511" w:name="_Toc424752851"/>
      <w:bookmarkStart w:id="512" w:name="_Toc424756803"/>
      <w:bookmarkStart w:id="513" w:name="_Toc424759831"/>
      <w:bookmarkStart w:id="514" w:name="_Toc424760318"/>
      <w:bookmarkStart w:id="515" w:name="_Toc424764689"/>
      <w:bookmarkStart w:id="516" w:name="_Toc424766268"/>
      <w:bookmarkStart w:id="517" w:name="_Toc424766413"/>
      <w:bookmarkStart w:id="518" w:name="_Toc424766470"/>
      <w:bookmarkStart w:id="519" w:name="_Toc424766934"/>
      <w:bookmarkStart w:id="520" w:name="_Toc424767136"/>
      <w:bookmarkStart w:id="521" w:name="_Toc424834779"/>
      <w:bookmarkStart w:id="522" w:name="_Toc424837144"/>
      <w:bookmarkStart w:id="523" w:name="_Toc424837539"/>
      <w:bookmarkStart w:id="524" w:name="_Toc424837845"/>
      <w:bookmarkStart w:id="525" w:name="_Toc424838041"/>
      <w:bookmarkStart w:id="526" w:name="_Toc424841148"/>
      <w:bookmarkStart w:id="527" w:name="_Toc424848147"/>
      <w:bookmarkStart w:id="528" w:name="_Toc424853970"/>
      <w:bookmarkStart w:id="529" w:name="_Toc424854197"/>
      <w:bookmarkStart w:id="530" w:name="_Toc424854260"/>
      <w:bookmarkStart w:id="531" w:name="_Toc424854703"/>
      <w:bookmarkStart w:id="532" w:name="_Toc424855027"/>
      <w:bookmarkStart w:id="533" w:name="_Toc424855917"/>
      <w:bookmarkStart w:id="534" w:name="_Toc427754590"/>
      <w:bookmarkStart w:id="535" w:name="_Toc427755571"/>
      <w:bookmarkStart w:id="536" w:name="_Toc427755658"/>
      <w:bookmarkStart w:id="537" w:name="_Toc427755752"/>
      <w:bookmarkStart w:id="538" w:name="_Toc427755986"/>
      <w:bookmarkStart w:id="539" w:name="_Toc427756107"/>
      <w:bookmarkStart w:id="540" w:name="_Toc427920511"/>
      <w:bookmarkStart w:id="541" w:name="_Toc427932402"/>
      <w:bookmarkStart w:id="542" w:name="_Toc427933810"/>
      <w:bookmarkStart w:id="543" w:name="_Toc427935845"/>
      <w:bookmarkStart w:id="544" w:name="_Toc428170596"/>
      <w:bookmarkStart w:id="545" w:name="_Toc428170657"/>
      <w:bookmarkStart w:id="546" w:name="_Toc428194162"/>
      <w:bookmarkStart w:id="547" w:name="_Toc428266764"/>
      <w:bookmarkStart w:id="548" w:name="_Toc428272582"/>
      <w:bookmarkStart w:id="549" w:name="_Toc428272778"/>
      <w:bookmarkStart w:id="550" w:name="_Toc428276075"/>
      <w:bookmarkStart w:id="551" w:name="_Toc428286109"/>
      <w:bookmarkStart w:id="552" w:name="_Toc428340913"/>
      <w:bookmarkStart w:id="553" w:name="_Toc428356054"/>
      <w:bookmarkStart w:id="554" w:name="_Toc428523202"/>
      <w:bookmarkStart w:id="555" w:name="_Toc428535360"/>
      <w:bookmarkStart w:id="556" w:name="_Toc428535412"/>
      <w:bookmarkStart w:id="557" w:name="_Toc428535678"/>
      <w:bookmarkStart w:id="558" w:name="_Toc428535964"/>
      <w:bookmarkStart w:id="559" w:name="_Toc428536557"/>
      <w:bookmarkStart w:id="560" w:name="_Toc428536833"/>
      <w:bookmarkStart w:id="561" w:name="_Toc428536972"/>
      <w:bookmarkStart w:id="562" w:name="_Toc428538480"/>
      <w:bookmarkStart w:id="563" w:name="_Toc428538651"/>
      <w:bookmarkStart w:id="564" w:name="_Toc428538717"/>
      <w:bookmarkStart w:id="565" w:name="_Toc428538935"/>
      <w:bookmarkStart w:id="566" w:name="_Toc428542411"/>
      <w:bookmarkStart w:id="567" w:name="_Toc428887261"/>
      <w:bookmarkStart w:id="568" w:name="_Toc428888615"/>
      <w:bookmarkStart w:id="569" w:name="_Toc428889790"/>
      <w:bookmarkStart w:id="570" w:name="_Toc428890285"/>
      <w:bookmarkStart w:id="571" w:name="_Toc428976379"/>
      <w:bookmarkStart w:id="572" w:name="_Toc429386568"/>
      <w:bookmarkStart w:id="573" w:name="_Toc429386953"/>
      <w:bookmarkStart w:id="574" w:name="_Toc429387018"/>
      <w:bookmarkStart w:id="575" w:name="_Toc429387085"/>
      <w:bookmarkStart w:id="576" w:name="_Toc429387456"/>
      <w:bookmarkStart w:id="577" w:name="_Toc429387517"/>
      <w:bookmarkStart w:id="578" w:name="_Toc429387680"/>
      <w:bookmarkStart w:id="579" w:name="_Toc429387755"/>
      <w:bookmarkStart w:id="580" w:name="_Toc429466970"/>
      <w:bookmarkStart w:id="581" w:name="_Toc429467909"/>
      <w:bookmarkStart w:id="582" w:name="_Toc430068887"/>
      <w:bookmarkStart w:id="583" w:name="_Toc34335793"/>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r>
        <w:rPr>
          <w:color w:val="auto"/>
        </w:rPr>
        <w:t>Data Exchange Approaches</w:t>
      </w:r>
      <w:bookmarkEnd w:id="583"/>
    </w:p>
    <w:p w14:paraId="12C11672" w14:textId="77777777" w:rsidR="00C17F67" w:rsidRDefault="00C17F67" w:rsidP="00C17F67">
      <w:r>
        <w:t>Data exchange between the EMR and LIMS systems can occur in one of three ways:</w:t>
      </w:r>
    </w:p>
    <w:p w14:paraId="1486BCB4" w14:textId="77777777" w:rsidR="00C17F67" w:rsidRDefault="00C17F67" w:rsidP="00C17F67">
      <w:pPr>
        <w:pStyle w:val="ListParagraph"/>
        <w:numPr>
          <w:ilvl w:val="0"/>
          <w:numId w:val="4"/>
        </w:numPr>
      </w:pPr>
      <w:r>
        <w:t xml:space="preserve">Direct Upload: The EMR software directly communicates with the LIMS system. Communication is realized via requests made over a RESTful API exposed by LIMS. Each request is encoded using Javascript Object Notation (JSON). </w:t>
      </w:r>
    </w:p>
    <w:p w14:paraId="1001FC17" w14:textId="77777777" w:rsidR="00C17F67" w:rsidRDefault="00C17F67" w:rsidP="00C17F67">
      <w:pPr>
        <w:pStyle w:val="ListParagraph"/>
        <w:numPr>
          <w:ilvl w:val="0"/>
          <w:numId w:val="4"/>
        </w:numPr>
      </w:pPr>
      <w:r>
        <w:t>Export-Import: Data is exported from the EMR and imported into LIMS. Specifically, data is exported into JSON files from the EMR, which can then be imported into a custom interface on LIMS. This approach is used when connectivity or other issues arise which preclude the use of the Direct Upload approach.</w:t>
      </w:r>
    </w:p>
    <w:p w14:paraId="3730C8C3" w14:textId="77777777" w:rsidR="00C17F67" w:rsidRPr="00FD4DEF" w:rsidRDefault="00C17F67" w:rsidP="00C17F67">
      <w:pPr>
        <w:pStyle w:val="ListParagraph"/>
        <w:numPr>
          <w:ilvl w:val="0"/>
          <w:numId w:val="4"/>
        </w:numPr>
      </w:pPr>
      <w:r>
        <w:t xml:space="preserve">Remote Sample Logging: With this approach, users at facilities access a separate interface on LIMS to enter and manage sample data. This interface is web-based and </w:t>
      </w:r>
      <w:r w:rsidRPr="008E0E7F">
        <w:t>access to it</w:t>
      </w:r>
      <w:r>
        <w:t xml:space="preserve"> is</w:t>
      </w:r>
      <w:r w:rsidRPr="008E0E7F">
        <w:t xml:space="preserve"> limited to </w:t>
      </w:r>
      <w:r>
        <w:t>specific</w:t>
      </w:r>
      <w:r w:rsidRPr="008E0E7F">
        <w:t xml:space="preserve"> personnel at </w:t>
      </w:r>
      <w:r>
        <w:t xml:space="preserve">the </w:t>
      </w:r>
      <w:r w:rsidRPr="008E0E7F">
        <w:t>facility.</w:t>
      </w:r>
      <w:r>
        <w:t xml:space="preserve"> It is also independent of the other two approaches.</w:t>
      </w:r>
    </w:p>
    <w:p w14:paraId="6592A27A" w14:textId="77777777" w:rsidR="00C17F67" w:rsidRDefault="00C17F67" w:rsidP="00C17F67">
      <w:pPr>
        <w:pStyle w:val="Heading2"/>
        <w:numPr>
          <w:ilvl w:val="1"/>
          <w:numId w:val="1"/>
        </w:numPr>
      </w:pPr>
      <w:bookmarkStart w:id="584" w:name="_Toc34335794"/>
      <w:r>
        <w:lastRenderedPageBreak/>
        <w:t>Triggers</w:t>
      </w:r>
      <w:bookmarkEnd w:id="584"/>
    </w:p>
    <w:p w14:paraId="457000A8" w14:textId="77777777" w:rsidR="00C17F67" w:rsidRDefault="00C17F67" w:rsidP="00C17F67">
      <w:r>
        <w:t>Each of these approaches define a set of triggers. These refer to the events (under a given approach) from both the EMR and LIMS systems that should result in data being exchanged between them. Note that triggers are only defined for the EMR system i.e. the LIMS system does not initiate any data exchange.</w:t>
      </w:r>
    </w:p>
    <w:p w14:paraId="74D5FACE" w14:textId="77777777" w:rsidR="00C17F67" w:rsidRDefault="00C17F67" w:rsidP="00C17F67"/>
    <w:p w14:paraId="50039F81" w14:textId="77777777" w:rsidR="00C17F67" w:rsidRDefault="00C17F67" w:rsidP="00C17F67">
      <w:r>
        <w:t>The tables in the proceeding subsections define the triggers currently defined for the EMR-LIMS interoperation, together with their matching data exchange approach. This is done with a view to disaggregating the exact conditions leading to the initiation of a communication from the EMR system to LIMS.</w:t>
      </w:r>
    </w:p>
    <w:p w14:paraId="360AFCA5" w14:textId="77777777" w:rsidR="00C17F67" w:rsidRDefault="00C17F67" w:rsidP="00C17F67"/>
    <w:p w14:paraId="5E8B052E" w14:textId="77777777" w:rsidR="00C17F67" w:rsidRDefault="00C17F67" w:rsidP="00C17F67">
      <w:r>
        <w:t xml:space="preserve">It is important to note that as the capabilities of the EMR and LIMS systems grow, the list of approaches and triggers will likely be extended.  </w:t>
      </w:r>
    </w:p>
    <w:p w14:paraId="16529B3E" w14:textId="77777777" w:rsidR="00C17F67" w:rsidRDefault="00C17F67" w:rsidP="00C17F67">
      <w:pPr>
        <w:pStyle w:val="NoSpacing"/>
        <w:rPr>
          <w:b/>
        </w:rPr>
      </w:pPr>
    </w:p>
    <w:p w14:paraId="7A1A51B7" w14:textId="77777777" w:rsidR="00C17F67" w:rsidRPr="00D90334" w:rsidRDefault="00C17F67" w:rsidP="00C17F67">
      <w:pPr>
        <w:pStyle w:val="NoSpacing"/>
      </w:pPr>
    </w:p>
    <w:tbl>
      <w:tblPr>
        <w:tblW w:w="8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gridCol w:w="2915"/>
        <w:gridCol w:w="3159"/>
      </w:tblGrid>
      <w:tr w:rsidR="00C17F67" w:rsidRPr="00363B44" w14:paraId="14A395D7" w14:textId="77777777" w:rsidTr="00C974A5">
        <w:trPr>
          <w:cantSplit/>
          <w:trHeight w:val="60"/>
          <w:tblHeader/>
          <w:jc w:val="center"/>
        </w:trPr>
        <w:tc>
          <w:tcPr>
            <w:tcW w:w="2706" w:type="dxa"/>
            <w:tcBorders>
              <w:top w:val="single" w:sz="4" w:space="0" w:color="auto"/>
              <w:bottom w:val="single" w:sz="4" w:space="0" w:color="auto"/>
            </w:tcBorders>
            <w:shd w:val="clear" w:color="auto" w:fill="0072C6"/>
          </w:tcPr>
          <w:p w14:paraId="5EBDE286" w14:textId="77777777" w:rsidR="00C17F67" w:rsidRDefault="00C17F67" w:rsidP="00C974A5">
            <w:pPr>
              <w:pStyle w:val="TableTextHeader"/>
              <w:rPr>
                <w:rFonts w:ascii="Arial" w:hAnsi="Arial" w:cs="Arial"/>
                <w:spacing w:val="0"/>
                <w:kern w:val="0"/>
                <w:szCs w:val="20"/>
              </w:rPr>
            </w:pPr>
            <w:r>
              <w:rPr>
                <w:rFonts w:ascii="Arial" w:hAnsi="Arial" w:cs="Arial"/>
                <w:spacing w:val="0"/>
                <w:kern w:val="0"/>
                <w:szCs w:val="20"/>
              </w:rPr>
              <w:t>Approach</w:t>
            </w:r>
          </w:p>
        </w:tc>
        <w:tc>
          <w:tcPr>
            <w:tcW w:w="2915" w:type="dxa"/>
            <w:tcBorders>
              <w:top w:val="single" w:sz="4" w:space="0" w:color="auto"/>
              <w:bottom w:val="single" w:sz="4" w:space="0" w:color="auto"/>
              <w:right w:val="single" w:sz="4" w:space="0" w:color="auto"/>
            </w:tcBorders>
            <w:shd w:val="clear" w:color="auto" w:fill="0072C6"/>
            <w:noWrap/>
          </w:tcPr>
          <w:p w14:paraId="35A81110" w14:textId="77777777" w:rsidR="00C17F67" w:rsidRPr="00363B44" w:rsidRDefault="00C17F67" w:rsidP="00C974A5">
            <w:pPr>
              <w:pStyle w:val="TableTextHeader"/>
              <w:rPr>
                <w:rFonts w:ascii="Arial" w:hAnsi="Arial" w:cs="Arial"/>
                <w:i/>
                <w:spacing w:val="0"/>
                <w:kern w:val="0"/>
                <w:szCs w:val="20"/>
              </w:rPr>
            </w:pPr>
            <w:r>
              <w:rPr>
                <w:rFonts w:ascii="Arial" w:hAnsi="Arial" w:cs="Arial"/>
                <w:spacing w:val="0"/>
                <w:kern w:val="0"/>
                <w:szCs w:val="20"/>
              </w:rPr>
              <w:t>Scenario</w:t>
            </w:r>
          </w:p>
        </w:tc>
        <w:tc>
          <w:tcPr>
            <w:tcW w:w="3159" w:type="dxa"/>
            <w:tcBorders>
              <w:top w:val="single" w:sz="4" w:space="0" w:color="auto"/>
              <w:left w:val="single" w:sz="4" w:space="0" w:color="auto"/>
              <w:bottom w:val="single" w:sz="4" w:space="0" w:color="auto"/>
              <w:right w:val="single" w:sz="4" w:space="0" w:color="auto"/>
            </w:tcBorders>
            <w:shd w:val="clear" w:color="auto" w:fill="0072C6"/>
          </w:tcPr>
          <w:p w14:paraId="0BA35940" w14:textId="77777777" w:rsidR="00C17F67" w:rsidRPr="00363B44" w:rsidRDefault="00C17F67" w:rsidP="00C974A5">
            <w:pPr>
              <w:pStyle w:val="TableTextHeader"/>
              <w:rPr>
                <w:rFonts w:ascii="Arial" w:hAnsi="Arial" w:cs="Arial"/>
                <w:spacing w:val="0"/>
                <w:kern w:val="0"/>
                <w:szCs w:val="20"/>
              </w:rPr>
            </w:pPr>
            <w:r w:rsidRPr="00363B44">
              <w:rPr>
                <w:rFonts w:ascii="Arial" w:hAnsi="Arial" w:cs="Arial"/>
                <w:spacing w:val="0"/>
                <w:kern w:val="0"/>
                <w:szCs w:val="20"/>
              </w:rPr>
              <w:t>Trigger</w:t>
            </w:r>
          </w:p>
        </w:tc>
      </w:tr>
      <w:tr w:rsidR="00C17F67" w:rsidRPr="00363B44" w14:paraId="287E7ED8" w14:textId="77777777" w:rsidTr="00C974A5">
        <w:trPr>
          <w:cantSplit/>
          <w:jc w:val="center"/>
        </w:trPr>
        <w:tc>
          <w:tcPr>
            <w:tcW w:w="2706" w:type="dxa"/>
            <w:vMerge w:val="restart"/>
          </w:tcPr>
          <w:p w14:paraId="62B80550" w14:textId="77777777" w:rsidR="00C17F67" w:rsidRDefault="00C17F67" w:rsidP="00C974A5">
            <w:pPr>
              <w:pStyle w:val="TableText"/>
              <w:rPr>
                <w:rFonts w:ascii="Arial" w:hAnsi="Arial" w:cs="Arial"/>
                <w:bCs/>
                <w:i/>
                <w:sz w:val="20"/>
              </w:rPr>
            </w:pPr>
            <w:r>
              <w:rPr>
                <w:rFonts w:ascii="Arial" w:hAnsi="Arial" w:cs="Arial"/>
                <w:bCs/>
                <w:i/>
                <w:sz w:val="20"/>
              </w:rPr>
              <w:t>Direct Upload</w:t>
            </w:r>
          </w:p>
        </w:tc>
        <w:tc>
          <w:tcPr>
            <w:tcW w:w="2915" w:type="dxa"/>
            <w:noWrap/>
          </w:tcPr>
          <w:p w14:paraId="48B0AE58" w14:textId="77777777" w:rsidR="00C17F67" w:rsidRPr="00B12F68" w:rsidRDefault="00C17F67" w:rsidP="00C974A5">
            <w:pPr>
              <w:pStyle w:val="TableText"/>
              <w:rPr>
                <w:rFonts w:ascii="Arial" w:hAnsi="Arial" w:cs="Arial"/>
                <w:bCs/>
                <w:i/>
                <w:sz w:val="20"/>
              </w:rPr>
            </w:pPr>
            <w:r>
              <w:rPr>
                <w:rFonts w:ascii="Arial" w:hAnsi="Arial" w:cs="Arial"/>
                <w:bCs/>
                <w:i/>
                <w:sz w:val="20"/>
              </w:rPr>
              <w:t>Sample Registration on LIMS</w:t>
            </w:r>
          </w:p>
        </w:tc>
        <w:tc>
          <w:tcPr>
            <w:tcW w:w="3159" w:type="dxa"/>
          </w:tcPr>
          <w:p w14:paraId="3D1D4F78" w14:textId="77777777" w:rsidR="00C17F67" w:rsidRPr="00587711" w:rsidRDefault="00C17F67" w:rsidP="00C974A5">
            <w:pPr>
              <w:pStyle w:val="TableText"/>
              <w:rPr>
                <w:rFonts w:ascii="Arial" w:hAnsi="Arial" w:cs="Arial"/>
                <w:bCs/>
                <w:i/>
                <w:sz w:val="20"/>
              </w:rPr>
            </w:pPr>
            <w:r>
              <w:rPr>
                <w:rFonts w:ascii="Arial" w:hAnsi="Arial" w:cs="Arial"/>
                <w:bCs/>
                <w:sz w:val="20"/>
              </w:rPr>
              <w:t>Sample collection form filled and batch registered as dispatched</w:t>
            </w:r>
          </w:p>
        </w:tc>
      </w:tr>
      <w:tr w:rsidR="00C17F67" w:rsidRPr="00363B44" w14:paraId="757AAB16" w14:textId="77777777" w:rsidTr="00C974A5">
        <w:trPr>
          <w:cantSplit/>
          <w:jc w:val="center"/>
        </w:trPr>
        <w:tc>
          <w:tcPr>
            <w:tcW w:w="2706" w:type="dxa"/>
            <w:vMerge/>
          </w:tcPr>
          <w:p w14:paraId="17D4EC8D" w14:textId="77777777" w:rsidR="00C17F67" w:rsidRDefault="00C17F67" w:rsidP="00C974A5">
            <w:pPr>
              <w:rPr>
                <w:bCs/>
                <w:i/>
                <w:szCs w:val="20"/>
              </w:rPr>
            </w:pPr>
          </w:p>
        </w:tc>
        <w:tc>
          <w:tcPr>
            <w:tcW w:w="2915" w:type="dxa"/>
            <w:noWrap/>
          </w:tcPr>
          <w:p w14:paraId="5E83AD05" w14:textId="77777777" w:rsidR="00C17F67" w:rsidRPr="00B12F68" w:rsidRDefault="00C17F67" w:rsidP="00C974A5">
            <w:pPr>
              <w:rPr>
                <w:bCs/>
                <w:i/>
                <w:szCs w:val="20"/>
              </w:rPr>
            </w:pPr>
            <w:r>
              <w:rPr>
                <w:bCs/>
                <w:i/>
                <w:szCs w:val="20"/>
              </w:rPr>
              <w:t>Retrieving status of samples from LIMS</w:t>
            </w:r>
          </w:p>
        </w:tc>
        <w:tc>
          <w:tcPr>
            <w:tcW w:w="3159" w:type="dxa"/>
          </w:tcPr>
          <w:p w14:paraId="7C9183D0" w14:textId="77777777" w:rsidR="00C17F67" w:rsidRPr="00490A68" w:rsidRDefault="00C17F67" w:rsidP="00C974A5">
            <w:pPr>
              <w:pStyle w:val="TableText"/>
            </w:pPr>
            <w:r>
              <w:t>LIMS receives request from EMR</w:t>
            </w:r>
          </w:p>
        </w:tc>
      </w:tr>
      <w:tr w:rsidR="00C17F67" w:rsidRPr="00363B44" w14:paraId="4B75EE13" w14:textId="77777777" w:rsidTr="00C974A5">
        <w:trPr>
          <w:cantSplit/>
          <w:jc w:val="center"/>
        </w:trPr>
        <w:tc>
          <w:tcPr>
            <w:tcW w:w="2706" w:type="dxa"/>
          </w:tcPr>
          <w:p w14:paraId="7E0253D0" w14:textId="77777777" w:rsidR="00C17F67" w:rsidRDefault="00C17F67" w:rsidP="00C974A5">
            <w:pPr>
              <w:rPr>
                <w:bCs/>
                <w:i/>
                <w:szCs w:val="20"/>
              </w:rPr>
            </w:pPr>
            <w:r>
              <w:rPr>
                <w:bCs/>
                <w:i/>
                <w:szCs w:val="20"/>
              </w:rPr>
              <w:t>Export-Import</w:t>
            </w:r>
          </w:p>
        </w:tc>
        <w:tc>
          <w:tcPr>
            <w:tcW w:w="2915" w:type="dxa"/>
            <w:noWrap/>
          </w:tcPr>
          <w:p w14:paraId="3A565743" w14:textId="77777777" w:rsidR="00C17F67" w:rsidRDefault="00C17F67" w:rsidP="00C974A5">
            <w:pPr>
              <w:rPr>
                <w:bCs/>
                <w:i/>
                <w:szCs w:val="20"/>
              </w:rPr>
            </w:pPr>
            <w:r>
              <w:rPr>
                <w:bCs/>
                <w:i/>
                <w:szCs w:val="20"/>
              </w:rPr>
              <w:t>Sample Registration on LIMS</w:t>
            </w:r>
          </w:p>
        </w:tc>
        <w:tc>
          <w:tcPr>
            <w:tcW w:w="3159" w:type="dxa"/>
          </w:tcPr>
          <w:p w14:paraId="1D5E7331" w14:textId="77777777" w:rsidR="00C17F67" w:rsidRDefault="00C17F67" w:rsidP="00C974A5">
            <w:pPr>
              <w:pStyle w:val="TableText"/>
            </w:pPr>
            <w:r>
              <w:t>Sample collection forms exported from EMRs and ready to be imported by LIMS</w:t>
            </w:r>
          </w:p>
        </w:tc>
      </w:tr>
      <w:tr w:rsidR="00C17F67" w:rsidRPr="00363B44" w14:paraId="5297A98F" w14:textId="77777777" w:rsidTr="00C974A5">
        <w:trPr>
          <w:cantSplit/>
          <w:jc w:val="center"/>
        </w:trPr>
        <w:tc>
          <w:tcPr>
            <w:tcW w:w="2706" w:type="dxa"/>
          </w:tcPr>
          <w:p w14:paraId="063B2F7D" w14:textId="77777777" w:rsidR="00C17F67" w:rsidRDefault="00C17F67" w:rsidP="00C974A5">
            <w:pPr>
              <w:rPr>
                <w:bCs/>
                <w:i/>
                <w:szCs w:val="20"/>
              </w:rPr>
            </w:pPr>
            <w:r>
              <w:rPr>
                <w:bCs/>
                <w:i/>
                <w:szCs w:val="20"/>
              </w:rPr>
              <w:t>Remote Sample Logging</w:t>
            </w:r>
          </w:p>
        </w:tc>
        <w:tc>
          <w:tcPr>
            <w:tcW w:w="2915" w:type="dxa"/>
            <w:noWrap/>
          </w:tcPr>
          <w:p w14:paraId="2799870F" w14:textId="77777777" w:rsidR="00C17F67" w:rsidRDefault="00C17F67" w:rsidP="00C974A5">
            <w:pPr>
              <w:rPr>
                <w:bCs/>
                <w:i/>
                <w:szCs w:val="20"/>
              </w:rPr>
            </w:pPr>
            <w:r>
              <w:rPr>
                <w:bCs/>
                <w:i/>
                <w:szCs w:val="20"/>
              </w:rPr>
              <w:t>Sample Registration on LIMS</w:t>
            </w:r>
          </w:p>
        </w:tc>
        <w:tc>
          <w:tcPr>
            <w:tcW w:w="3159" w:type="dxa"/>
          </w:tcPr>
          <w:p w14:paraId="47DF0A37" w14:textId="77777777" w:rsidR="00C17F67" w:rsidRDefault="00C17F67" w:rsidP="00C974A5">
            <w:pPr>
              <w:pStyle w:val="TableText"/>
            </w:pPr>
            <w:r>
              <w:t>User from facility dispatches manifest via facility interface on LIMS</w:t>
            </w:r>
          </w:p>
        </w:tc>
      </w:tr>
    </w:tbl>
    <w:p w14:paraId="1F50BB07" w14:textId="77777777" w:rsidR="00C17F67" w:rsidRDefault="00C17F67" w:rsidP="00C17F67">
      <w:pPr>
        <w:rPr>
          <w:color w:val="auto"/>
        </w:rPr>
      </w:pPr>
    </w:p>
    <w:p w14:paraId="7723BA7B" w14:textId="77777777" w:rsidR="00C17F67" w:rsidRDefault="00C17F67" w:rsidP="00C17F67">
      <w:pPr>
        <w:pStyle w:val="Heading2"/>
        <w:numPr>
          <w:ilvl w:val="1"/>
          <w:numId w:val="1"/>
        </w:numPr>
      </w:pPr>
      <w:bookmarkStart w:id="585" w:name="_Toc34335795"/>
      <w:r>
        <w:t>Data Transport</w:t>
      </w:r>
      <w:bookmarkEnd w:id="585"/>
    </w:p>
    <w:p w14:paraId="30B5F0B4" w14:textId="77777777" w:rsidR="00C17F67" w:rsidRDefault="00C17F67" w:rsidP="00C17F67">
      <w:r>
        <w:t>The data transport mode is described per approach as follows:</w:t>
      </w:r>
    </w:p>
    <w:p w14:paraId="4EDFF225" w14:textId="77777777" w:rsidR="00C17F67" w:rsidRDefault="00C17F67" w:rsidP="00C17F67"/>
    <w:tbl>
      <w:tblPr>
        <w:tblW w:w="8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gridCol w:w="2915"/>
        <w:gridCol w:w="3159"/>
      </w:tblGrid>
      <w:tr w:rsidR="00C17F67" w:rsidRPr="00363B44" w14:paraId="4C23ED1F" w14:textId="77777777" w:rsidTr="00C974A5">
        <w:trPr>
          <w:cantSplit/>
          <w:trHeight w:val="60"/>
          <w:tblHeader/>
          <w:jc w:val="center"/>
        </w:trPr>
        <w:tc>
          <w:tcPr>
            <w:tcW w:w="2706" w:type="dxa"/>
            <w:tcBorders>
              <w:top w:val="single" w:sz="4" w:space="0" w:color="auto"/>
              <w:bottom w:val="single" w:sz="4" w:space="0" w:color="auto"/>
            </w:tcBorders>
            <w:shd w:val="clear" w:color="auto" w:fill="0072C6"/>
          </w:tcPr>
          <w:p w14:paraId="00595D99" w14:textId="77777777" w:rsidR="00C17F67" w:rsidRDefault="00C17F67" w:rsidP="00C974A5">
            <w:pPr>
              <w:pStyle w:val="TableTextHeader"/>
              <w:rPr>
                <w:rFonts w:ascii="Arial" w:hAnsi="Arial" w:cs="Arial"/>
                <w:spacing w:val="0"/>
                <w:kern w:val="0"/>
                <w:szCs w:val="20"/>
              </w:rPr>
            </w:pPr>
            <w:r>
              <w:rPr>
                <w:rFonts w:ascii="Arial" w:hAnsi="Arial" w:cs="Arial"/>
                <w:spacing w:val="0"/>
                <w:kern w:val="0"/>
                <w:szCs w:val="20"/>
              </w:rPr>
              <w:t>Approach</w:t>
            </w:r>
          </w:p>
        </w:tc>
        <w:tc>
          <w:tcPr>
            <w:tcW w:w="2915" w:type="dxa"/>
            <w:tcBorders>
              <w:top w:val="single" w:sz="4" w:space="0" w:color="auto"/>
              <w:bottom w:val="single" w:sz="4" w:space="0" w:color="auto"/>
              <w:right w:val="single" w:sz="4" w:space="0" w:color="auto"/>
            </w:tcBorders>
            <w:shd w:val="clear" w:color="auto" w:fill="0072C6"/>
            <w:noWrap/>
          </w:tcPr>
          <w:p w14:paraId="7F685620" w14:textId="77777777" w:rsidR="00C17F67" w:rsidRPr="00363B44" w:rsidRDefault="00C17F67" w:rsidP="00C974A5">
            <w:pPr>
              <w:pStyle w:val="TableTextHeader"/>
              <w:rPr>
                <w:rFonts w:ascii="Arial" w:hAnsi="Arial" w:cs="Arial"/>
                <w:i/>
                <w:spacing w:val="0"/>
                <w:kern w:val="0"/>
                <w:szCs w:val="20"/>
              </w:rPr>
            </w:pPr>
            <w:r>
              <w:rPr>
                <w:rFonts w:ascii="Arial" w:hAnsi="Arial" w:cs="Arial"/>
                <w:spacing w:val="0"/>
                <w:kern w:val="0"/>
                <w:szCs w:val="20"/>
              </w:rPr>
              <w:t>Data Format</w:t>
            </w:r>
          </w:p>
        </w:tc>
        <w:tc>
          <w:tcPr>
            <w:tcW w:w="3159" w:type="dxa"/>
            <w:tcBorders>
              <w:top w:val="single" w:sz="4" w:space="0" w:color="auto"/>
              <w:left w:val="single" w:sz="4" w:space="0" w:color="auto"/>
              <w:bottom w:val="single" w:sz="4" w:space="0" w:color="auto"/>
              <w:right w:val="single" w:sz="4" w:space="0" w:color="auto"/>
            </w:tcBorders>
            <w:shd w:val="clear" w:color="auto" w:fill="0072C6"/>
          </w:tcPr>
          <w:p w14:paraId="60BCF586" w14:textId="77777777" w:rsidR="00C17F67" w:rsidRPr="00363B44" w:rsidRDefault="00C17F67" w:rsidP="00C974A5">
            <w:pPr>
              <w:pStyle w:val="TableTextHeader"/>
              <w:rPr>
                <w:rFonts w:ascii="Arial" w:hAnsi="Arial" w:cs="Arial"/>
                <w:spacing w:val="0"/>
                <w:kern w:val="0"/>
                <w:szCs w:val="20"/>
              </w:rPr>
            </w:pPr>
            <w:r w:rsidRPr="00363B44">
              <w:rPr>
                <w:rFonts w:ascii="Arial" w:hAnsi="Arial" w:cs="Arial"/>
                <w:spacing w:val="0"/>
                <w:kern w:val="0"/>
                <w:szCs w:val="20"/>
              </w:rPr>
              <w:t>Tr</w:t>
            </w:r>
            <w:r>
              <w:rPr>
                <w:rFonts w:ascii="Arial" w:hAnsi="Arial" w:cs="Arial"/>
                <w:spacing w:val="0"/>
                <w:kern w:val="0"/>
                <w:szCs w:val="20"/>
              </w:rPr>
              <w:t>ansport</w:t>
            </w:r>
          </w:p>
        </w:tc>
      </w:tr>
      <w:tr w:rsidR="00C17F67" w:rsidRPr="00363B44" w14:paraId="160E717A" w14:textId="77777777" w:rsidTr="00C974A5">
        <w:trPr>
          <w:cantSplit/>
          <w:trHeight w:val="759"/>
          <w:jc w:val="center"/>
        </w:trPr>
        <w:tc>
          <w:tcPr>
            <w:tcW w:w="2706" w:type="dxa"/>
          </w:tcPr>
          <w:p w14:paraId="194C9721" w14:textId="77777777" w:rsidR="00C17F67" w:rsidRDefault="00C17F67" w:rsidP="00C974A5">
            <w:pPr>
              <w:pStyle w:val="TableText"/>
              <w:rPr>
                <w:rFonts w:ascii="Arial" w:hAnsi="Arial" w:cs="Arial"/>
                <w:bCs/>
                <w:i/>
                <w:sz w:val="20"/>
              </w:rPr>
            </w:pPr>
            <w:r>
              <w:rPr>
                <w:rFonts w:ascii="Arial" w:hAnsi="Arial" w:cs="Arial"/>
                <w:bCs/>
                <w:i/>
                <w:sz w:val="20"/>
              </w:rPr>
              <w:t>Direct Upload</w:t>
            </w:r>
          </w:p>
        </w:tc>
        <w:tc>
          <w:tcPr>
            <w:tcW w:w="2915" w:type="dxa"/>
            <w:noWrap/>
          </w:tcPr>
          <w:p w14:paraId="2A4E90CD" w14:textId="77777777" w:rsidR="00C17F67" w:rsidRPr="00B12F68" w:rsidRDefault="00C17F67" w:rsidP="00C974A5">
            <w:pPr>
              <w:rPr>
                <w:bCs/>
                <w:i/>
              </w:rPr>
            </w:pPr>
            <w:r>
              <w:rPr>
                <w:bCs/>
                <w:i/>
              </w:rPr>
              <w:t>JSON</w:t>
            </w:r>
          </w:p>
        </w:tc>
        <w:tc>
          <w:tcPr>
            <w:tcW w:w="3159" w:type="dxa"/>
          </w:tcPr>
          <w:p w14:paraId="2315CAB6" w14:textId="77777777" w:rsidR="00C17F67" w:rsidRPr="00587711" w:rsidRDefault="00C17F67" w:rsidP="00C974A5">
            <w:pPr>
              <w:pStyle w:val="TableText"/>
              <w:rPr>
                <w:rFonts w:ascii="Arial" w:hAnsi="Arial" w:cs="Arial"/>
                <w:bCs/>
                <w:i/>
                <w:sz w:val="20"/>
              </w:rPr>
            </w:pPr>
            <w:r>
              <w:rPr>
                <w:rFonts w:ascii="Arial" w:hAnsi="Arial" w:cs="Arial"/>
                <w:bCs/>
                <w:sz w:val="20"/>
              </w:rPr>
              <w:t>HTTP(S) connections between EMR and LIMS secured with JWTs</w:t>
            </w:r>
          </w:p>
        </w:tc>
      </w:tr>
      <w:tr w:rsidR="00C17F67" w:rsidRPr="00363B44" w14:paraId="775CE589" w14:textId="77777777" w:rsidTr="00C974A5">
        <w:trPr>
          <w:cantSplit/>
          <w:jc w:val="center"/>
        </w:trPr>
        <w:tc>
          <w:tcPr>
            <w:tcW w:w="2706" w:type="dxa"/>
          </w:tcPr>
          <w:p w14:paraId="43240221" w14:textId="77777777" w:rsidR="00C17F67" w:rsidRDefault="00C17F67" w:rsidP="00C974A5">
            <w:pPr>
              <w:rPr>
                <w:bCs/>
                <w:i/>
                <w:szCs w:val="20"/>
              </w:rPr>
            </w:pPr>
            <w:r>
              <w:rPr>
                <w:bCs/>
                <w:i/>
                <w:szCs w:val="20"/>
              </w:rPr>
              <w:t>Export-Import</w:t>
            </w:r>
          </w:p>
        </w:tc>
        <w:tc>
          <w:tcPr>
            <w:tcW w:w="2915" w:type="dxa"/>
            <w:noWrap/>
          </w:tcPr>
          <w:p w14:paraId="5772774A" w14:textId="77777777" w:rsidR="00C17F67" w:rsidRDefault="00C17F67" w:rsidP="00C974A5">
            <w:pPr>
              <w:rPr>
                <w:bCs/>
                <w:i/>
                <w:szCs w:val="20"/>
              </w:rPr>
            </w:pPr>
            <w:r>
              <w:rPr>
                <w:bCs/>
                <w:i/>
                <w:szCs w:val="20"/>
              </w:rPr>
              <w:t>JSON</w:t>
            </w:r>
          </w:p>
        </w:tc>
        <w:tc>
          <w:tcPr>
            <w:tcW w:w="3159" w:type="dxa"/>
          </w:tcPr>
          <w:p w14:paraId="5D5740C6" w14:textId="77777777" w:rsidR="00C17F67" w:rsidRDefault="00C17F67" w:rsidP="00C974A5">
            <w:pPr>
              <w:pStyle w:val="TableText"/>
            </w:pPr>
            <w:r>
              <w:t>Flat files exported from EMR and imported into LIMS</w:t>
            </w:r>
          </w:p>
        </w:tc>
      </w:tr>
      <w:tr w:rsidR="00C17F67" w:rsidRPr="00363B44" w14:paraId="50B58FC4" w14:textId="77777777" w:rsidTr="00C974A5">
        <w:trPr>
          <w:cantSplit/>
          <w:jc w:val="center"/>
        </w:trPr>
        <w:tc>
          <w:tcPr>
            <w:tcW w:w="2706" w:type="dxa"/>
          </w:tcPr>
          <w:p w14:paraId="41DEB168" w14:textId="77777777" w:rsidR="00C17F67" w:rsidRDefault="00C17F67" w:rsidP="00C974A5">
            <w:pPr>
              <w:rPr>
                <w:bCs/>
                <w:i/>
                <w:szCs w:val="20"/>
              </w:rPr>
            </w:pPr>
            <w:r>
              <w:rPr>
                <w:bCs/>
                <w:i/>
                <w:szCs w:val="20"/>
              </w:rPr>
              <w:t>Remote Sample Logging</w:t>
            </w:r>
          </w:p>
        </w:tc>
        <w:tc>
          <w:tcPr>
            <w:tcW w:w="2915" w:type="dxa"/>
            <w:noWrap/>
          </w:tcPr>
          <w:p w14:paraId="1748A758" w14:textId="77777777" w:rsidR="00C17F67" w:rsidRDefault="00C17F67" w:rsidP="00C974A5">
            <w:pPr>
              <w:rPr>
                <w:bCs/>
                <w:i/>
                <w:szCs w:val="20"/>
              </w:rPr>
            </w:pPr>
            <w:r>
              <w:rPr>
                <w:bCs/>
                <w:i/>
                <w:szCs w:val="20"/>
              </w:rPr>
              <w:t>N/A</w:t>
            </w:r>
          </w:p>
        </w:tc>
        <w:tc>
          <w:tcPr>
            <w:tcW w:w="3159" w:type="dxa"/>
          </w:tcPr>
          <w:p w14:paraId="59489629" w14:textId="77777777" w:rsidR="00C17F67" w:rsidRDefault="00C17F67" w:rsidP="00C974A5">
            <w:pPr>
              <w:pStyle w:val="TableText"/>
            </w:pPr>
            <w:r>
              <w:t>Facility interface on LIMS</w:t>
            </w:r>
          </w:p>
        </w:tc>
      </w:tr>
    </w:tbl>
    <w:p w14:paraId="6059291E" w14:textId="77777777" w:rsidR="00C17F67" w:rsidRDefault="00C17F67" w:rsidP="00C17F67"/>
    <w:p w14:paraId="578B58B6" w14:textId="23D52E4E" w:rsidR="00C17F67" w:rsidRDefault="00C17F67" w:rsidP="00C17F67"/>
    <w:p w14:paraId="445E1AD3" w14:textId="6937E07C" w:rsidR="00750C3C" w:rsidRDefault="00750C3C" w:rsidP="00C17F67"/>
    <w:p w14:paraId="1FABF6AD" w14:textId="2E8CF9B4" w:rsidR="00750C3C" w:rsidRDefault="00750C3C" w:rsidP="00C17F67"/>
    <w:p w14:paraId="715443F5" w14:textId="75E6C110" w:rsidR="00750C3C" w:rsidRDefault="00750C3C" w:rsidP="00C17F67"/>
    <w:p w14:paraId="308979BA" w14:textId="38D37B6D" w:rsidR="00750C3C" w:rsidRDefault="00750C3C" w:rsidP="00C17F67"/>
    <w:p w14:paraId="2432DF6A" w14:textId="77777777" w:rsidR="00750C3C" w:rsidRDefault="00750C3C" w:rsidP="00C17F67"/>
    <w:p w14:paraId="0053BAA8" w14:textId="144485FE" w:rsidR="00750C3C" w:rsidRPr="00750C3C" w:rsidRDefault="00C17F67" w:rsidP="00750C3C">
      <w:pPr>
        <w:pStyle w:val="Heading2"/>
        <w:numPr>
          <w:ilvl w:val="1"/>
          <w:numId w:val="1"/>
        </w:numPr>
      </w:pPr>
      <w:bookmarkStart w:id="586" w:name="_Toc34335796"/>
      <w:r>
        <w:lastRenderedPageBreak/>
        <w:t>Data Flow</w:t>
      </w:r>
      <w:bookmarkEnd w:id="586"/>
    </w:p>
    <w:p w14:paraId="32C477E9" w14:textId="77777777" w:rsidR="00C17F67" w:rsidRDefault="00C17F67" w:rsidP="00C17F67">
      <w:r>
        <w:t>The data flow for each of the approaches is described as follows:</w:t>
      </w:r>
    </w:p>
    <w:p w14:paraId="3638E14A" w14:textId="77777777" w:rsidR="00C17F67" w:rsidRDefault="00C17F67" w:rsidP="00C17F67"/>
    <w:p w14:paraId="3F279DD6" w14:textId="77777777" w:rsidR="00C17F67" w:rsidRDefault="00C17F67" w:rsidP="00C17F67">
      <w:pPr>
        <w:pStyle w:val="ListParagraph"/>
        <w:numPr>
          <w:ilvl w:val="0"/>
          <w:numId w:val="5"/>
        </w:numPr>
      </w:pPr>
      <w:r>
        <w:t>Direct Upload: This process begins with the completion of sample request forms on the EMR software. Once the laboratory at a facility is ready to send samples to a PCR lab for testing, the samples are batched, and this batch is identified by a manifest ID autogenerated from the EMR software. A request is then initiated by the EMR (as described in Section 2.3) to the LIMS platform via its API in order to register that batch as being in transit. The LIMS platform then responds with a status code specifying the success or failure of the request.</w:t>
      </w:r>
    </w:p>
    <w:p w14:paraId="6DDEFF4B" w14:textId="77777777" w:rsidR="00C17F67" w:rsidRDefault="00C17F67" w:rsidP="00C17F67">
      <w:pPr>
        <w:pStyle w:val="ListParagraph"/>
      </w:pPr>
      <w:r>
        <w:t>After a period, the EMR automatically makes a request for pending results from the LIMS platform, specifying a manifest ID. This request is carried out as described in Section 2.3 and receives a status code and results for all the samples in that batch. The status code specifies the state of the sample e.g in progress, completed, rejected, etc and based on that, also specifies whether results are available for that sample or not. This process is depicted graphically below:</w:t>
      </w:r>
    </w:p>
    <w:p w14:paraId="1EF4D74F" w14:textId="77777777" w:rsidR="00C17F67" w:rsidRDefault="00C17F67" w:rsidP="00C17F67">
      <w:pPr>
        <w:pStyle w:val="ListParagraph"/>
      </w:pPr>
    </w:p>
    <w:p w14:paraId="31F4BD4E" w14:textId="77777777" w:rsidR="00C17F67" w:rsidRDefault="00C17F67" w:rsidP="00C17F67">
      <w:pPr>
        <w:pStyle w:val="ListParagraph"/>
        <w:jc w:val="center"/>
      </w:pPr>
      <w:r>
        <w:rPr>
          <w:noProof/>
        </w:rPr>
        <w:drawing>
          <wp:inline distT="0" distB="0" distL="0" distR="0" wp14:anchorId="3A555801" wp14:editId="771E0157">
            <wp:extent cx="5387340" cy="2883033"/>
            <wp:effectExtent l="0" t="0" r="3810" b="0"/>
            <wp:docPr id="8" name="Picture 8"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LD.PNG"/>
                    <pic:cNvPicPr/>
                  </pic:nvPicPr>
                  <pic:blipFill>
                    <a:blip r:embed="rId10">
                      <a:extLst>
                        <a:ext uri="{28A0092B-C50C-407E-A947-70E740481C1C}">
                          <a14:useLocalDpi xmlns:a14="http://schemas.microsoft.com/office/drawing/2010/main" val="0"/>
                        </a:ext>
                      </a:extLst>
                    </a:blip>
                    <a:stretch>
                      <a:fillRect/>
                    </a:stretch>
                  </pic:blipFill>
                  <pic:spPr>
                    <a:xfrm>
                      <a:off x="0" y="0"/>
                      <a:ext cx="5400442" cy="2890044"/>
                    </a:xfrm>
                    <a:prstGeom prst="rect">
                      <a:avLst/>
                    </a:prstGeom>
                  </pic:spPr>
                </pic:pic>
              </a:graphicData>
            </a:graphic>
          </wp:inline>
        </w:drawing>
      </w:r>
    </w:p>
    <w:p w14:paraId="150F1761" w14:textId="77777777" w:rsidR="00C17F67" w:rsidRDefault="00C17F67" w:rsidP="00C17F67">
      <w:pPr>
        <w:pStyle w:val="ListParagraph"/>
      </w:pPr>
    </w:p>
    <w:p w14:paraId="7F00A6FF" w14:textId="77777777" w:rsidR="00C17F67" w:rsidRDefault="00C17F67" w:rsidP="00C17F67">
      <w:pPr>
        <w:pStyle w:val="ListParagraph"/>
        <w:numPr>
          <w:ilvl w:val="0"/>
          <w:numId w:val="5"/>
        </w:numPr>
      </w:pPr>
      <w:r>
        <w:t>Export-Import: This process is initiated when the samples have been grouped into a batch and a manifest ID has been generated by the EMR. Before the samples are moved to the PCR lab the sample request records are exported from the EMR software which is manually initiated by the EMR software user. This export is collected as a soft copy flat file and taken to the PCR Lab where it is imported into the LIMS platform.</w:t>
      </w:r>
    </w:p>
    <w:p w14:paraId="57137EC5" w14:textId="77777777" w:rsidR="00C17F67" w:rsidRDefault="00C17F67" w:rsidP="00C17F67"/>
    <w:p w14:paraId="21F32868" w14:textId="0A23266D" w:rsidR="00C17F67" w:rsidRDefault="00C17F67" w:rsidP="00C17F67">
      <w:pPr>
        <w:pStyle w:val="ListParagraph"/>
        <w:numPr>
          <w:ilvl w:val="0"/>
          <w:numId w:val="5"/>
        </w:numPr>
      </w:pPr>
      <w:r>
        <w:t>Remote Sample Logging: This process begins when the lab at a given facility is ready to ship samples to a PCR lab. The designated user at the facility logs onto the facility interface of the LIMS platform and creates a manifest, adds samples to it and eventually marks the batch as dispatched directly on the LIMS platform.</w:t>
      </w:r>
    </w:p>
    <w:p w14:paraId="7C8CD018" w14:textId="77777777" w:rsidR="00750C3C" w:rsidRDefault="00750C3C" w:rsidP="00750C3C">
      <w:pPr>
        <w:pStyle w:val="ListParagraph"/>
      </w:pPr>
    </w:p>
    <w:p w14:paraId="0185E7F0" w14:textId="77777777" w:rsidR="00750C3C" w:rsidRDefault="00750C3C" w:rsidP="00750C3C"/>
    <w:p w14:paraId="0861D349" w14:textId="77777777" w:rsidR="00C17F67" w:rsidRDefault="00C17F67" w:rsidP="00C17F67"/>
    <w:p w14:paraId="2BF33F28" w14:textId="77777777" w:rsidR="00C17F67" w:rsidRDefault="00C17F67" w:rsidP="00C17F67">
      <w:pPr>
        <w:pStyle w:val="Heading2"/>
        <w:numPr>
          <w:ilvl w:val="1"/>
          <w:numId w:val="1"/>
        </w:numPr>
      </w:pPr>
      <w:bookmarkStart w:id="587" w:name="_Toc34335797"/>
      <w:r>
        <w:lastRenderedPageBreak/>
        <w:t>Important Identifiers</w:t>
      </w:r>
      <w:bookmarkEnd w:id="587"/>
    </w:p>
    <w:p w14:paraId="2DCABEBE" w14:textId="77777777" w:rsidR="00C17F67" w:rsidRDefault="00C17F67" w:rsidP="00C17F67">
      <w:pPr>
        <w:pStyle w:val="NoSpacing"/>
      </w:pPr>
      <w:r>
        <w:t>The table below identifies the key identifiers that are used for EMR-LIMS interoperability. Although other elements are exchanged between the EMR and LIMS, these fields contain identifying information which will be used for matching and reconciliation purposes.</w:t>
      </w:r>
    </w:p>
    <w:p w14:paraId="5604575D" w14:textId="77777777" w:rsidR="00C17F67" w:rsidRDefault="00C17F67" w:rsidP="00C17F67">
      <w:pPr>
        <w:pStyle w:val="NoSpacing"/>
      </w:pPr>
    </w:p>
    <w:p w14:paraId="7F986A8A" w14:textId="77777777" w:rsidR="00C17F67" w:rsidRDefault="00C17F67" w:rsidP="00C17F67">
      <w:pPr>
        <w:pStyle w:val="NoSpacing"/>
      </w:pPr>
    </w:p>
    <w:tbl>
      <w:tblPr>
        <w:tblW w:w="9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4"/>
        <w:gridCol w:w="1172"/>
        <w:gridCol w:w="2928"/>
        <w:gridCol w:w="1083"/>
        <w:gridCol w:w="1083"/>
        <w:gridCol w:w="1172"/>
      </w:tblGrid>
      <w:tr w:rsidR="00C17F67" w:rsidRPr="00DF0AF7" w14:paraId="3AC02E1B" w14:textId="77777777" w:rsidTr="00C974A5">
        <w:trPr>
          <w:cantSplit/>
          <w:trHeight w:val="60"/>
          <w:tblHeader/>
        </w:trPr>
        <w:tc>
          <w:tcPr>
            <w:tcW w:w="1584" w:type="dxa"/>
            <w:tcBorders>
              <w:top w:val="single" w:sz="4" w:space="0" w:color="auto"/>
              <w:bottom w:val="single" w:sz="4" w:space="0" w:color="auto"/>
              <w:right w:val="single" w:sz="4" w:space="0" w:color="auto"/>
            </w:tcBorders>
            <w:shd w:val="clear" w:color="auto" w:fill="0072C6"/>
            <w:noWrap/>
          </w:tcPr>
          <w:p w14:paraId="153C3595" w14:textId="77777777" w:rsidR="00C17F67" w:rsidRPr="00DF0AF7" w:rsidRDefault="00C17F67" w:rsidP="00C974A5">
            <w:pPr>
              <w:pStyle w:val="TableTextHeader"/>
              <w:rPr>
                <w:rFonts w:ascii="Arial" w:hAnsi="Arial" w:cs="Arial"/>
                <w:spacing w:val="0"/>
                <w:kern w:val="0"/>
                <w:szCs w:val="20"/>
              </w:rPr>
            </w:pPr>
            <w:r>
              <w:rPr>
                <w:rFonts w:ascii="Arial" w:hAnsi="Arial" w:cs="Arial"/>
                <w:spacing w:val="0"/>
                <w:kern w:val="0"/>
                <w:szCs w:val="20"/>
              </w:rPr>
              <w:t>Identifier</w:t>
            </w:r>
          </w:p>
        </w:tc>
        <w:tc>
          <w:tcPr>
            <w:tcW w:w="1172" w:type="dxa"/>
            <w:tcBorders>
              <w:top w:val="single" w:sz="4" w:space="0" w:color="auto"/>
              <w:bottom w:val="single" w:sz="4" w:space="0" w:color="auto"/>
              <w:right w:val="single" w:sz="4" w:space="0" w:color="auto"/>
            </w:tcBorders>
            <w:shd w:val="clear" w:color="auto" w:fill="0072C6"/>
          </w:tcPr>
          <w:p w14:paraId="41E05BF0" w14:textId="77777777" w:rsidR="00C17F67" w:rsidRPr="00DF0AF7" w:rsidRDefault="00C17F67" w:rsidP="00C974A5">
            <w:pPr>
              <w:pStyle w:val="TableTextHeader"/>
              <w:rPr>
                <w:rFonts w:ascii="Arial" w:hAnsi="Arial" w:cs="Arial"/>
                <w:spacing w:val="0"/>
                <w:kern w:val="0"/>
                <w:szCs w:val="20"/>
              </w:rPr>
            </w:pPr>
            <w:r>
              <w:rPr>
                <w:rFonts w:ascii="Arial" w:hAnsi="Arial" w:cs="Arial"/>
                <w:spacing w:val="0"/>
                <w:kern w:val="0"/>
                <w:szCs w:val="20"/>
              </w:rPr>
              <w:t>Schema Element</w:t>
            </w:r>
          </w:p>
        </w:tc>
        <w:tc>
          <w:tcPr>
            <w:tcW w:w="2928" w:type="dxa"/>
            <w:tcBorders>
              <w:top w:val="single" w:sz="4" w:space="0" w:color="auto"/>
              <w:bottom w:val="single" w:sz="4" w:space="0" w:color="auto"/>
              <w:right w:val="single" w:sz="4" w:space="0" w:color="auto"/>
            </w:tcBorders>
            <w:shd w:val="clear" w:color="auto" w:fill="0072C6"/>
          </w:tcPr>
          <w:p w14:paraId="5733D29D" w14:textId="77777777" w:rsidR="00C17F67" w:rsidRDefault="00C17F67" w:rsidP="00C974A5">
            <w:pPr>
              <w:pStyle w:val="TableTextHeader"/>
              <w:rPr>
                <w:rFonts w:ascii="Arial" w:hAnsi="Arial" w:cs="Arial"/>
                <w:spacing w:val="0"/>
                <w:kern w:val="0"/>
                <w:szCs w:val="20"/>
              </w:rPr>
            </w:pPr>
            <w:r>
              <w:rPr>
                <w:rFonts w:ascii="Arial" w:hAnsi="Arial" w:cs="Arial"/>
                <w:spacing w:val="0"/>
                <w:kern w:val="0"/>
                <w:szCs w:val="20"/>
              </w:rPr>
              <w:t>Description</w:t>
            </w:r>
          </w:p>
        </w:tc>
        <w:tc>
          <w:tcPr>
            <w:tcW w:w="1083" w:type="dxa"/>
            <w:tcBorders>
              <w:top w:val="single" w:sz="4" w:space="0" w:color="auto"/>
              <w:bottom w:val="single" w:sz="4" w:space="0" w:color="auto"/>
              <w:right w:val="single" w:sz="4" w:space="0" w:color="auto"/>
            </w:tcBorders>
            <w:shd w:val="clear" w:color="auto" w:fill="0072C6"/>
          </w:tcPr>
          <w:p w14:paraId="7A23B55C" w14:textId="77777777" w:rsidR="00C17F67" w:rsidRDefault="00C17F67" w:rsidP="00C974A5">
            <w:pPr>
              <w:pStyle w:val="TableTextHeader"/>
              <w:rPr>
                <w:rFonts w:ascii="Arial" w:hAnsi="Arial" w:cs="Arial"/>
                <w:spacing w:val="0"/>
                <w:kern w:val="0"/>
                <w:szCs w:val="20"/>
              </w:rPr>
            </w:pPr>
            <w:r>
              <w:rPr>
                <w:rFonts w:ascii="Arial" w:hAnsi="Arial" w:cs="Arial"/>
                <w:spacing w:val="0"/>
                <w:kern w:val="0"/>
                <w:szCs w:val="20"/>
              </w:rPr>
              <w:t>Required for Sample Request</w:t>
            </w:r>
          </w:p>
        </w:tc>
        <w:tc>
          <w:tcPr>
            <w:tcW w:w="1083" w:type="dxa"/>
            <w:tcBorders>
              <w:top w:val="single" w:sz="4" w:space="0" w:color="auto"/>
              <w:bottom w:val="single" w:sz="4" w:space="0" w:color="auto"/>
              <w:right w:val="single" w:sz="4" w:space="0" w:color="auto"/>
            </w:tcBorders>
            <w:shd w:val="clear" w:color="auto" w:fill="0072C6"/>
          </w:tcPr>
          <w:p w14:paraId="46F192F1" w14:textId="77777777" w:rsidR="00C17F67" w:rsidRDefault="00C17F67" w:rsidP="00C974A5">
            <w:pPr>
              <w:pStyle w:val="TableTextHeader"/>
              <w:rPr>
                <w:rFonts w:ascii="Arial" w:hAnsi="Arial" w:cs="Arial"/>
                <w:spacing w:val="0"/>
                <w:kern w:val="0"/>
                <w:szCs w:val="20"/>
              </w:rPr>
            </w:pPr>
            <w:r>
              <w:rPr>
                <w:rFonts w:ascii="Arial" w:hAnsi="Arial" w:cs="Arial"/>
                <w:spacing w:val="0"/>
                <w:kern w:val="0"/>
                <w:szCs w:val="20"/>
              </w:rPr>
              <w:t>Required for Result Request</w:t>
            </w:r>
          </w:p>
        </w:tc>
        <w:tc>
          <w:tcPr>
            <w:tcW w:w="1172" w:type="dxa"/>
            <w:tcBorders>
              <w:top w:val="single" w:sz="4" w:space="0" w:color="auto"/>
              <w:bottom w:val="single" w:sz="4" w:space="0" w:color="auto"/>
              <w:right w:val="single" w:sz="4" w:space="0" w:color="auto"/>
            </w:tcBorders>
            <w:shd w:val="clear" w:color="auto" w:fill="0072C6"/>
          </w:tcPr>
          <w:p w14:paraId="3C9EFF98" w14:textId="77777777" w:rsidR="00C17F67" w:rsidRDefault="00C17F67" w:rsidP="00C974A5">
            <w:pPr>
              <w:pStyle w:val="TableTextHeader"/>
              <w:rPr>
                <w:rFonts w:ascii="Arial" w:hAnsi="Arial" w:cs="Arial"/>
                <w:spacing w:val="0"/>
                <w:kern w:val="0"/>
                <w:szCs w:val="20"/>
              </w:rPr>
            </w:pPr>
            <w:r>
              <w:rPr>
                <w:rFonts w:ascii="Arial" w:hAnsi="Arial" w:cs="Arial"/>
                <w:spacing w:val="0"/>
                <w:kern w:val="0"/>
                <w:szCs w:val="20"/>
              </w:rPr>
              <w:t>Returned with Result Response</w:t>
            </w:r>
          </w:p>
        </w:tc>
      </w:tr>
      <w:tr w:rsidR="00C17F67" w:rsidRPr="00552CE3" w14:paraId="0645792C" w14:textId="77777777" w:rsidTr="00C974A5">
        <w:trPr>
          <w:cantSplit/>
        </w:trPr>
        <w:tc>
          <w:tcPr>
            <w:tcW w:w="1584" w:type="dxa"/>
            <w:noWrap/>
          </w:tcPr>
          <w:p w14:paraId="79B58B03" w14:textId="77777777" w:rsidR="00C17F67" w:rsidRDefault="00C17F67" w:rsidP="00C974A5">
            <w:pPr>
              <w:pStyle w:val="TableText"/>
              <w:jc w:val="center"/>
              <w:rPr>
                <w:rFonts w:ascii="Arial" w:hAnsi="Arial" w:cs="Arial"/>
                <w:sz w:val="20"/>
              </w:rPr>
            </w:pPr>
            <w:r>
              <w:rPr>
                <w:rFonts w:ascii="Arial" w:hAnsi="Arial" w:cs="Arial"/>
                <w:sz w:val="20"/>
              </w:rPr>
              <w:t>Sample ID</w:t>
            </w:r>
          </w:p>
        </w:tc>
        <w:tc>
          <w:tcPr>
            <w:tcW w:w="1172" w:type="dxa"/>
          </w:tcPr>
          <w:p w14:paraId="44A2DDB0" w14:textId="77777777" w:rsidR="00C17F67" w:rsidRPr="002535D3" w:rsidRDefault="00C17F67" w:rsidP="00C974A5">
            <w:pPr>
              <w:pStyle w:val="TableText"/>
              <w:jc w:val="center"/>
              <w:rPr>
                <w:rFonts w:ascii="Arial" w:hAnsi="Arial" w:cs="Arial"/>
                <w:sz w:val="20"/>
              </w:rPr>
            </w:pPr>
            <w:r>
              <w:rPr>
                <w:rFonts w:ascii="Arial" w:hAnsi="Arial" w:cs="Arial"/>
                <w:sz w:val="20"/>
              </w:rPr>
              <w:t>sampleID</w:t>
            </w:r>
          </w:p>
        </w:tc>
        <w:tc>
          <w:tcPr>
            <w:tcW w:w="2928" w:type="dxa"/>
          </w:tcPr>
          <w:p w14:paraId="371F7C7C" w14:textId="77777777" w:rsidR="00C17F67" w:rsidRPr="00552CE3" w:rsidRDefault="00C17F67" w:rsidP="00C974A5">
            <w:pPr>
              <w:pStyle w:val="TableText"/>
              <w:jc w:val="both"/>
              <w:rPr>
                <w:rFonts w:ascii="Arial" w:hAnsi="Arial" w:cs="Arial"/>
                <w:sz w:val="20"/>
              </w:rPr>
            </w:pPr>
            <w:r>
              <w:rPr>
                <w:rFonts w:ascii="Arial" w:hAnsi="Arial" w:cs="Arial"/>
                <w:sz w:val="20"/>
              </w:rPr>
              <w:t>A unique value assigned to samples at a facility’s lab. This is used to match to a patient’s lab request when results are returned from LIMS. Also known as lab registration number.</w:t>
            </w:r>
          </w:p>
        </w:tc>
        <w:tc>
          <w:tcPr>
            <w:tcW w:w="1083" w:type="dxa"/>
          </w:tcPr>
          <w:p w14:paraId="4DF768D4" w14:textId="77777777" w:rsidR="00C17F67" w:rsidRDefault="00C17F67" w:rsidP="00C974A5">
            <w:pPr>
              <w:pStyle w:val="TableText"/>
              <w:jc w:val="center"/>
              <w:rPr>
                <w:rFonts w:ascii="Arial" w:hAnsi="Arial" w:cs="Arial"/>
                <w:sz w:val="20"/>
              </w:rPr>
            </w:pPr>
            <w:r>
              <w:rPr>
                <w:rFonts w:ascii="Arial" w:hAnsi="Arial" w:cs="Arial"/>
                <w:sz w:val="20"/>
              </w:rPr>
              <w:t>Y</w:t>
            </w:r>
          </w:p>
        </w:tc>
        <w:tc>
          <w:tcPr>
            <w:tcW w:w="1083" w:type="dxa"/>
          </w:tcPr>
          <w:p w14:paraId="277D674E" w14:textId="77777777" w:rsidR="00C17F67" w:rsidRDefault="00C17F67" w:rsidP="00C974A5">
            <w:pPr>
              <w:pStyle w:val="TableText"/>
              <w:jc w:val="center"/>
              <w:rPr>
                <w:rFonts w:ascii="Arial" w:hAnsi="Arial" w:cs="Arial"/>
                <w:sz w:val="20"/>
              </w:rPr>
            </w:pPr>
            <w:r>
              <w:rPr>
                <w:rFonts w:ascii="Arial" w:hAnsi="Arial" w:cs="Arial"/>
                <w:sz w:val="20"/>
              </w:rPr>
              <w:t>Y</w:t>
            </w:r>
          </w:p>
        </w:tc>
        <w:tc>
          <w:tcPr>
            <w:tcW w:w="1172" w:type="dxa"/>
          </w:tcPr>
          <w:p w14:paraId="10F0F075" w14:textId="77777777" w:rsidR="00C17F67" w:rsidRDefault="00C17F67" w:rsidP="00C974A5">
            <w:pPr>
              <w:pStyle w:val="TableText"/>
              <w:jc w:val="center"/>
              <w:rPr>
                <w:rFonts w:ascii="Arial" w:hAnsi="Arial" w:cs="Arial"/>
                <w:sz w:val="20"/>
              </w:rPr>
            </w:pPr>
            <w:r>
              <w:rPr>
                <w:rFonts w:ascii="Arial" w:hAnsi="Arial" w:cs="Arial"/>
                <w:sz w:val="20"/>
              </w:rPr>
              <w:t>Y</w:t>
            </w:r>
          </w:p>
        </w:tc>
      </w:tr>
      <w:tr w:rsidR="00C17F67" w:rsidRPr="00552CE3" w14:paraId="153B6077" w14:textId="77777777" w:rsidTr="00C974A5">
        <w:trPr>
          <w:cantSplit/>
        </w:trPr>
        <w:tc>
          <w:tcPr>
            <w:tcW w:w="1584" w:type="dxa"/>
            <w:noWrap/>
          </w:tcPr>
          <w:p w14:paraId="32463718" w14:textId="77777777" w:rsidR="00C17F67" w:rsidRPr="00B46BBC" w:rsidRDefault="00C17F67" w:rsidP="00C974A5">
            <w:pPr>
              <w:pStyle w:val="TableText"/>
              <w:jc w:val="center"/>
              <w:rPr>
                <w:rFonts w:ascii="Arial" w:hAnsi="Arial" w:cs="Arial"/>
                <w:sz w:val="20"/>
              </w:rPr>
            </w:pPr>
            <w:r>
              <w:rPr>
                <w:rFonts w:ascii="Arial" w:hAnsi="Arial" w:cs="Arial"/>
                <w:sz w:val="20"/>
              </w:rPr>
              <w:t>Facility Code</w:t>
            </w:r>
          </w:p>
        </w:tc>
        <w:tc>
          <w:tcPr>
            <w:tcW w:w="1172" w:type="dxa"/>
          </w:tcPr>
          <w:p w14:paraId="4ABC70B4" w14:textId="77777777" w:rsidR="00C17F67" w:rsidRPr="00552CE3" w:rsidRDefault="00C17F67" w:rsidP="00C974A5">
            <w:pPr>
              <w:pStyle w:val="TableText"/>
              <w:jc w:val="center"/>
              <w:rPr>
                <w:rFonts w:ascii="Arial" w:hAnsi="Arial" w:cs="Arial"/>
                <w:sz w:val="20"/>
              </w:rPr>
            </w:pPr>
            <w:r>
              <w:rPr>
                <w:rFonts w:ascii="Arial" w:hAnsi="Arial" w:cs="Arial"/>
                <w:sz w:val="20"/>
              </w:rPr>
              <w:t>facilityID</w:t>
            </w:r>
          </w:p>
        </w:tc>
        <w:tc>
          <w:tcPr>
            <w:tcW w:w="2928" w:type="dxa"/>
          </w:tcPr>
          <w:p w14:paraId="3A3C9331" w14:textId="77777777" w:rsidR="00C17F67" w:rsidRPr="00552CE3" w:rsidRDefault="00C17F67" w:rsidP="00C974A5">
            <w:pPr>
              <w:pStyle w:val="TableText"/>
              <w:jc w:val="both"/>
              <w:rPr>
                <w:rFonts w:ascii="Arial" w:hAnsi="Arial" w:cs="Arial"/>
                <w:sz w:val="20"/>
              </w:rPr>
            </w:pPr>
            <w:r>
              <w:rPr>
                <w:rFonts w:ascii="Arial" w:hAnsi="Arial" w:cs="Arial"/>
                <w:sz w:val="20"/>
              </w:rPr>
              <w:t>A unique value identifying the facility. Could be DATIM code (if available) or any other unique identifier.</w:t>
            </w:r>
          </w:p>
        </w:tc>
        <w:tc>
          <w:tcPr>
            <w:tcW w:w="1083" w:type="dxa"/>
          </w:tcPr>
          <w:p w14:paraId="40E7848F" w14:textId="77777777" w:rsidR="00C17F67" w:rsidRDefault="00C17F67" w:rsidP="00C974A5">
            <w:pPr>
              <w:pStyle w:val="TableText"/>
              <w:jc w:val="center"/>
              <w:rPr>
                <w:rFonts w:ascii="Arial" w:hAnsi="Arial" w:cs="Arial"/>
                <w:sz w:val="20"/>
              </w:rPr>
            </w:pPr>
            <w:r>
              <w:rPr>
                <w:rFonts w:ascii="Arial" w:hAnsi="Arial" w:cs="Arial"/>
                <w:sz w:val="20"/>
              </w:rPr>
              <w:t>Y</w:t>
            </w:r>
          </w:p>
        </w:tc>
        <w:tc>
          <w:tcPr>
            <w:tcW w:w="1083" w:type="dxa"/>
          </w:tcPr>
          <w:p w14:paraId="0CD53FEA" w14:textId="77777777" w:rsidR="00C17F67" w:rsidRDefault="00C17F67" w:rsidP="00C974A5">
            <w:pPr>
              <w:pStyle w:val="TableText"/>
              <w:jc w:val="center"/>
              <w:rPr>
                <w:rFonts w:ascii="Arial" w:hAnsi="Arial" w:cs="Arial"/>
                <w:sz w:val="20"/>
              </w:rPr>
            </w:pPr>
            <w:r>
              <w:rPr>
                <w:rFonts w:ascii="Arial" w:hAnsi="Arial" w:cs="Arial"/>
                <w:sz w:val="20"/>
              </w:rPr>
              <w:t>Y</w:t>
            </w:r>
          </w:p>
        </w:tc>
        <w:tc>
          <w:tcPr>
            <w:tcW w:w="1172" w:type="dxa"/>
          </w:tcPr>
          <w:p w14:paraId="6C019EF0" w14:textId="77777777" w:rsidR="00C17F67" w:rsidRDefault="00C17F67" w:rsidP="00C974A5">
            <w:pPr>
              <w:pStyle w:val="TableText"/>
              <w:jc w:val="center"/>
              <w:rPr>
                <w:rFonts w:ascii="Arial" w:hAnsi="Arial" w:cs="Arial"/>
                <w:sz w:val="20"/>
              </w:rPr>
            </w:pPr>
            <w:r>
              <w:rPr>
                <w:rFonts w:ascii="Arial" w:hAnsi="Arial" w:cs="Arial"/>
                <w:sz w:val="20"/>
              </w:rPr>
              <w:t>Y</w:t>
            </w:r>
          </w:p>
        </w:tc>
      </w:tr>
      <w:tr w:rsidR="00BD7396" w14:paraId="2A3C611E" w14:textId="77777777" w:rsidTr="00C974A5">
        <w:trPr>
          <w:cantSplit/>
        </w:trPr>
        <w:tc>
          <w:tcPr>
            <w:tcW w:w="1584" w:type="dxa"/>
            <w:noWrap/>
          </w:tcPr>
          <w:p w14:paraId="12CBDBF3" w14:textId="5BAC8C08" w:rsidR="00BD7396" w:rsidRPr="00D15699" w:rsidRDefault="00BD7396" w:rsidP="00C974A5">
            <w:pPr>
              <w:pStyle w:val="TableText"/>
              <w:jc w:val="center"/>
              <w:rPr>
                <w:rFonts w:ascii="Arial" w:hAnsi="Arial" w:cs="Arial"/>
                <w:sz w:val="20"/>
              </w:rPr>
            </w:pPr>
            <w:r w:rsidRPr="00D15699">
              <w:rPr>
                <w:rFonts w:ascii="Arial" w:hAnsi="Arial" w:cs="Arial"/>
                <w:sz w:val="20"/>
              </w:rPr>
              <w:t>Patient Identifier</w:t>
            </w:r>
          </w:p>
        </w:tc>
        <w:tc>
          <w:tcPr>
            <w:tcW w:w="1172" w:type="dxa"/>
          </w:tcPr>
          <w:p w14:paraId="31C1A51D" w14:textId="0885AD8C" w:rsidR="00BD7396" w:rsidRPr="00D15699" w:rsidRDefault="00BD7396" w:rsidP="00C974A5">
            <w:pPr>
              <w:pStyle w:val="TableText"/>
              <w:jc w:val="center"/>
              <w:rPr>
                <w:rFonts w:ascii="Arial" w:hAnsi="Arial" w:cs="Arial"/>
                <w:sz w:val="20"/>
              </w:rPr>
            </w:pPr>
            <w:r w:rsidRPr="00D15699">
              <w:rPr>
                <w:rFonts w:ascii="Arial" w:hAnsi="Arial" w:cs="Arial"/>
                <w:sz w:val="20"/>
              </w:rPr>
              <w:t>patientID</w:t>
            </w:r>
          </w:p>
        </w:tc>
        <w:tc>
          <w:tcPr>
            <w:tcW w:w="2928" w:type="dxa"/>
          </w:tcPr>
          <w:p w14:paraId="23259804" w14:textId="688A9E33" w:rsidR="00BD7396" w:rsidRPr="00D15699" w:rsidRDefault="00BD7396" w:rsidP="00C974A5">
            <w:pPr>
              <w:pStyle w:val="TableText"/>
              <w:jc w:val="both"/>
              <w:rPr>
                <w:rFonts w:ascii="Arial" w:hAnsi="Arial" w:cs="Arial"/>
                <w:sz w:val="20"/>
              </w:rPr>
            </w:pPr>
            <w:r w:rsidRPr="00D15699">
              <w:rPr>
                <w:rFonts w:ascii="Arial" w:hAnsi="Arial" w:cs="Arial"/>
                <w:sz w:val="20"/>
              </w:rPr>
              <w:t xml:space="preserve">A unique value that identifies a particular patient. </w:t>
            </w:r>
            <w:r w:rsidR="00D15699" w:rsidRPr="00D15699">
              <w:rPr>
                <w:rFonts w:ascii="Arial" w:hAnsi="Arial" w:cs="Arial"/>
                <w:sz w:val="20"/>
              </w:rPr>
              <w:t>This property lists the different identifiers available, such as:</w:t>
            </w:r>
          </w:p>
          <w:p w14:paraId="7C45420D" w14:textId="77777777" w:rsidR="00D15699" w:rsidRPr="00D15699" w:rsidRDefault="00D15699" w:rsidP="00C974A5">
            <w:pPr>
              <w:pStyle w:val="TableText"/>
              <w:jc w:val="both"/>
              <w:rPr>
                <w:rFonts w:ascii="Arial" w:hAnsi="Arial" w:cs="Arial"/>
                <w:sz w:val="20"/>
              </w:rPr>
            </w:pPr>
            <w:r w:rsidRPr="00D15699">
              <w:rPr>
                <w:rFonts w:ascii="Arial" w:hAnsi="Arial" w:cs="Arial"/>
                <w:sz w:val="20"/>
              </w:rPr>
              <w:t>-Client ID</w:t>
            </w:r>
          </w:p>
          <w:p w14:paraId="678AE8D5" w14:textId="77777777" w:rsidR="00D15699" w:rsidRPr="00D15699" w:rsidRDefault="00D15699" w:rsidP="00C974A5">
            <w:pPr>
              <w:pStyle w:val="TableText"/>
              <w:jc w:val="both"/>
              <w:rPr>
                <w:rFonts w:ascii="Arial" w:hAnsi="Arial" w:cs="Arial"/>
                <w:sz w:val="20"/>
              </w:rPr>
            </w:pPr>
            <w:r w:rsidRPr="00D15699">
              <w:rPr>
                <w:rFonts w:ascii="Arial" w:hAnsi="Arial" w:cs="Arial"/>
                <w:sz w:val="20"/>
              </w:rPr>
              <w:t>-Hospital Number</w:t>
            </w:r>
          </w:p>
          <w:p w14:paraId="4D54926F" w14:textId="34849A3B" w:rsidR="00D15699" w:rsidRPr="00D15699" w:rsidRDefault="00D15699" w:rsidP="00C974A5">
            <w:pPr>
              <w:pStyle w:val="TableText"/>
              <w:jc w:val="both"/>
              <w:rPr>
                <w:rFonts w:ascii="Arial" w:hAnsi="Arial" w:cs="Arial"/>
                <w:sz w:val="20"/>
              </w:rPr>
            </w:pPr>
            <w:r w:rsidRPr="00D15699">
              <w:rPr>
                <w:rFonts w:ascii="Arial" w:hAnsi="Arial" w:cs="Arial"/>
                <w:sz w:val="20"/>
              </w:rPr>
              <w:t>-Recency ID</w:t>
            </w:r>
          </w:p>
          <w:p w14:paraId="5E1D970F" w14:textId="77777777" w:rsidR="00D15699" w:rsidRPr="00D15699" w:rsidRDefault="00D15699" w:rsidP="00C974A5">
            <w:pPr>
              <w:pStyle w:val="TableText"/>
              <w:jc w:val="both"/>
              <w:rPr>
                <w:rFonts w:ascii="Arial" w:hAnsi="Arial" w:cs="Arial"/>
                <w:sz w:val="20"/>
              </w:rPr>
            </w:pPr>
          </w:p>
          <w:p w14:paraId="6CE806F9" w14:textId="59BCA14B" w:rsidR="00D15699" w:rsidRPr="00D15699" w:rsidRDefault="00D15699" w:rsidP="00C974A5">
            <w:pPr>
              <w:pStyle w:val="TableText"/>
              <w:jc w:val="both"/>
              <w:rPr>
                <w:rFonts w:ascii="Arial" w:hAnsi="Arial" w:cs="Arial"/>
                <w:sz w:val="20"/>
              </w:rPr>
            </w:pPr>
            <w:r w:rsidRPr="00D15699">
              <w:rPr>
                <w:rFonts w:ascii="Arial" w:hAnsi="Arial" w:cs="Arial"/>
                <w:sz w:val="20"/>
              </w:rPr>
              <w:t>At least one of these identifiers must be specified.</w:t>
            </w:r>
          </w:p>
        </w:tc>
        <w:tc>
          <w:tcPr>
            <w:tcW w:w="1083" w:type="dxa"/>
          </w:tcPr>
          <w:p w14:paraId="1C607C90" w14:textId="3D9A7F89" w:rsidR="00BD7396" w:rsidRPr="00D15699" w:rsidRDefault="00D15699" w:rsidP="00C974A5">
            <w:pPr>
              <w:pStyle w:val="TableText"/>
              <w:jc w:val="center"/>
              <w:rPr>
                <w:rFonts w:ascii="Arial" w:hAnsi="Arial" w:cs="Arial"/>
                <w:sz w:val="20"/>
              </w:rPr>
            </w:pPr>
            <w:r w:rsidRPr="00D15699">
              <w:rPr>
                <w:rFonts w:ascii="Arial" w:hAnsi="Arial" w:cs="Arial"/>
                <w:sz w:val="20"/>
              </w:rPr>
              <w:t>Y</w:t>
            </w:r>
          </w:p>
        </w:tc>
        <w:tc>
          <w:tcPr>
            <w:tcW w:w="1083" w:type="dxa"/>
          </w:tcPr>
          <w:p w14:paraId="3C976EC3" w14:textId="6B1B6CDB" w:rsidR="00BD7396" w:rsidRPr="00D15699" w:rsidRDefault="00D15699" w:rsidP="00C974A5">
            <w:pPr>
              <w:pStyle w:val="TableText"/>
              <w:jc w:val="center"/>
              <w:rPr>
                <w:rFonts w:ascii="Arial" w:hAnsi="Arial" w:cs="Arial"/>
                <w:sz w:val="20"/>
              </w:rPr>
            </w:pPr>
            <w:r w:rsidRPr="00D15699">
              <w:rPr>
                <w:rFonts w:ascii="Arial" w:hAnsi="Arial" w:cs="Arial"/>
                <w:sz w:val="20"/>
              </w:rPr>
              <w:t>Y</w:t>
            </w:r>
          </w:p>
        </w:tc>
        <w:tc>
          <w:tcPr>
            <w:tcW w:w="1172" w:type="dxa"/>
          </w:tcPr>
          <w:p w14:paraId="18810F80" w14:textId="162BEF58" w:rsidR="00BD7396" w:rsidRPr="00D15699" w:rsidRDefault="00D15699" w:rsidP="00C974A5">
            <w:pPr>
              <w:pStyle w:val="TableText"/>
              <w:jc w:val="center"/>
              <w:rPr>
                <w:rFonts w:ascii="Arial" w:hAnsi="Arial" w:cs="Arial"/>
                <w:sz w:val="20"/>
              </w:rPr>
            </w:pPr>
            <w:r w:rsidRPr="00D15699">
              <w:rPr>
                <w:rFonts w:ascii="Arial" w:hAnsi="Arial" w:cs="Arial"/>
                <w:sz w:val="20"/>
              </w:rPr>
              <w:t>Y</w:t>
            </w:r>
          </w:p>
        </w:tc>
      </w:tr>
      <w:tr w:rsidR="00C17F67" w14:paraId="56536560" w14:textId="77777777" w:rsidTr="00C974A5">
        <w:trPr>
          <w:cantSplit/>
        </w:trPr>
        <w:tc>
          <w:tcPr>
            <w:tcW w:w="1584" w:type="dxa"/>
            <w:noWrap/>
          </w:tcPr>
          <w:p w14:paraId="439F616A" w14:textId="77777777" w:rsidR="00C17F67" w:rsidRDefault="00C17F67" w:rsidP="00C974A5">
            <w:pPr>
              <w:pStyle w:val="TableText"/>
              <w:jc w:val="center"/>
              <w:rPr>
                <w:rFonts w:ascii="Arial" w:hAnsi="Arial" w:cs="Arial"/>
                <w:sz w:val="20"/>
              </w:rPr>
            </w:pPr>
            <w:r>
              <w:rPr>
                <w:rFonts w:ascii="Arial" w:hAnsi="Arial" w:cs="Arial"/>
                <w:sz w:val="20"/>
              </w:rPr>
              <w:t>Manifest ID</w:t>
            </w:r>
          </w:p>
        </w:tc>
        <w:tc>
          <w:tcPr>
            <w:tcW w:w="1172" w:type="dxa"/>
          </w:tcPr>
          <w:p w14:paraId="5468FC91" w14:textId="77777777" w:rsidR="00C17F67" w:rsidRDefault="00C17F67" w:rsidP="00C974A5">
            <w:pPr>
              <w:pStyle w:val="TableText"/>
              <w:jc w:val="center"/>
              <w:rPr>
                <w:rFonts w:ascii="Arial" w:hAnsi="Arial" w:cs="Arial"/>
                <w:sz w:val="20"/>
              </w:rPr>
            </w:pPr>
            <w:r>
              <w:rPr>
                <w:rFonts w:ascii="Arial" w:hAnsi="Arial" w:cs="Arial"/>
                <w:sz w:val="20"/>
              </w:rPr>
              <w:t>manifestID</w:t>
            </w:r>
          </w:p>
        </w:tc>
        <w:tc>
          <w:tcPr>
            <w:tcW w:w="2928" w:type="dxa"/>
          </w:tcPr>
          <w:p w14:paraId="5AAE3771" w14:textId="77777777" w:rsidR="00C17F67" w:rsidRDefault="00C17F67" w:rsidP="00C974A5">
            <w:pPr>
              <w:pStyle w:val="TableText"/>
              <w:jc w:val="both"/>
              <w:rPr>
                <w:rFonts w:ascii="Arial" w:hAnsi="Arial" w:cs="Arial"/>
                <w:sz w:val="20"/>
              </w:rPr>
            </w:pPr>
            <w:r>
              <w:rPr>
                <w:rFonts w:ascii="Arial" w:hAnsi="Arial" w:cs="Arial"/>
                <w:sz w:val="20"/>
              </w:rPr>
              <w:t>A unique value identifying a batch of samples from a facility. It is autogenerated by the EMR at the facility.</w:t>
            </w:r>
          </w:p>
        </w:tc>
        <w:tc>
          <w:tcPr>
            <w:tcW w:w="1083" w:type="dxa"/>
          </w:tcPr>
          <w:p w14:paraId="6891D20D" w14:textId="77777777" w:rsidR="00C17F67" w:rsidRDefault="00C17F67" w:rsidP="00C974A5">
            <w:pPr>
              <w:pStyle w:val="TableText"/>
              <w:jc w:val="center"/>
              <w:rPr>
                <w:rFonts w:ascii="Arial" w:hAnsi="Arial" w:cs="Arial"/>
                <w:sz w:val="20"/>
              </w:rPr>
            </w:pPr>
            <w:r>
              <w:rPr>
                <w:rFonts w:ascii="Arial" w:hAnsi="Arial" w:cs="Arial"/>
                <w:sz w:val="20"/>
              </w:rPr>
              <w:t>Y</w:t>
            </w:r>
          </w:p>
        </w:tc>
        <w:tc>
          <w:tcPr>
            <w:tcW w:w="1083" w:type="dxa"/>
          </w:tcPr>
          <w:p w14:paraId="3D341B0F" w14:textId="77777777" w:rsidR="00C17F67" w:rsidRDefault="00C17F67" w:rsidP="00C974A5">
            <w:pPr>
              <w:pStyle w:val="TableText"/>
              <w:jc w:val="center"/>
              <w:rPr>
                <w:rFonts w:ascii="Arial" w:hAnsi="Arial" w:cs="Arial"/>
                <w:sz w:val="20"/>
              </w:rPr>
            </w:pPr>
            <w:r>
              <w:rPr>
                <w:rFonts w:ascii="Arial" w:hAnsi="Arial" w:cs="Arial"/>
                <w:sz w:val="20"/>
              </w:rPr>
              <w:t>Y</w:t>
            </w:r>
          </w:p>
        </w:tc>
        <w:tc>
          <w:tcPr>
            <w:tcW w:w="1172" w:type="dxa"/>
          </w:tcPr>
          <w:p w14:paraId="12FEDC3A" w14:textId="77777777" w:rsidR="00C17F67" w:rsidRDefault="00C17F67" w:rsidP="00C974A5">
            <w:pPr>
              <w:pStyle w:val="TableText"/>
              <w:jc w:val="center"/>
              <w:rPr>
                <w:rFonts w:ascii="Arial" w:hAnsi="Arial" w:cs="Arial"/>
                <w:sz w:val="20"/>
              </w:rPr>
            </w:pPr>
            <w:r>
              <w:rPr>
                <w:rFonts w:ascii="Arial" w:hAnsi="Arial" w:cs="Arial"/>
                <w:sz w:val="20"/>
              </w:rPr>
              <w:t>Y</w:t>
            </w:r>
          </w:p>
        </w:tc>
      </w:tr>
    </w:tbl>
    <w:p w14:paraId="5864F894" w14:textId="77777777" w:rsidR="00C17F67" w:rsidRDefault="00C17F67" w:rsidP="00C17F67">
      <w:pPr>
        <w:pStyle w:val="Heading2"/>
        <w:numPr>
          <w:ilvl w:val="1"/>
          <w:numId w:val="1"/>
        </w:numPr>
      </w:pPr>
      <w:bookmarkStart w:id="588" w:name="_Toc34335798"/>
      <w:r>
        <w:t>Record Matching</w:t>
      </w:r>
      <w:bookmarkEnd w:id="588"/>
      <w:r>
        <w:t xml:space="preserve"> </w:t>
      </w:r>
    </w:p>
    <w:p w14:paraId="34A12467" w14:textId="77777777" w:rsidR="00C17F67" w:rsidRDefault="00C17F67" w:rsidP="00C17F67">
      <w:pPr>
        <w:pStyle w:val="NoSpacing"/>
      </w:pPr>
      <w:r>
        <w:t>In order to ensure that records entered into LIMS (from the EMR) are not duplicated and returned results are used to update the correct patient record, record matching must be carried out. Specifically, the former is carried out at the level of manifest creation i.e record matching is done to ensure that samples are not duplicated within a single batch. The latter is carried out when the EMR requests for and receives results from LIMS.</w:t>
      </w:r>
    </w:p>
    <w:p w14:paraId="24FE46B5" w14:textId="77777777" w:rsidR="00C17F67" w:rsidRDefault="00C17F67" w:rsidP="00C17F67">
      <w:pPr>
        <w:pStyle w:val="NoSpacing"/>
      </w:pPr>
      <w:r>
        <w:t>Therefore, in either of these cases, the EMR checks using the business logic defined below. If a match is made, the appropriate action (i.e not adding the sample to the manifest, updating the patient record) is carried out.</w:t>
      </w:r>
    </w:p>
    <w:p w14:paraId="49EB4593" w14:textId="77777777" w:rsidR="00C17F67" w:rsidRDefault="00C17F67" w:rsidP="00C17F67">
      <w:pPr>
        <w:pStyle w:val="NoSpacing"/>
      </w:pP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
        <w:gridCol w:w="1835"/>
        <w:gridCol w:w="6480"/>
      </w:tblGrid>
      <w:tr w:rsidR="00C17F67" w:rsidRPr="00DF0AF7" w14:paraId="6DF41844" w14:textId="77777777" w:rsidTr="00C974A5">
        <w:trPr>
          <w:cantSplit/>
          <w:trHeight w:val="60"/>
          <w:tblHeader/>
        </w:trPr>
        <w:tc>
          <w:tcPr>
            <w:tcW w:w="590" w:type="dxa"/>
            <w:tcBorders>
              <w:top w:val="single" w:sz="4" w:space="0" w:color="auto"/>
              <w:bottom w:val="single" w:sz="4" w:space="0" w:color="auto"/>
              <w:right w:val="single" w:sz="4" w:space="0" w:color="auto"/>
            </w:tcBorders>
            <w:shd w:val="clear" w:color="auto" w:fill="0072C6"/>
          </w:tcPr>
          <w:p w14:paraId="61D8FE9A" w14:textId="77777777" w:rsidR="00C17F67" w:rsidRPr="00904F07" w:rsidRDefault="00C17F67" w:rsidP="00C974A5">
            <w:pPr>
              <w:pStyle w:val="TableTextHeader"/>
              <w:rPr>
                <w:rFonts w:ascii="Arial" w:hAnsi="Arial" w:cs="Arial"/>
                <w:spacing w:val="0"/>
                <w:kern w:val="0"/>
                <w:szCs w:val="20"/>
              </w:rPr>
            </w:pPr>
          </w:p>
        </w:tc>
        <w:tc>
          <w:tcPr>
            <w:tcW w:w="1835" w:type="dxa"/>
            <w:tcBorders>
              <w:top w:val="single" w:sz="4" w:space="0" w:color="auto"/>
              <w:bottom w:val="single" w:sz="4" w:space="0" w:color="auto"/>
              <w:right w:val="single" w:sz="4" w:space="0" w:color="auto"/>
            </w:tcBorders>
            <w:shd w:val="clear" w:color="auto" w:fill="0072C6"/>
            <w:noWrap/>
          </w:tcPr>
          <w:p w14:paraId="5CAC50DB" w14:textId="77777777" w:rsidR="00C17F67" w:rsidRPr="00DF0AF7" w:rsidRDefault="00C17F67" w:rsidP="00C974A5">
            <w:pPr>
              <w:pStyle w:val="TableTextHeader"/>
              <w:rPr>
                <w:rFonts w:ascii="Arial" w:hAnsi="Arial" w:cs="Arial"/>
                <w:spacing w:val="0"/>
                <w:kern w:val="0"/>
                <w:szCs w:val="20"/>
              </w:rPr>
            </w:pPr>
            <w:r>
              <w:rPr>
                <w:rFonts w:ascii="Arial" w:hAnsi="Arial" w:cs="Arial"/>
                <w:spacing w:val="0"/>
                <w:kern w:val="0"/>
                <w:szCs w:val="20"/>
              </w:rPr>
              <w:t>Subject Area</w:t>
            </w:r>
          </w:p>
        </w:tc>
        <w:tc>
          <w:tcPr>
            <w:tcW w:w="6480" w:type="dxa"/>
            <w:tcBorders>
              <w:top w:val="single" w:sz="4" w:space="0" w:color="auto"/>
              <w:bottom w:val="single" w:sz="4" w:space="0" w:color="auto"/>
              <w:right w:val="single" w:sz="4" w:space="0" w:color="auto"/>
            </w:tcBorders>
            <w:shd w:val="clear" w:color="auto" w:fill="0072C6"/>
          </w:tcPr>
          <w:p w14:paraId="59A6C583" w14:textId="77777777" w:rsidR="00C17F67" w:rsidRPr="00DF0AF7" w:rsidRDefault="00C17F67" w:rsidP="00C974A5">
            <w:pPr>
              <w:pStyle w:val="TableTextHeader"/>
              <w:rPr>
                <w:rFonts w:ascii="Arial" w:hAnsi="Arial" w:cs="Arial"/>
                <w:spacing w:val="0"/>
                <w:kern w:val="0"/>
                <w:szCs w:val="20"/>
              </w:rPr>
            </w:pPr>
            <w:r>
              <w:rPr>
                <w:rFonts w:ascii="Arial" w:hAnsi="Arial" w:cs="Arial"/>
                <w:spacing w:val="0"/>
                <w:kern w:val="0"/>
                <w:szCs w:val="20"/>
              </w:rPr>
              <w:t>Record Matching Approach</w:t>
            </w:r>
          </w:p>
        </w:tc>
      </w:tr>
      <w:tr w:rsidR="00C17F67" w:rsidRPr="00B46BBC" w14:paraId="714D8A0E" w14:textId="77777777" w:rsidTr="00C974A5">
        <w:trPr>
          <w:cantSplit/>
        </w:trPr>
        <w:tc>
          <w:tcPr>
            <w:tcW w:w="590" w:type="dxa"/>
          </w:tcPr>
          <w:p w14:paraId="4853D533" w14:textId="77777777" w:rsidR="00C17F67" w:rsidRPr="00904F07" w:rsidRDefault="00C17F67" w:rsidP="00C974A5">
            <w:pPr>
              <w:pStyle w:val="TableText"/>
              <w:jc w:val="center"/>
              <w:rPr>
                <w:rFonts w:ascii="Arial" w:hAnsi="Arial" w:cs="Arial"/>
                <w:color w:val="000000"/>
                <w:sz w:val="20"/>
              </w:rPr>
            </w:pPr>
            <w:r w:rsidRPr="00904F07">
              <w:rPr>
                <w:rFonts w:ascii="Arial" w:hAnsi="Arial" w:cs="Arial"/>
                <w:color w:val="000000"/>
                <w:sz w:val="20"/>
              </w:rPr>
              <w:t>1</w:t>
            </w:r>
          </w:p>
        </w:tc>
        <w:tc>
          <w:tcPr>
            <w:tcW w:w="1835" w:type="dxa"/>
            <w:noWrap/>
          </w:tcPr>
          <w:p w14:paraId="5326DFF7" w14:textId="77777777" w:rsidR="00C17F67" w:rsidRPr="00B46BBC" w:rsidRDefault="00C17F67" w:rsidP="00C974A5">
            <w:pPr>
              <w:pStyle w:val="TableText"/>
              <w:rPr>
                <w:rFonts w:ascii="Arial" w:hAnsi="Arial" w:cs="Arial"/>
                <w:sz w:val="20"/>
              </w:rPr>
            </w:pPr>
            <w:r>
              <w:rPr>
                <w:rFonts w:ascii="Arial" w:hAnsi="Arial" w:cs="Arial"/>
                <w:sz w:val="20"/>
              </w:rPr>
              <w:t>Sample</w:t>
            </w:r>
          </w:p>
        </w:tc>
        <w:tc>
          <w:tcPr>
            <w:tcW w:w="6480" w:type="dxa"/>
          </w:tcPr>
          <w:p w14:paraId="156AE9CA" w14:textId="77777777" w:rsidR="00C17F67" w:rsidRDefault="00C17F67" w:rsidP="00C974A5">
            <w:pPr>
              <w:pStyle w:val="TableText"/>
              <w:rPr>
                <w:rFonts w:ascii="Arial" w:hAnsi="Arial" w:cs="Arial"/>
                <w:sz w:val="20"/>
              </w:rPr>
            </w:pPr>
            <w:r>
              <w:rPr>
                <w:rFonts w:ascii="Arial" w:hAnsi="Arial" w:cs="Arial"/>
                <w:sz w:val="20"/>
              </w:rPr>
              <w:t>A Sample is considered to match an existing record when the following condition is met:</w:t>
            </w:r>
          </w:p>
          <w:p w14:paraId="4197A2CE" w14:textId="0812CC58" w:rsidR="00C17F67" w:rsidRPr="00552CE3" w:rsidRDefault="007524DC" w:rsidP="00C974A5">
            <w:pPr>
              <w:pStyle w:val="TableText"/>
              <w:rPr>
                <w:rFonts w:ascii="Arial" w:hAnsi="Arial" w:cs="Arial"/>
                <w:sz w:val="20"/>
              </w:rPr>
            </w:pPr>
            <w:r>
              <w:rPr>
                <w:rFonts w:ascii="Arial" w:hAnsi="Arial" w:cs="Arial"/>
                <w:sz w:val="20"/>
              </w:rPr>
              <w:t xml:space="preserve">( </w:t>
            </w:r>
            <w:r w:rsidR="00C17F67">
              <w:rPr>
                <w:rFonts w:ascii="Arial" w:hAnsi="Arial" w:cs="Arial"/>
                <w:sz w:val="20"/>
              </w:rPr>
              <w:t xml:space="preserve">(PEPFAR ID) OR (Hospital Number) OR (Recency ID) </w:t>
            </w:r>
            <w:r>
              <w:rPr>
                <w:rFonts w:ascii="Arial" w:hAnsi="Arial" w:cs="Arial"/>
                <w:sz w:val="20"/>
              </w:rPr>
              <w:t xml:space="preserve">) </w:t>
            </w:r>
            <w:r w:rsidR="00C17F67">
              <w:rPr>
                <w:rFonts w:ascii="Arial" w:hAnsi="Arial" w:cs="Arial"/>
                <w:sz w:val="20"/>
              </w:rPr>
              <w:t xml:space="preserve">AND (Facility ID) AND </w:t>
            </w:r>
            <w:r>
              <w:rPr>
                <w:rFonts w:ascii="Arial" w:hAnsi="Arial" w:cs="Arial"/>
                <w:sz w:val="20"/>
              </w:rPr>
              <w:t>(</w:t>
            </w:r>
            <w:r w:rsidR="00C17F67">
              <w:rPr>
                <w:rFonts w:ascii="Arial" w:hAnsi="Arial" w:cs="Arial"/>
                <w:sz w:val="20"/>
              </w:rPr>
              <w:t>Sample ID</w:t>
            </w:r>
            <w:r>
              <w:rPr>
                <w:rFonts w:ascii="Arial" w:hAnsi="Arial" w:cs="Arial"/>
                <w:sz w:val="20"/>
              </w:rPr>
              <w:t>)</w:t>
            </w:r>
            <w:r w:rsidR="00C17F67">
              <w:rPr>
                <w:rFonts w:ascii="Arial" w:hAnsi="Arial" w:cs="Arial"/>
                <w:sz w:val="20"/>
              </w:rPr>
              <w:t>: match an existing record</w:t>
            </w:r>
          </w:p>
        </w:tc>
      </w:tr>
      <w:tr w:rsidR="00C17F67" w:rsidRPr="00B46BBC" w14:paraId="55D60D20" w14:textId="77777777" w:rsidTr="00C974A5">
        <w:trPr>
          <w:cantSplit/>
        </w:trPr>
        <w:tc>
          <w:tcPr>
            <w:tcW w:w="590" w:type="dxa"/>
          </w:tcPr>
          <w:p w14:paraId="46B63764" w14:textId="77777777" w:rsidR="00C17F67" w:rsidRPr="00904F07" w:rsidRDefault="00C17F67" w:rsidP="00C974A5">
            <w:pPr>
              <w:pStyle w:val="TableText"/>
              <w:jc w:val="center"/>
              <w:rPr>
                <w:rFonts w:ascii="Arial" w:hAnsi="Arial" w:cs="Arial"/>
                <w:color w:val="000000"/>
                <w:sz w:val="20"/>
              </w:rPr>
            </w:pPr>
            <w:r>
              <w:rPr>
                <w:rFonts w:ascii="Arial" w:hAnsi="Arial" w:cs="Arial"/>
                <w:color w:val="000000"/>
                <w:sz w:val="20"/>
              </w:rPr>
              <w:lastRenderedPageBreak/>
              <w:t>2</w:t>
            </w:r>
          </w:p>
        </w:tc>
        <w:tc>
          <w:tcPr>
            <w:tcW w:w="1835" w:type="dxa"/>
            <w:noWrap/>
          </w:tcPr>
          <w:p w14:paraId="5777DE5A" w14:textId="77777777" w:rsidR="00C17F67" w:rsidRDefault="00C17F67" w:rsidP="00C974A5">
            <w:pPr>
              <w:pStyle w:val="TableText"/>
              <w:rPr>
                <w:rFonts w:ascii="Arial" w:hAnsi="Arial" w:cs="Arial"/>
                <w:sz w:val="20"/>
              </w:rPr>
            </w:pPr>
            <w:r>
              <w:rPr>
                <w:rFonts w:ascii="Arial" w:hAnsi="Arial" w:cs="Arial"/>
                <w:sz w:val="20"/>
              </w:rPr>
              <w:t>Result</w:t>
            </w:r>
          </w:p>
        </w:tc>
        <w:tc>
          <w:tcPr>
            <w:tcW w:w="6480" w:type="dxa"/>
          </w:tcPr>
          <w:p w14:paraId="2C9A1988" w14:textId="77777777" w:rsidR="00C17F67" w:rsidRDefault="00C17F67" w:rsidP="00C974A5">
            <w:pPr>
              <w:pStyle w:val="TableText"/>
              <w:rPr>
                <w:rFonts w:ascii="Arial" w:hAnsi="Arial" w:cs="Arial"/>
                <w:sz w:val="20"/>
              </w:rPr>
            </w:pPr>
            <w:r>
              <w:rPr>
                <w:rFonts w:ascii="Arial" w:hAnsi="Arial" w:cs="Arial"/>
                <w:sz w:val="20"/>
              </w:rPr>
              <w:t>A result is considered to belong to a patient sample request when the following condition is met:</w:t>
            </w:r>
          </w:p>
          <w:p w14:paraId="2ED25365" w14:textId="09F8BC91" w:rsidR="00C17F67" w:rsidRDefault="007524DC" w:rsidP="00C974A5">
            <w:pPr>
              <w:pStyle w:val="TableText"/>
              <w:rPr>
                <w:rFonts w:ascii="Arial" w:hAnsi="Arial" w:cs="Arial"/>
                <w:sz w:val="20"/>
              </w:rPr>
            </w:pPr>
            <w:r>
              <w:rPr>
                <w:rFonts w:ascii="Arial" w:hAnsi="Arial" w:cs="Arial"/>
                <w:sz w:val="20"/>
              </w:rPr>
              <w:t>( (</w:t>
            </w:r>
            <w:r w:rsidR="00C17F67">
              <w:rPr>
                <w:rFonts w:ascii="Arial" w:hAnsi="Arial" w:cs="Arial"/>
                <w:sz w:val="20"/>
              </w:rPr>
              <w:t>PEPFAR ID) OR (Hospital Number) OR (Recency ID)</w:t>
            </w:r>
            <w:r>
              <w:rPr>
                <w:rFonts w:ascii="Arial" w:hAnsi="Arial" w:cs="Arial"/>
                <w:sz w:val="20"/>
              </w:rPr>
              <w:t xml:space="preserve"> )</w:t>
            </w:r>
            <w:r w:rsidR="00C17F67">
              <w:rPr>
                <w:rFonts w:ascii="Arial" w:hAnsi="Arial" w:cs="Arial"/>
                <w:sz w:val="20"/>
              </w:rPr>
              <w:t xml:space="preserve"> AND (Facility ID) AND </w:t>
            </w:r>
            <w:r>
              <w:rPr>
                <w:rFonts w:ascii="Arial" w:hAnsi="Arial" w:cs="Arial"/>
                <w:sz w:val="20"/>
              </w:rPr>
              <w:t>(</w:t>
            </w:r>
            <w:r w:rsidR="00C17F67">
              <w:rPr>
                <w:rFonts w:ascii="Arial" w:hAnsi="Arial" w:cs="Arial"/>
                <w:sz w:val="20"/>
              </w:rPr>
              <w:t>Sample ID</w:t>
            </w:r>
            <w:r>
              <w:rPr>
                <w:rFonts w:ascii="Arial" w:hAnsi="Arial" w:cs="Arial"/>
                <w:sz w:val="20"/>
              </w:rPr>
              <w:t>)</w:t>
            </w:r>
            <w:r w:rsidR="00C17F67">
              <w:rPr>
                <w:rFonts w:ascii="Arial" w:hAnsi="Arial" w:cs="Arial"/>
                <w:sz w:val="20"/>
              </w:rPr>
              <w:t>: match an existing record</w:t>
            </w:r>
          </w:p>
        </w:tc>
      </w:tr>
    </w:tbl>
    <w:p w14:paraId="0FC270C0" w14:textId="77777777" w:rsidR="00C17F67" w:rsidRDefault="00C17F67" w:rsidP="00C17F67">
      <w:pPr>
        <w:pStyle w:val="Heading2"/>
        <w:numPr>
          <w:ilvl w:val="1"/>
          <w:numId w:val="1"/>
        </w:numPr>
      </w:pPr>
      <w:bookmarkStart w:id="589" w:name="_Toc34335799"/>
      <w:r>
        <w:t>Developer Guidance</w:t>
      </w:r>
      <w:bookmarkEnd w:id="589"/>
    </w:p>
    <w:p w14:paraId="316C2D59" w14:textId="77777777" w:rsidR="00C17F67" w:rsidRPr="002B6E9D" w:rsidRDefault="00C17F67" w:rsidP="00C17F67"/>
    <w:p w14:paraId="1E1480A2" w14:textId="77777777" w:rsidR="00C17F67" w:rsidRDefault="00C17F67" w:rsidP="00C17F67">
      <w:pPr>
        <w:rPr>
          <w:shd w:val="clear" w:color="auto" w:fill="FFFFFF"/>
        </w:rPr>
      </w:pPr>
      <w:r>
        <w:rPr>
          <w:shd w:val="clear" w:color="auto" w:fill="FFFFFF"/>
        </w:rPr>
        <w:t>The bullets below provide guidance to developers for using the defined Schema to create messages.</w:t>
      </w:r>
    </w:p>
    <w:p w14:paraId="13977D67" w14:textId="77777777" w:rsidR="00C17F67" w:rsidRDefault="00C17F67" w:rsidP="00C17F67">
      <w:pPr>
        <w:rPr>
          <w:shd w:val="clear" w:color="auto" w:fill="FFFFFF"/>
        </w:rPr>
      </w:pPr>
    </w:p>
    <w:p w14:paraId="35B294E3" w14:textId="77777777" w:rsidR="00C17F67" w:rsidRPr="002D290B" w:rsidRDefault="00C17F67" w:rsidP="00C17F67">
      <w:pPr>
        <w:rPr>
          <w:shd w:val="clear" w:color="auto" w:fill="FFFFFF"/>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
        <w:gridCol w:w="8765"/>
      </w:tblGrid>
      <w:tr w:rsidR="00C17F67" w14:paraId="75797767" w14:textId="77777777" w:rsidTr="00C974A5">
        <w:trPr>
          <w:cantSplit/>
          <w:trHeight w:val="60"/>
          <w:tblHeader/>
        </w:trPr>
        <w:tc>
          <w:tcPr>
            <w:tcW w:w="590" w:type="dxa"/>
            <w:tcBorders>
              <w:top w:val="single" w:sz="4" w:space="0" w:color="auto"/>
              <w:bottom w:val="single" w:sz="4" w:space="0" w:color="auto"/>
              <w:right w:val="single" w:sz="4" w:space="0" w:color="auto"/>
            </w:tcBorders>
            <w:shd w:val="clear" w:color="auto" w:fill="0072C6"/>
          </w:tcPr>
          <w:p w14:paraId="1F069259" w14:textId="77777777" w:rsidR="00C17F67" w:rsidRPr="00904F07" w:rsidRDefault="00C17F67" w:rsidP="00C974A5">
            <w:pPr>
              <w:pStyle w:val="TableTextHeader"/>
              <w:rPr>
                <w:rFonts w:ascii="Arial" w:hAnsi="Arial" w:cs="Arial"/>
                <w:spacing w:val="0"/>
                <w:kern w:val="0"/>
                <w:szCs w:val="20"/>
              </w:rPr>
            </w:pPr>
          </w:p>
        </w:tc>
        <w:tc>
          <w:tcPr>
            <w:tcW w:w="8765" w:type="dxa"/>
            <w:tcBorders>
              <w:top w:val="single" w:sz="4" w:space="0" w:color="auto"/>
              <w:bottom w:val="single" w:sz="4" w:space="0" w:color="auto"/>
              <w:right w:val="single" w:sz="4" w:space="0" w:color="auto"/>
            </w:tcBorders>
            <w:shd w:val="clear" w:color="auto" w:fill="0072C6"/>
            <w:noWrap/>
          </w:tcPr>
          <w:p w14:paraId="5A29178E" w14:textId="77777777" w:rsidR="00C17F67" w:rsidRPr="00DF0AF7" w:rsidRDefault="00C17F67" w:rsidP="00C974A5">
            <w:pPr>
              <w:pStyle w:val="TableTextHeader"/>
              <w:rPr>
                <w:rFonts w:ascii="Arial" w:hAnsi="Arial" w:cs="Arial"/>
                <w:spacing w:val="0"/>
                <w:kern w:val="0"/>
                <w:szCs w:val="20"/>
              </w:rPr>
            </w:pPr>
            <w:r>
              <w:rPr>
                <w:rFonts w:ascii="Arial" w:hAnsi="Arial" w:cs="Arial"/>
                <w:spacing w:val="0"/>
                <w:kern w:val="0"/>
                <w:szCs w:val="20"/>
              </w:rPr>
              <w:t>Developer Guidance</w:t>
            </w:r>
          </w:p>
        </w:tc>
      </w:tr>
      <w:tr w:rsidR="00C17F67" w:rsidRPr="00483859" w14:paraId="57A2B403" w14:textId="77777777" w:rsidTr="00C974A5">
        <w:trPr>
          <w:cantSplit/>
        </w:trPr>
        <w:tc>
          <w:tcPr>
            <w:tcW w:w="590" w:type="dxa"/>
          </w:tcPr>
          <w:p w14:paraId="4FE69BEF" w14:textId="77777777" w:rsidR="00C17F67" w:rsidRPr="00904F07" w:rsidRDefault="00C17F67" w:rsidP="00C974A5">
            <w:pPr>
              <w:pStyle w:val="TableText"/>
              <w:jc w:val="center"/>
              <w:rPr>
                <w:rFonts w:ascii="Arial" w:hAnsi="Arial" w:cs="Arial"/>
                <w:color w:val="000000"/>
                <w:sz w:val="20"/>
              </w:rPr>
            </w:pPr>
            <w:r w:rsidRPr="00904F07">
              <w:rPr>
                <w:rFonts w:ascii="Arial" w:hAnsi="Arial" w:cs="Arial"/>
                <w:color w:val="000000"/>
                <w:sz w:val="20"/>
              </w:rPr>
              <w:t>1</w:t>
            </w:r>
          </w:p>
        </w:tc>
        <w:tc>
          <w:tcPr>
            <w:tcW w:w="8765" w:type="dxa"/>
            <w:noWrap/>
          </w:tcPr>
          <w:p w14:paraId="5CF900DB" w14:textId="77777777" w:rsidR="00C17F67" w:rsidRPr="00B46BBC" w:rsidRDefault="00C17F67" w:rsidP="00C974A5">
            <w:pPr>
              <w:pStyle w:val="TableText"/>
              <w:rPr>
                <w:rFonts w:ascii="Arial" w:hAnsi="Arial" w:cs="Arial"/>
                <w:sz w:val="20"/>
              </w:rPr>
            </w:pPr>
            <w:r>
              <w:rPr>
                <w:rFonts w:ascii="Arial" w:hAnsi="Arial" w:cs="Arial"/>
                <w:sz w:val="20"/>
              </w:rPr>
              <w:t>If data is not available to populate an optional data element, do not send the data element</w:t>
            </w:r>
          </w:p>
        </w:tc>
      </w:tr>
      <w:tr w:rsidR="00C17F67" w:rsidRPr="00483859" w14:paraId="2A9C4BE9" w14:textId="77777777" w:rsidTr="00C974A5">
        <w:trPr>
          <w:cantSplit/>
        </w:trPr>
        <w:tc>
          <w:tcPr>
            <w:tcW w:w="590" w:type="dxa"/>
          </w:tcPr>
          <w:p w14:paraId="17E0CADB" w14:textId="77777777" w:rsidR="00C17F67" w:rsidRPr="00904F07" w:rsidRDefault="00C17F67" w:rsidP="00C974A5">
            <w:pPr>
              <w:pStyle w:val="TableText"/>
              <w:jc w:val="center"/>
              <w:rPr>
                <w:rFonts w:ascii="Arial" w:hAnsi="Arial" w:cs="Arial"/>
                <w:color w:val="000000"/>
                <w:sz w:val="20"/>
              </w:rPr>
            </w:pPr>
            <w:r>
              <w:rPr>
                <w:rFonts w:ascii="Arial" w:hAnsi="Arial" w:cs="Arial"/>
                <w:color w:val="000000"/>
                <w:sz w:val="20"/>
              </w:rPr>
              <w:t>2</w:t>
            </w:r>
          </w:p>
        </w:tc>
        <w:tc>
          <w:tcPr>
            <w:tcW w:w="8765" w:type="dxa"/>
            <w:noWrap/>
          </w:tcPr>
          <w:p w14:paraId="25D2FF63" w14:textId="77777777" w:rsidR="00C17F67" w:rsidRPr="00B46BBC" w:rsidRDefault="00C17F67" w:rsidP="00C974A5">
            <w:pPr>
              <w:pStyle w:val="TableText"/>
              <w:rPr>
                <w:rFonts w:ascii="Arial" w:hAnsi="Arial" w:cs="Arial"/>
                <w:sz w:val="20"/>
              </w:rPr>
            </w:pPr>
            <w:r>
              <w:rPr>
                <w:rFonts w:ascii="Arial" w:hAnsi="Arial" w:cs="Arial"/>
                <w:sz w:val="20"/>
              </w:rPr>
              <w:t>Prior to transmitting a request, the request should be validated against the appropriate Schema – all errors and warnings should be resolved before transmitting to the target endpoint</w:t>
            </w:r>
          </w:p>
        </w:tc>
      </w:tr>
      <w:tr w:rsidR="00C17F67" w:rsidRPr="00483859" w14:paraId="0448F6F9" w14:textId="77777777" w:rsidTr="00C974A5">
        <w:trPr>
          <w:cantSplit/>
        </w:trPr>
        <w:tc>
          <w:tcPr>
            <w:tcW w:w="590" w:type="dxa"/>
          </w:tcPr>
          <w:p w14:paraId="49190668" w14:textId="77777777" w:rsidR="00C17F67" w:rsidRPr="00904F07" w:rsidRDefault="00C17F67" w:rsidP="00C974A5">
            <w:pPr>
              <w:pStyle w:val="TableText"/>
              <w:jc w:val="center"/>
              <w:rPr>
                <w:rFonts w:ascii="Arial" w:hAnsi="Arial" w:cs="Arial"/>
                <w:color w:val="000000"/>
                <w:sz w:val="20"/>
              </w:rPr>
            </w:pPr>
            <w:r>
              <w:rPr>
                <w:rFonts w:ascii="Arial" w:hAnsi="Arial" w:cs="Arial"/>
                <w:color w:val="000000"/>
                <w:sz w:val="20"/>
              </w:rPr>
              <w:t>3</w:t>
            </w:r>
          </w:p>
        </w:tc>
        <w:tc>
          <w:tcPr>
            <w:tcW w:w="8765" w:type="dxa"/>
            <w:noWrap/>
          </w:tcPr>
          <w:p w14:paraId="601798AC" w14:textId="77777777" w:rsidR="00C17F67" w:rsidRPr="00B46BBC" w:rsidRDefault="00C17F67" w:rsidP="00C974A5">
            <w:pPr>
              <w:pStyle w:val="TableText"/>
              <w:rPr>
                <w:rFonts w:ascii="Arial" w:hAnsi="Arial" w:cs="Arial"/>
                <w:sz w:val="20"/>
              </w:rPr>
            </w:pPr>
            <w:r>
              <w:rPr>
                <w:rFonts w:ascii="Arial" w:hAnsi="Arial" w:cs="Arial"/>
                <w:sz w:val="20"/>
              </w:rPr>
              <w:t xml:space="preserve">Neither the EMR nor LIMS will process a message if it fails validation against the defined Schemas </w:t>
            </w:r>
          </w:p>
        </w:tc>
      </w:tr>
      <w:tr w:rsidR="00C17F67" w:rsidRPr="00483859" w14:paraId="49EF704D" w14:textId="77777777" w:rsidTr="00C974A5">
        <w:trPr>
          <w:cantSplit/>
        </w:trPr>
        <w:tc>
          <w:tcPr>
            <w:tcW w:w="590" w:type="dxa"/>
          </w:tcPr>
          <w:p w14:paraId="7E3764ED" w14:textId="77777777" w:rsidR="00C17F67" w:rsidRDefault="00C17F67" w:rsidP="00C974A5">
            <w:pPr>
              <w:pStyle w:val="TableText"/>
              <w:jc w:val="center"/>
              <w:rPr>
                <w:rFonts w:ascii="Arial" w:hAnsi="Arial" w:cs="Arial"/>
                <w:color w:val="000000"/>
                <w:sz w:val="20"/>
              </w:rPr>
            </w:pPr>
            <w:r>
              <w:rPr>
                <w:rFonts w:ascii="Arial" w:hAnsi="Arial" w:cs="Arial"/>
                <w:color w:val="000000"/>
                <w:sz w:val="20"/>
              </w:rPr>
              <w:t>4</w:t>
            </w:r>
          </w:p>
        </w:tc>
        <w:tc>
          <w:tcPr>
            <w:tcW w:w="8765" w:type="dxa"/>
            <w:noWrap/>
          </w:tcPr>
          <w:p w14:paraId="2E27DA53" w14:textId="77777777" w:rsidR="00C17F67" w:rsidRDefault="00C17F67" w:rsidP="00C974A5">
            <w:pPr>
              <w:pStyle w:val="TableText"/>
              <w:rPr>
                <w:rFonts w:ascii="Arial" w:hAnsi="Arial" w:cs="Arial"/>
                <w:sz w:val="20"/>
              </w:rPr>
            </w:pPr>
            <w:r>
              <w:rPr>
                <w:rFonts w:ascii="Arial" w:hAnsi="Arial" w:cs="Arial"/>
                <w:sz w:val="20"/>
              </w:rPr>
              <w:t>Depending on the data element, an Enumeration may be defined to ensure consistency of coded response across facilities.  It is important to note that Enumerated data elements will fail message validation if a non-enumerated value is utilized.</w:t>
            </w:r>
          </w:p>
        </w:tc>
      </w:tr>
      <w:tr w:rsidR="00C17F67" w:rsidRPr="00483859" w14:paraId="789237EE" w14:textId="77777777" w:rsidTr="00C974A5">
        <w:trPr>
          <w:cantSplit/>
        </w:trPr>
        <w:tc>
          <w:tcPr>
            <w:tcW w:w="590" w:type="dxa"/>
          </w:tcPr>
          <w:p w14:paraId="01B42520" w14:textId="77777777" w:rsidR="00C17F67" w:rsidRDefault="00C17F67" w:rsidP="00C974A5">
            <w:pPr>
              <w:pStyle w:val="TableText"/>
              <w:jc w:val="center"/>
              <w:rPr>
                <w:rFonts w:ascii="Arial" w:hAnsi="Arial" w:cs="Arial"/>
                <w:color w:val="000000"/>
                <w:sz w:val="20"/>
              </w:rPr>
            </w:pPr>
            <w:r>
              <w:rPr>
                <w:rFonts w:ascii="Arial" w:hAnsi="Arial" w:cs="Arial"/>
                <w:color w:val="000000"/>
                <w:sz w:val="20"/>
              </w:rPr>
              <w:t>5</w:t>
            </w:r>
          </w:p>
        </w:tc>
        <w:tc>
          <w:tcPr>
            <w:tcW w:w="8765" w:type="dxa"/>
            <w:noWrap/>
          </w:tcPr>
          <w:p w14:paraId="7700E65B" w14:textId="77777777" w:rsidR="00C17F67" w:rsidRDefault="00C17F67" w:rsidP="00C974A5">
            <w:pPr>
              <w:pStyle w:val="TableText"/>
              <w:rPr>
                <w:rFonts w:ascii="Arial" w:hAnsi="Arial" w:cs="Arial"/>
                <w:sz w:val="20"/>
              </w:rPr>
            </w:pPr>
            <w:r>
              <w:rPr>
                <w:rFonts w:ascii="Arial" w:hAnsi="Arial" w:cs="Arial"/>
                <w:sz w:val="20"/>
              </w:rPr>
              <w:t>At least one patient identifier must be specified with sample requests</w:t>
            </w:r>
          </w:p>
        </w:tc>
      </w:tr>
      <w:tr w:rsidR="00C17F67" w:rsidRPr="00483859" w14:paraId="77FFB226" w14:textId="77777777" w:rsidTr="00C974A5">
        <w:trPr>
          <w:cantSplit/>
        </w:trPr>
        <w:tc>
          <w:tcPr>
            <w:tcW w:w="590" w:type="dxa"/>
          </w:tcPr>
          <w:p w14:paraId="1C789495" w14:textId="77777777" w:rsidR="00C17F67" w:rsidRDefault="00C17F67" w:rsidP="00C974A5">
            <w:pPr>
              <w:pStyle w:val="TableText"/>
              <w:jc w:val="center"/>
              <w:rPr>
                <w:rFonts w:ascii="Arial" w:hAnsi="Arial" w:cs="Arial"/>
                <w:color w:val="000000"/>
                <w:sz w:val="20"/>
              </w:rPr>
            </w:pPr>
            <w:r>
              <w:rPr>
                <w:rFonts w:ascii="Arial" w:hAnsi="Arial" w:cs="Arial"/>
                <w:color w:val="000000"/>
                <w:sz w:val="20"/>
              </w:rPr>
              <w:t>6</w:t>
            </w:r>
          </w:p>
        </w:tc>
        <w:tc>
          <w:tcPr>
            <w:tcW w:w="8765" w:type="dxa"/>
            <w:noWrap/>
          </w:tcPr>
          <w:p w14:paraId="58E8D9FD" w14:textId="77777777" w:rsidR="00C17F67" w:rsidRDefault="00C17F67" w:rsidP="00C974A5">
            <w:pPr>
              <w:pStyle w:val="TableText"/>
              <w:rPr>
                <w:rFonts w:ascii="Arial" w:hAnsi="Arial" w:cs="Arial"/>
                <w:sz w:val="20"/>
              </w:rPr>
            </w:pPr>
            <w:r>
              <w:rPr>
                <w:rFonts w:ascii="Arial" w:hAnsi="Arial" w:cs="Arial"/>
                <w:sz w:val="20"/>
              </w:rPr>
              <w:t xml:space="preserve">For data elements that communicate a date (e.g., Visit Date, Date of ART Start), the Schema uses the standard datetime string format of </w:t>
            </w:r>
            <w:r w:rsidRPr="00E22830">
              <w:rPr>
                <w:rFonts w:ascii="Arial" w:hAnsi="Arial" w:cs="Arial"/>
                <w:sz w:val="20"/>
              </w:rPr>
              <w:t>"YYYY-MM-DD"</w:t>
            </w:r>
          </w:p>
        </w:tc>
      </w:tr>
      <w:tr w:rsidR="00C17F67" w:rsidRPr="00483859" w14:paraId="21D24BF6" w14:textId="77777777" w:rsidTr="00C974A5">
        <w:trPr>
          <w:cantSplit/>
        </w:trPr>
        <w:tc>
          <w:tcPr>
            <w:tcW w:w="590" w:type="dxa"/>
          </w:tcPr>
          <w:p w14:paraId="27624395" w14:textId="77777777" w:rsidR="00C17F67" w:rsidRDefault="00C17F67" w:rsidP="00C974A5">
            <w:pPr>
              <w:pStyle w:val="TableText"/>
              <w:jc w:val="center"/>
              <w:rPr>
                <w:rFonts w:ascii="Arial" w:hAnsi="Arial" w:cs="Arial"/>
                <w:color w:val="000000"/>
                <w:sz w:val="20"/>
              </w:rPr>
            </w:pPr>
            <w:r>
              <w:rPr>
                <w:rFonts w:ascii="Arial" w:hAnsi="Arial" w:cs="Arial"/>
                <w:color w:val="000000"/>
                <w:sz w:val="20"/>
              </w:rPr>
              <w:t>7</w:t>
            </w:r>
          </w:p>
        </w:tc>
        <w:tc>
          <w:tcPr>
            <w:tcW w:w="8765" w:type="dxa"/>
            <w:noWrap/>
          </w:tcPr>
          <w:p w14:paraId="7FC774A1" w14:textId="77777777" w:rsidR="00C17F67" w:rsidRDefault="00C17F67" w:rsidP="00C974A5">
            <w:pPr>
              <w:pStyle w:val="TableText"/>
              <w:rPr>
                <w:rFonts w:ascii="Arial" w:hAnsi="Arial" w:cs="Arial"/>
                <w:sz w:val="20"/>
              </w:rPr>
            </w:pPr>
            <w:r>
              <w:rPr>
                <w:rFonts w:ascii="Arial" w:hAnsi="Arial" w:cs="Arial"/>
                <w:sz w:val="20"/>
              </w:rPr>
              <w:t xml:space="preserve">For data elements that communicate a time (e.g., Sample Collection Time), the Schema uses the standard datetime string format </w:t>
            </w:r>
            <w:r w:rsidRPr="00E22830">
              <w:rPr>
                <w:rFonts w:ascii="Arial" w:hAnsi="Arial" w:cs="Arial"/>
                <w:sz w:val="20"/>
              </w:rPr>
              <w:t>"YYYY-MM-DDThh:mm:ss</w:t>
            </w:r>
            <w:r>
              <w:rPr>
                <w:rFonts w:ascii="Arial" w:hAnsi="Arial" w:cs="Arial"/>
                <w:sz w:val="20"/>
              </w:rPr>
              <w:t>.ms</w:t>
            </w:r>
            <w:r w:rsidRPr="00E22830">
              <w:rPr>
                <w:rFonts w:ascii="Arial" w:hAnsi="Arial" w:cs="Arial"/>
                <w:sz w:val="20"/>
              </w:rPr>
              <w:t>"</w:t>
            </w:r>
          </w:p>
        </w:tc>
      </w:tr>
    </w:tbl>
    <w:p w14:paraId="1BB8DF6E" w14:textId="77777777" w:rsidR="00C17F67" w:rsidRDefault="00C17F67" w:rsidP="00C17F67">
      <w:pPr>
        <w:pStyle w:val="Heading2"/>
        <w:numPr>
          <w:ilvl w:val="1"/>
          <w:numId w:val="1"/>
        </w:numPr>
      </w:pPr>
      <w:bookmarkStart w:id="590" w:name="_Toc34335800"/>
      <w:r>
        <w:t>Binding Data to JSON</w:t>
      </w:r>
      <w:bookmarkEnd w:id="590"/>
    </w:p>
    <w:p w14:paraId="1E60483E" w14:textId="77777777" w:rsidR="00C17F67" w:rsidRDefault="00C17F67" w:rsidP="00C17F67">
      <w:r>
        <w:t>To support data generation, the below table defines examples of Application Programming Interfaces (APIs) and third party (open source tools) to support automating the binding of data from EMR (or Implementing Partner) databases to the defined Schema.</w:t>
      </w:r>
    </w:p>
    <w:p w14:paraId="6EC03EB9" w14:textId="77777777" w:rsidR="00C17F67" w:rsidRDefault="00C17F67" w:rsidP="00C17F67"/>
    <w:p w14:paraId="603334FE" w14:textId="77777777" w:rsidR="00C17F67" w:rsidRDefault="00C17F67" w:rsidP="00C17F67">
      <w:r>
        <w:t>An inherent benefit of using an API / Third Party Tool is the ability to validate the message against the defined schemas prior to submission.  This real-time validation will reduce the friction in processing data and the need for follow-up with facilities (or Implementing Partners).</w:t>
      </w:r>
    </w:p>
    <w:p w14:paraId="2784E2CB" w14:textId="77777777" w:rsidR="00C17F67" w:rsidRDefault="00C17F67" w:rsidP="00C17F67"/>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
        <w:gridCol w:w="1745"/>
        <w:gridCol w:w="7020"/>
      </w:tblGrid>
      <w:tr w:rsidR="00C17F67" w:rsidRPr="00904F07" w14:paraId="02367138" w14:textId="77777777" w:rsidTr="00C974A5">
        <w:trPr>
          <w:cantSplit/>
          <w:trHeight w:val="60"/>
          <w:tblHeader/>
        </w:trPr>
        <w:tc>
          <w:tcPr>
            <w:tcW w:w="590" w:type="dxa"/>
            <w:tcBorders>
              <w:top w:val="single" w:sz="4" w:space="0" w:color="auto"/>
              <w:bottom w:val="single" w:sz="4" w:space="0" w:color="auto"/>
              <w:right w:val="single" w:sz="4" w:space="0" w:color="auto"/>
            </w:tcBorders>
            <w:shd w:val="clear" w:color="auto" w:fill="0072C6"/>
          </w:tcPr>
          <w:p w14:paraId="2FFD5C84" w14:textId="77777777" w:rsidR="00C17F67" w:rsidRPr="00904F07" w:rsidRDefault="00C17F67" w:rsidP="00C974A5">
            <w:pPr>
              <w:pStyle w:val="TableTextHeader"/>
              <w:rPr>
                <w:rFonts w:ascii="Arial" w:hAnsi="Arial" w:cs="Arial"/>
                <w:spacing w:val="0"/>
                <w:kern w:val="0"/>
                <w:szCs w:val="20"/>
              </w:rPr>
            </w:pPr>
          </w:p>
        </w:tc>
        <w:tc>
          <w:tcPr>
            <w:tcW w:w="1745" w:type="dxa"/>
            <w:tcBorders>
              <w:top w:val="single" w:sz="4" w:space="0" w:color="auto"/>
              <w:bottom w:val="single" w:sz="4" w:space="0" w:color="auto"/>
              <w:right w:val="single" w:sz="4" w:space="0" w:color="auto"/>
            </w:tcBorders>
            <w:shd w:val="clear" w:color="auto" w:fill="0072C6"/>
            <w:noWrap/>
          </w:tcPr>
          <w:p w14:paraId="25D2F478" w14:textId="77777777" w:rsidR="00C17F67" w:rsidRPr="00904F07" w:rsidRDefault="00C17F67" w:rsidP="00C974A5">
            <w:pPr>
              <w:pStyle w:val="TableTextHeader"/>
              <w:rPr>
                <w:rFonts w:ascii="Arial" w:hAnsi="Arial" w:cs="Arial"/>
                <w:i/>
                <w:spacing w:val="0"/>
                <w:kern w:val="0"/>
                <w:szCs w:val="20"/>
              </w:rPr>
            </w:pPr>
            <w:r>
              <w:rPr>
                <w:rFonts w:ascii="Arial" w:hAnsi="Arial" w:cs="Arial"/>
                <w:spacing w:val="0"/>
                <w:kern w:val="0"/>
                <w:szCs w:val="20"/>
              </w:rPr>
              <w:t>EMR Architecture</w:t>
            </w:r>
          </w:p>
        </w:tc>
        <w:tc>
          <w:tcPr>
            <w:tcW w:w="7020" w:type="dxa"/>
            <w:tcBorders>
              <w:top w:val="single" w:sz="4" w:space="0" w:color="auto"/>
              <w:left w:val="single" w:sz="4" w:space="0" w:color="auto"/>
              <w:bottom w:val="single" w:sz="4" w:space="0" w:color="auto"/>
              <w:right w:val="single" w:sz="4" w:space="0" w:color="auto"/>
            </w:tcBorders>
            <w:shd w:val="clear" w:color="auto" w:fill="0072C6"/>
          </w:tcPr>
          <w:p w14:paraId="28F96222" w14:textId="77777777" w:rsidR="00C17F67" w:rsidRPr="00904F07" w:rsidRDefault="00C17F67" w:rsidP="00C974A5">
            <w:pPr>
              <w:pStyle w:val="TableTextHeader"/>
              <w:rPr>
                <w:rFonts w:ascii="Arial" w:hAnsi="Arial" w:cs="Arial"/>
                <w:i/>
                <w:spacing w:val="0"/>
                <w:kern w:val="0"/>
                <w:szCs w:val="20"/>
              </w:rPr>
            </w:pPr>
            <w:r>
              <w:rPr>
                <w:rFonts w:ascii="Arial" w:hAnsi="Arial" w:cs="Arial"/>
                <w:spacing w:val="0"/>
                <w:kern w:val="0"/>
                <w:szCs w:val="20"/>
              </w:rPr>
              <w:t>API / Third Party Tool</w:t>
            </w:r>
          </w:p>
        </w:tc>
      </w:tr>
      <w:tr w:rsidR="00C17F67" w:rsidRPr="00904F07" w14:paraId="49281529" w14:textId="77777777" w:rsidTr="00C974A5">
        <w:trPr>
          <w:cantSplit/>
        </w:trPr>
        <w:tc>
          <w:tcPr>
            <w:tcW w:w="590" w:type="dxa"/>
          </w:tcPr>
          <w:p w14:paraId="7DA23407" w14:textId="77777777" w:rsidR="00C17F67" w:rsidRPr="00DC2B99" w:rsidRDefault="00C17F67" w:rsidP="00C974A5">
            <w:pPr>
              <w:pStyle w:val="TableText"/>
              <w:rPr>
                <w:rFonts w:ascii="Arial" w:hAnsi="Arial" w:cs="Arial"/>
                <w:color w:val="000000"/>
                <w:sz w:val="20"/>
              </w:rPr>
            </w:pPr>
            <w:r w:rsidRPr="00DC2B99">
              <w:rPr>
                <w:rFonts w:ascii="Arial" w:hAnsi="Arial" w:cs="Arial"/>
                <w:color w:val="000000"/>
                <w:sz w:val="20"/>
              </w:rPr>
              <w:t>1</w:t>
            </w:r>
          </w:p>
        </w:tc>
        <w:tc>
          <w:tcPr>
            <w:tcW w:w="1745" w:type="dxa"/>
            <w:noWrap/>
            <w:vAlign w:val="center"/>
          </w:tcPr>
          <w:p w14:paraId="52B2E3B6" w14:textId="77777777" w:rsidR="00C17F67" w:rsidRPr="00DC2B99" w:rsidRDefault="00C17F67" w:rsidP="00C974A5">
            <w:pPr>
              <w:pStyle w:val="TableText"/>
              <w:rPr>
                <w:rFonts w:ascii="Arial" w:hAnsi="Arial" w:cs="Arial"/>
                <w:b/>
                <w:sz w:val="20"/>
              </w:rPr>
            </w:pPr>
            <w:r w:rsidRPr="00DC2B99">
              <w:rPr>
                <w:rFonts w:ascii="Arial" w:hAnsi="Arial" w:cs="Arial"/>
                <w:b/>
                <w:sz w:val="20"/>
              </w:rPr>
              <w:t>.NET</w:t>
            </w:r>
          </w:p>
        </w:tc>
        <w:tc>
          <w:tcPr>
            <w:tcW w:w="7020" w:type="dxa"/>
          </w:tcPr>
          <w:p w14:paraId="33D68E91" w14:textId="77777777" w:rsidR="00C17F67" w:rsidRPr="00DC2B99" w:rsidRDefault="00C17F67" w:rsidP="00C974A5">
            <w:pPr>
              <w:rPr>
                <w:rFonts w:eastAsia="Times New Roman"/>
                <w:color w:val="auto"/>
                <w:szCs w:val="20"/>
              </w:rPr>
            </w:pPr>
            <w:r>
              <w:rPr>
                <w:rFonts w:eastAsia="Times New Roman"/>
                <w:color w:val="auto"/>
                <w:szCs w:val="20"/>
              </w:rPr>
              <w:t>Newtonsoft.Json library, supporting (de)serialization and schema validation in code</w:t>
            </w:r>
          </w:p>
        </w:tc>
      </w:tr>
      <w:tr w:rsidR="00C17F67" w:rsidRPr="00904F07" w14:paraId="14AA5C61" w14:textId="77777777" w:rsidTr="00C974A5">
        <w:trPr>
          <w:cantSplit/>
        </w:trPr>
        <w:tc>
          <w:tcPr>
            <w:tcW w:w="590" w:type="dxa"/>
          </w:tcPr>
          <w:p w14:paraId="21C0A07C" w14:textId="77777777" w:rsidR="00C17F67" w:rsidRPr="00DC2B99" w:rsidRDefault="00C17F67" w:rsidP="00C974A5">
            <w:pPr>
              <w:pStyle w:val="TableText"/>
              <w:rPr>
                <w:rFonts w:ascii="Arial" w:hAnsi="Arial" w:cs="Arial"/>
                <w:color w:val="000000"/>
                <w:sz w:val="20"/>
              </w:rPr>
            </w:pPr>
            <w:r>
              <w:rPr>
                <w:rFonts w:ascii="Arial" w:hAnsi="Arial" w:cs="Arial"/>
                <w:color w:val="000000"/>
                <w:sz w:val="20"/>
              </w:rPr>
              <w:t>2</w:t>
            </w:r>
          </w:p>
        </w:tc>
        <w:tc>
          <w:tcPr>
            <w:tcW w:w="1745" w:type="dxa"/>
            <w:noWrap/>
            <w:vAlign w:val="center"/>
          </w:tcPr>
          <w:p w14:paraId="75D97FAC" w14:textId="77777777" w:rsidR="00C17F67" w:rsidRPr="00DC2B99" w:rsidRDefault="00C17F67" w:rsidP="00C974A5">
            <w:pPr>
              <w:pStyle w:val="TableText"/>
              <w:rPr>
                <w:rFonts w:ascii="Arial" w:hAnsi="Arial" w:cs="Arial"/>
                <w:b/>
                <w:sz w:val="20"/>
              </w:rPr>
            </w:pPr>
            <w:r w:rsidRPr="00DC2B99">
              <w:rPr>
                <w:rFonts w:ascii="Arial" w:hAnsi="Arial" w:cs="Arial"/>
                <w:b/>
                <w:sz w:val="20"/>
              </w:rPr>
              <w:t>Java</w:t>
            </w:r>
          </w:p>
        </w:tc>
        <w:tc>
          <w:tcPr>
            <w:tcW w:w="7020" w:type="dxa"/>
          </w:tcPr>
          <w:p w14:paraId="3403E664" w14:textId="77777777" w:rsidR="00C17F67" w:rsidRPr="00DC2B99" w:rsidRDefault="00C17F67" w:rsidP="00C974A5">
            <w:pPr>
              <w:pStyle w:val="TableText"/>
              <w:rPr>
                <w:rFonts w:ascii="Arial" w:hAnsi="Arial" w:cs="Arial"/>
                <w:sz w:val="20"/>
              </w:rPr>
            </w:pPr>
            <w:r>
              <w:rPr>
                <w:rFonts w:ascii="Arial" w:hAnsi="Arial" w:cs="Arial"/>
                <w:sz w:val="20"/>
              </w:rPr>
              <w:t>Jackson library, supporting (de)serialization in code</w:t>
            </w:r>
          </w:p>
        </w:tc>
      </w:tr>
      <w:tr w:rsidR="00C17F67" w:rsidRPr="00904F07" w14:paraId="7F45E46D" w14:textId="77777777" w:rsidTr="00C974A5">
        <w:trPr>
          <w:cantSplit/>
        </w:trPr>
        <w:tc>
          <w:tcPr>
            <w:tcW w:w="590" w:type="dxa"/>
          </w:tcPr>
          <w:p w14:paraId="66A6A4BE" w14:textId="77777777" w:rsidR="00C17F67" w:rsidRPr="00DC2B99" w:rsidRDefault="00C17F67" w:rsidP="00C974A5">
            <w:pPr>
              <w:pStyle w:val="TableText"/>
              <w:rPr>
                <w:rFonts w:ascii="Arial" w:hAnsi="Arial" w:cs="Arial"/>
                <w:color w:val="000000"/>
                <w:sz w:val="20"/>
              </w:rPr>
            </w:pPr>
            <w:r>
              <w:rPr>
                <w:rFonts w:ascii="Arial" w:hAnsi="Arial" w:cs="Arial"/>
                <w:color w:val="000000"/>
                <w:sz w:val="20"/>
              </w:rPr>
              <w:t>3</w:t>
            </w:r>
          </w:p>
        </w:tc>
        <w:tc>
          <w:tcPr>
            <w:tcW w:w="1745" w:type="dxa"/>
            <w:noWrap/>
            <w:vAlign w:val="center"/>
          </w:tcPr>
          <w:p w14:paraId="220AED02" w14:textId="77777777" w:rsidR="00C17F67" w:rsidRPr="00DC2B99" w:rsidRDefault="00C17F67" w:rsidP="00C974A5">
            <w:pPr>
              <w:pStyle w:val="TableText"/>
              <w:rPr>
                <w:rFonts w:ascii="Arial" w:hAnsi="Arial" w:cs="Arial"/>
                <w:b/>
                <w:sz w:val="20"/>
              </w:rPr>
            </w:pPr>
            <w:r w:rsidRPr="00DC2B99">
              <w:rPr>
                <w:rFonts w:ascii="Arial" w:hAnsi="Arial" w:cs="Arial"/>
                <w:b/>
                <w:sz w:val="20"/>
              </w:rPr>
              <w:t>Java</w:t>
            </w:r>
          </w:p>
        </w:tc>
        <w:tc>
          <w:tcPr>
            <w:tcW w:w="7020" w:type="dxa"/>
          </w:tcPr>
          <w:p w14:paraId="1833335B" w14:textId="77777777" w:rsidR="00C17F67" w:rsidRPr="00DC2B99" w:rsidRDefault="00C17F67" w:rsidP="00C974A5">
            <w:pPr>
              <w:pStyle w:val="TableText"/>
              <w:rPr>
                <w:rFonts w:ascii="Arial" w:hAnsi="Arial" w:cs="Arial"/>
                <w:sz w:val="20"/>
              </w:rPr>
            </w:pPr>
            <w:r>
              <w:rPr>
                <w:rFonts w:ascii="Arial" w:hAnsi="Arial" w:cs="Arial"/>
                <w:sz w:val="20"/>
              </w:rPr>
              <w:t>Json-schema library, supporting schema validation in code</w:t>
            </w:r>
          </w:p>
        </w:tc>
      </w:tr>
    </w:tbl>
    <w:p w14:paraId="3759168B" w14:textId="77777777" w:rsidR="00C17F67" w:rsidRDefault="00C17F67" w:rsidP="00C17F67">
      <w:pPr>
        <w:pStyle w:val="Heading2"/>
        <w:numPr>
          <w:ilvl w:val="1"/>
          <w:numId w:val="1"/>
        </w:numPr>
      </w:pPr>
      <w:bookmarkStart w:id="591" w:name="_Toc34335801"/>
      <w:r>
        <w:t>Schema Validation</w:t>
      </w:r>
      <w:bookmarkEnd w:id="591"/>
    </w:p>
    <w:p w14:paraId="6FC2B087" w14:textId="77777777" w:rsidR="00C17F67" w:rsidRDefault="00C17F67" w:rsidP="00C17F67">
      <w:r>
        <w:t>Defined in Developer Guidance section above, before a request is transmitted, it must be validated against the appropriate Schema. Typically, each message should be validated right after it is created using the validation features of the selected Binding API / Third Party Tool. For purposes of safety, schema validation is carried out on both sending and receiving ends.</w:t>
      </w:r>
    </w:p>
    <w:p w14:paraId="1AFB29AD" w14:textId="77777777" w:rsidR="00C17F67" w:rsidRDefault="00C17F67" w:rsidP="00C17F67"/>
    <w:p w14:paraId="307A846D" w14:textId="77777777" w:rsidR="00C17F67" w:rsidRPr="00B77C59" w:rsidRDefault="00C17F67" w:rsidP="00C17F67">
      <w:pPr>
        <w:rPr>
          <w:color w:val="FF0000"/>
        </w:rPr>
      </w:pPr>
      <w:r w:rsidRPr="006E657F">
        <w:rPr>
          <w:color w:val="auto"/>
        </w:rPr>
        <w:t>The below figures provide a schema validation example using the Json-schema API for Java.</w:t>
      </w:r>
    </w:p>
    <w:p w14:paraId="67371460" w14:textId="77777777" w:rsidR="00C17F67" w:rsidRDefault="00C17F67" w:rsidP="00C17F67"/>
    <w:p w14:paraId="47158B5B" w14:textId="77777777" w:rsidR="00C17F67" w:rsidRDefault="00C17F67" w:rsidP="00C17F67">
      <w:pPr>
        <w:jc w:val="center"/>
      </w:pPr>
      <w:r>
        <w:rPr>
          <w:noProof/>
        </w:rPr>
        <w:drawing>
          <wp:inline distT="0" distB="0" distL="0" distR="0" wp14:anchorId="552664C9" wp14:editId="3CF5485D">
            <wp:extent cx="5959142" cy="13944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76877" cy="1398610"/>
                    </a:xfrm>
                    <a:prstGeom prst="rect">
                      <a:avLst/>
                    </a:prstGeom>
                    <a:noFill/>
                    <a:ln>
                      <a:noFill/>
                    </a:ln>
                  </pic:spPr>
                </pic:pic>
              </a:graphicData>
            </a:graphic>
          </wp:inline>
        </w:drawing>
      </w:r>
    </w:p>
    <w:p w14:paraId="208FEBCA" w14:textId="77777777" w:rsidR="00C17F67" w:rsidRDefault="00C17F67" w:rsidP="00C17F67"/>
    <w:p w14:paraId="4C557408" w14:textId="77777777" w:rsidR="00C17F67" w:rsidRDefault="00C17F67" w:rsidP="00C17F67">
      <w:pPr>
        <w:pStyle w:val="Heading2"/>
        <w:numPr>
          <w:ilvl w:val="1"/>
          <w:numId w:val="1"/>
        </w:numPr>
      </w:pPr>
      <w:bookmarkStart w:id="592" w:name="_Toc34335802"/>
      <w:r>
        <w:t>Data Validation</w:t>
      </w:r>
      <w:bookmarkEnd w:id="592"/>
    </w:p>
    <w:p w14:paraId="055133F9" w14:textId="77777777" w:rsidR="00C17F67" w:rsidRDefault="00C17F67" w:rsidP="00C17F67">
      <w:pPr>
        <w:rPr>
          <w:szCs w:val="20"/>
        </w:rPr>
      </w:pPr>
      <w:r>
        <w:t>Besides schema validation, which verifies that the structure of the data exchanged is valid, data validation is also required to ensure that the exchanged values are sane. This is carried out on both the EMR and LIMS components to ensure that both do not ingest garbage data passed to them through structurally valid messages. That is, data validation is carried out on both the sender and receiver sides.</w:t>
      </w:r>
    </w:p>
    <w:p w14:paraId="17437B80" w14:textId="77777777" w:rsidR="00C17F67" w:rsidRDefault="00C17F67" w:rsidP="00C17F67">
      <w:pPr>
        <w:rPr>
          <w:szCs w:val="20"/>
        </w:rPr>
      </w:pPr>
      <w:r>
        <w:rPr>
          <w:szCs w:val="20"/>
        </w:rPr>
        <w:t>The following data validation rules are applied:</w:t>
      </w:r>
    </w:p>
    <w:p w14:paraId="1E9E2080" w14:textId="77777777" w:rsidR="00C17F67" w:rsidRDefault="00C17F67" w:rsidP="00C17F67">
      <w:pPr>
        <w:rPr>
          <w:szCs w:val="20"/>
        </w:rPr>
      </w:pPr>
    </w:p>
    <w:p w14:paraId="335196CF" w14:textId="77777777" w:rsidR="00C17F67" w:rsidRDefault="00C17F67" w:rsidP="00C17F67">
      <w:pPr>
        <w:rPr>
          <w:szCs w:val="20"/>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
        <w:gridCol w:w="8765"/>
      </w:tblGrid>
      <w:tr w:rsidR="00C17F67" w:rsidRPr="00DF0AF7" w14:paraId="723D2DD9" w14:textId="77777777" w:rsidTr="00C974A5">
        <w:trPr>
          <w:cantSplit/>
          <w:trHeight w:val="60"/>
          <w:tblHeader/>
        </w:trPr>
        <w:tc>
          <w:tcPr>
            <w:tcW w:w="590" w:type="dxa"/>
            <w:tcBorders>
              <w:top w:val="single" w:sz="4" w:space="0" w:color="auto"/>
              <w:bottom w:val="single" w:sz="4" w:space="0" w:color="auto"/>
              <w:right w:val="single" w:sz="4" w:space="0" w:color="auto"/>
            </w:tcBorders>
            <w:shd w:val="clear" w:color="auto" w:fill="0072C6"/>
          </w:tcPr>
          <w:p w14:paraId="5C13418A" w14:textId="77777777" w:rsidR="00C17F67" w:rsidRPr="00904F07" w:rsidRDefault="00C17F67" w:rsidP="00C974A5">
            <w:pPr>
              <w:pStyle w:val="TableTextHeader"/>
              <w:rPr>
                <w:rFonts w:ascii="Arial" w:hAnsi="Arial" w:cs="Arial"/>
                <w:spacing w:val="0"/>
                <w:kern w:val="0"/>
                <w:szCs w:val="20"/>
              </w:rPr>
            </w:pPr>
          </w:p>
        </w:tc>
        <w:tc>
          <w:tcPr>
            <w:tcW w:w="8765" w:type="dxa"/>
            <w:tcBorders>
              <w:top w:val="single" w:sz="4" w:space="0" w:color="auto"/>
              <w:bottom w:val="single" w:sz="4" w:space="0" w:color="auto"/>
              <w:right w:val="single" w:sz="4" w:space="0" w:color="auto"/>
            </w:tcBorders>
            <w:shd w:val="clear" w:color="auto" w:fill="0072C6"/>
            <w:noWrap/>
          </w:tcPr>
          <w:p w14:paraId="69C629C4" w14:textId="77777777" w:rsidR="00C17F67" w:rsidRPr="00DF0AF7" w:rsidRDefault="00C17F67" w:rsidP="00C974A5">
            <w:pPr>
              <w:pStyle w:val="TableTextHeader"/>
              <w:rPr>
                <w:rFonts w:ascii="Arial" w:hAnsi="Arial" w:cs="Arial"/>
                <w:spacing w:val="0"/>
                <w:kern w:val="0"/>
                <w:szCs w:val="20"/>
              </w:rPr>
            </w:pPr>
            <w:r>
              <w:rPr>
                <w:rFonts w:ascii="Arial" w:hAnsi="Arial" w:cs="Arial"/>
                <w:spacing w:val="0"/>
                <w:kern w:val="0"/>
                <w:szCs w:val="20"/>
              </w:rPr>
              <w:t>Validation Rules: Sample Request</w:t>
            </w:r>
          </w:p>
        </w:tc>
      </w:tr>
      <w:tr w:rsidR="00C17F67" w14:paraId="5AC14B0F" w14:textId="77777777" w:rsidTr="00C974A5">
        <w:trPr>
          <w:cantSplit/>
        </w:trPr>
        <w:tc>
          <w:tcPr>
            <w:tcW w:w="590" w:type="dxa"/>
          </w:tcPr>
          <w:p w14:paraId="56705071" w14:textId="22580CF8" w:rsidR="00C17F67" w:rsidRDefault="0022576B" w:rsidP="00C974A5">
            <w:pPr>
              <w:pStyle w:val="TableText"/>
              <w:jc w:val="center"/>
              <w:rPr>
                <w:rFonts w:ascii="Arial" w:hAnsi="Arial" w:cs="Arial"/>
                <w:color w:val="000000"/>
                <w:sz w:val="20"/>
              </w:rPr>
            </w:pPr>
            <w:r>
              <w:rPr>
                <w:rFonts w:ascii="Arial" w:hAnsi="Arial" w:cs="Arial"/>
                <w:color w:val="000000"/>
                <w:sz w:val="20"/>
              </w:rPr>
              <w:t>1</w:t>
            </w:r>
          </w:p>
        </w:tc>
        <w:tc>
          <w:tcPr>
            <w:tcW w:w="8765" w:type="dxa"/>
            <w:noWrap/>
          </w:tcPr>
          <w:p w14:paraId="2DCADE5C" w14:textId="0A50465C" w:rsidR="00C17F67" w:rsidRDefault="00C17F67" w:rsidP="00C974A5">
            <w:pPr>
              <w:pStyle w:val="TableText"/>
              <w:rPr>
                <w:rFonts w:ascii="Arial" w:hAnsi="Arial" w:cs="Arial"/>
                <w:sz w:val="20"/>
              </w:rPr>
            </w:pPr>
            <w:r>
              <w:rPr>
                <w:rFonts w:ascii="Arial" w:hAnsi="Arial" w:cs="Arial"/>
                <w:sz w:val="20"/>
              </w:rPr>
              <w:t xml:space="preserve">Patient Breastfeeding / Pregnancy Status must be included </w:t>
            </w:r>
            <w:r w:rsidR="006C56F3">
              <w:rPr>
                <w:rFonts w:ascii="Arial" w:hAnsi="Arial" w:cs="Arial"/>
                <w:sz w:val="20"/>
              </w:rPr>
              <w:t xml:space="preserve">only </w:t>
            </w:r>
            <w:r>
              <w:rPr>
                <w:rFonts w:ascii="Arial" w:hAnsi="Arial" w:cs="Arial"/>
                <w:sz w:val="20"/>
              </w:rPr>
              <w:t>if gender is female</w:t>
            </w:r>
          </w:p>
        </w:tc>
      </w:tr>
      <w:tr w:rsidR="00C17F67" w14:paraId="729086C6" w14:textId="77777777" w:rsidTr="00C974A5">
        <w:trPr>
          <w:cantSplit/>
        </w:trPr>
        <w:tc>
          <w:tcPr>
            <w:tcW w:w="590" w:type="dxa"/>
          </w:tcPr>
          <w:p w14:paraId="44695DE8" w14:textId="506FD7AC" w:rsidR="00C17F67" w:rsidRDefault="0022576B" w:rsidP="00C974A5">
            <w:pPr>
              <w:pStyle w:val="TableText"/>
              <w:jc w:val="center"/>
              <w:rPr>
                <w:rFonts w:ascii="Arial" w:hAnsi="Arial" w:cs="Arial"/>
                <w:color w:val="000000"/>
                <w:sz w:val="20"/>
              </w:rPr>
            </w:pPr>
            <w:r>
              <w:rPr>
                <w:rFonts w:ascii="Arial" w:hAnsi="Arial" w:cs="Arial"/>
                <w:color w:val="000000"/>
                <w:sz w:val="20"/>
              </w:rPr>
              <w:t>2</w:t>
            </w:r>
          </w:p>
        </w:tc>
        <w:tc>
          <w:tcPr>
            <w:tcW w:w="8765" w:type="dxa"/>
            <w:noWrap/>
          </w:tcPr>
          <w:p w14:paraId="194476DC" w14:textId="42FCA91E" w:rsidR="00C17F67" w:rsidRDefault="00C17F67" w:rsidP="00C974A5">
            <w:pPr>
              <w:pStyle w:val="TableText"/>
              <w:rPr>
                <w:rFonts w:ascii="Arial" w:hAnsi="Arial" w:cs="Arial"/>
                <w:sz w:val="20"/>
              </w:rPr>
            </w:pPr>
            <w:r>
              <w:rPr>
                <w:rFonts w:ascii="Arial" w:hAnsi="Arial" w:cs="Arial"/>
                <w:sz w:val="20"/>
              </w:rPr>
              <w:t xml:space="preserve">Patient date of birth must </w:t>
            </w:r>
            <w:r w:rsidR="00642D80">
              <w:rPr>
                <w:rFonts w:ascii="Arial" w:hAnsi="Arial" w:cs="Arial"/>
                <w:sz w:val="20"/>
              </w:rPr>
              <w:t>follow date format and cannot be specified as a future date</w:t>
            </w:r>
          </w:p>
        </w:tc>
      </w:tr>
      <w:tr w:rsidR="00C17F67" w14:paraId="04E8B8F4" w14:textId="77777777" w:rsidTr="00C974A5">
        <w:trPr>
          <w:cantSplit/>
        </w:trPr>
        <w:tc>
          <w:tcPr>
            <w:tcW w:w="590" w:type="dxa"/>
          </w:tcPr>
          <w:p w14:paraId="45A57D19" w14:textId="5A434498" w:rsidR="00C17F67" w:rsidRDefault="0022576B" w:rsidP="00C974A5">
            <w:pPr>
              <w:pStyle w:val="TableText"/>
              <w:jc w:val="center"/>
              <w:rPr>
                <w:rFonts w:ascii="Arial" w:hAnsi="Arial" w:cs="Arial"/>
                <w:color w:val="000000"/>
                <w:sz w:val="20"/>
              </w:rPr>
            </w:pPr>
            <w:r>
              <w:rPr>
                <w:rFonts w:ascii="Arial" w:hAnsi="Arial" w:cs="Arial"/>
                <w:color w:val="000000"/>
                <w:sz w:val="20"/>
              </w:rPr>
              <w:t>3</w:t>
            </w:r>
          </w:p>
        </w:tc>
        <w:tc>
          <w:tcPr>
            <w:tcW w:w="8765" w:type="dxa"/>
            <w:noWrap/>
          </w:tcPr>
          <w:p w14:paraId="78BCFAA6" w14:textId="2BDED0DF" w:rsidR="00C17F67" w:rsidRDefault="00C17F67" w:rsidP="00C974A5">
            <w:pPr>
              <w:pStyle w:val="TableText"/>
              <w:rPr>
                <w:rFonts w:ascii="Arial" w:hAnsi="Arial" w:cs="Arial"/>
                <w:sz w:val="20"/>
              </w:rPr>
            </w:pPr>
            <w:r>
              <w:rPr>
                <w:rFonts w:ascii="Arial" w:hAnsi="Arial" w:cs="Arial"/>
                <w:sz w:val="20"/>
              </w:rPr>
              <w:t>At least one of the patient ID’s must be included</w:t>
            </w:r>
            <w:r w:rsidR="00642D80">
              <w:rPr>
                <w:rFonts w:ascii="Arial" w:hAnsi="Arial" w:cs="Arial"/>
                <w:sz w:val="20"/>
              </w:rPr>
              <w:t xml:space="preserve"> in the patientID field</w:t>
            </w:r>
            <w:r>
              <w:rPr>
                <w:rFonts w:ascii="Arial" w:hAnsi="Arial" w:cs="Arial"/>
                <w:sz w:val="20"/>
              </w:rPr>
              <w:t>: PEPFAR ID, Hospital Number or Recency ID</w:t>
            </w:r>
          </w:p>
        </w:tc>
      </w:tr>
      <w:tr w:rsidR="00C17F67" w14:paraId="4AD2C75B" w14:textId="77777777" w:rsidTr="00C974A5">
        <w:trPr>
          <w:cantSplit/>
        </w:trPr>
        <w:tc>
          <w:tcPr>
            <w:tcW w:w="590" w:type="dxa"/>
          </w:tcPr>
          <w:p w14:paraId="32029B8B" w14:textId="065AE192" w:rsidR="00C17F67" w:rsidRDefault="0022576B" w:rsidP="00C974A5">
            <w:pPr>
              <w:pStyle w:val="TableText"/>
              <w:jc w:val="center"/>
              <w:rPr>
                <w:rFonts w:ascii="Arial" w:hAnsi="Arial" w:cs="Arial"/>
                <w:color w:val="000000"/>
                <w:sz w:val="20"/>
              </w:rPr>
            </w:pPr>
            <w:r>
              <w:rPr>
                <w:rFonts w:ascii="Arial" w:hAnsi="Arial" w:cs="Arial"/>
                <w:color w:val="000000"/>
                <w:sz w:val="20"/>
              </w:rPr>
              <w:t>4</w:t>
            </w:r>
          </w:p>
        </w:tc>
        <w:tc>
          <w:tcPr>
            <w:tcW w:w="8765" w:type="dxa"/>
            <w:noWrap/>
          </w:tcPr>
          <w:p w14:paraId="2915F7DE" w14:textId="77777777" w:rsidR="00C17F67" w:rsidRDefault="00C17F67" w:rsidP="00C974A5">
            <w:pPr>
              <w:pStyle w:val="TableText"/>
              <w:rPr>
                <w:rFonts w:ascii="Arial" w:hAnsi="Arial" w:cs="Arial"/>
                <w:sz w:val="20"/>
              </w:rPr>
            </w:pPr>
            <w:r>
              <w:rPr>
                <w:rFonts w:ascii="Arial" w:hAnsi="Arial" w:cs="Arial"/>
                <w:sz w:val="20"/>
              </w:rPr>
              <w:t>Indication for Viral Load Test must be included, if the test type is Viral Load</w:t>
            </w:r>
          </w:p>
        </w:tc>
      </w:tr>
      <w:tr w:rsidR="00C17F67" w14:paraId="061851FA" w14:textId="77777777" w:rsidTr="00C974A5">
        <w:trPr>
          <w:cantSplit/>
        </w:trPr>
        <w:tc>
          <w:tcPr>
            <w:tcW w:w="590" w:type="dxa"/>
          </w:tcPr>
          <w:p w14:paraId="1336C162" w14:textId="0E7EB6DA" w:rsidR="00C17F67" w:rsidRDefault="0022576B" w:rsidP="00C974A5">
            <w:pPr>
              <w:pStyle w:val="TableText"/>
              <w:jc w:val="center"/>
              <w:rPr>
                <w:rFonts w:ascii="Arial" w:hAnsi="Arial" w:cs="Arial"/>
                <w:color w:val="000000"/>
                <w:sz w:val="20"/>
              </w:rPr>
            </w:pPr>
            <w:r>
              <w:rPr>
                <w:rFonts w:ascii="Arial" w:hAnsi="Arial" w:cs="Arial"/>
                <w:color w:val="000000"/>
                <w:sz w:val="20"/>
              </w:rPr>
              <w:t>5</w:t>
            </w:r>
          </w:p>
        </w:tc>
        <w:tc>
          <w:tcPr>
            <w:tcW w:w="8765" w:type="dxa"/>
            <w:noWrap/>
          </w:tcPr>
          <w:p w14:paraId="36A57F7B" w14:textId="4B472992" w:rsidR="00C17F67" w:rsidRDefault="00C17F67" w:rsidP="00C974A5">
            <w:pPr>
              <w:pStyle w:val="TableText"/>
              <w:rPr>
                <w:rFonts w:ascii="Arial" w:hAnsi="Arial" w:cs="Arial"/>
                <w:sz w:val="20"/>
              </w:rPr>
            </w:pPr>
            <w:r>
              <w:rPr>
                <w:rFonts w:ascii="Arial" w:hAnsi="Arial" w:cs="Arial"/>
                <w:sz w:val="20"/>
              </w:rPr>
              <w:t>ART commencement date</w:t>
            </w:r>
            <w:r w:rsidR="00642D80">
              <w:rPr>
                <w:rFonts w:ascii="Arial" w:hAnsi="Arial" w:cs="Arial"/>
                <w:sz w:val="20"/>
              </w:rPr>
              <w:t xml:space="preserve"> must follow date format and</w:t>
            </w:r>
            <w:r>
              <w:rPr>
                <w:rFonts w:ascii="Arial" w:hAnsi="Arial" w:cs="Arial"/>
                <w:sz w:val="20"/>
              </w:rPr>
              <w:t xml:space="preserve"> </w:t>
            </w:r>
            <w:r w:rsidR="00642D80">
              <w:rPr>
                <w:rFonts w:ascii="Arial" w:hAnsi="Arial" w:cs="Arial"/>
                <w:sz w:val="20"/>
              </w:rPr>
              <w:t>cannot be specified as a future date</w:t>
            </w:r>
          </w:p>
        </w:tc>
      </w:tr>
      <w:tr w:rsidR="00C17F67" w14:paraId="7D5D06FD" w14:textId="77777777" w:rsidTr="00C974A5">
        <w:trPr>
          <w:cantSplit/>
        </w:trPr>
        <w:tc>
          <w:tcPr>
            <w:tcW w:w="590" w:type="dxa"/>
          </w:tcPr>
          <w:p w14:paraId="203E029F" w14:textId="6DC42BEA" w:rsidR="00C17F67" w:rsidRDefault="0022576B" w:rsidP="00C974A5">
            <w:pPr>
              <w:pStyle w:val="TableText"/>
              <w:jc w:val="center"/>
              <w:rPr>
                <w:rFonts w:ascii="Arial" w:hAnsi="Arial" w:cs="Arial"/>
                <w:color w:val="000000"/>
                <w:sz w:val="20"/>
              </w:rPr>
            </w:pPr>
            <w:r>
              <w:rPr>
                <w:rFonts w:ascii="Arial" w:hAnsi="Arial" w:cs="Arial"/>
                <w:color w:val="000000"/>
                <w:sz w:val="20"/>
              </w:rPr>
              <w:t>6</w:t>
            </w:r>
          </w:p>
        </w:tc>
        <w:tc>
          <w:tcPr>
            <w:tcW w:w="8765" w:type="dxa"/>
            <w:noWrap/>
          </w:tcPr>
          <w:p w14:paraId="05F75AA4" w14:textId="2DDC2A9D" w:rsidR="00C17F67" w:rsidRDefault="00C17F67" w:rsidP="00C974A5">
            <w:pPr>
              <w:pStyle w:val="TableText"/>
              <w:rPr>
                <w:rFonts w:ascii="Arial" w:hAnsi="Arial" w:cs="Arial"/>
                <w:sz w:val="20"/>
              </w:rPr>
            </w:pPr>
            <w:r>
              <w:rPr>
                <w:rFonts w:ascii="Arial" w:hAnsi="Arial" w:cs="Arial"/>
                <w:sz w:val="20"/>
              </w:rPr>
              <w:t xml:space="preserve">Sample order date must </w:t>
            </w:r>
            <w:r w:rsidR="00642D80">
              <w:rPr>
                <w:rFonts w:ascii="Arial" w:hAnsi="Arial" w:cs="Arial"/>
                <w:sz w:val="20"/>
              </w:rPr>
              <w:t xml:space="preserve">follow date format and cannot </w:t>
            </w:r>
            <w:r>
              <w:rPr>
                <w:rFonts w:ascii="Arial" w:hAnsi="Arial" w:cs="Arial"/>
                <w:sz w:val="20"/>
              </w:rPr>
              <w:t xml:space="preserve">be </w:t>
            </w:r>
            <w:r w:rsidR="00642D80">
              <w:rPr>
                <w:rFonts w:ascii="Arial" w:hAnsi="Arial" w:cs="Arial"/>
                <w:sz w:val="20"/>
              </w:rPr>
              <w:t>specified as a future date</w:t>
            </w:r>
          </w:p>
        </w:tc>
      </w:tr>
      <w:tr w:rsidR="00C17F67" w14:paraId="70E8A78B" w14:textId="77777777" w:rsidTr="00C974A5">
        <w:trPr>
          <w:cantSplit/>
        </w:trPr>
        <w:tc>
          <w:tcPr>
            <w:tcW w:w="590" w:type="dxa"/>
          </w:tcPr>
          <w:p w14:paraId="2B0F9FA2" w14:textId="7C3CB0D9" w:rsidR="00C17F67" w:rsidRDefault="0022576B" w:rsidP="00C974A5">
            <w:pPr>
              <w:pStyle w:val="TableText"/>
              <w:jc w:val="center"/>
              <w:rPr>
                <w:rFonts w:ascii="Arial" w:hAnsi="Arial" w:cs="Arial"/>
                <w:color w:val="000000"/>
                <w:sz w:val="20"/>
              </w:rPr>
            </w:pPr>
            <w:r>
              <w:rPr>
                <w:rFonts w:ascii="Arial" w:hAnsi="Arial" w:cs="Arial"/>
                <w:color w:val="000000"/>
                <w:sz w:val="20"/>
              </w:rPr>
              <w:t>7</w:t>
            </w:r>
          </w:p>
        </w:tc>
        <w:tc>
          <w:tcPr>
            <w:tcW w:w="8765" w:type="dxa"/>
            <w:noWrap/>
          </w:tcPr>
          <w:p w14:paraId="116BD575" w14:textId="301DFA09" w:rsidR="00C17F67" w:rsidRDefault="00C17F67" w:rsidP="00C974A5">
            <w:pPr>
              <w:pStyle w:val="TableText"/>
              <w:rPr>
                <w:rFonts w:ascii="Arial" w:hAnsi="Arial" w:cs="Arial"/>
                <w:sz w:val="20"/>
              </w:rPr>
            </w:pPr>
            <w:r>
              <w:rPr>
                <w:rFonts w:ascii="Arial" w:hAnsi="Arial" w:cs="Arial"/>
                <w:sz w:val="20"/>
              </w:rPr>
              <w:t>Sample collection date must</w:t>
            </w:r>
            <w:r w:rsidR="00642D80">
              <w:rPr>
                <w:rFonts w:ascii="Arial" w:hAnsi="Arial" w:cs="Arial"/>
                <w:sz w:val="20"/>
              </w:rPr>
              <w:t xml:space="preserve"> follow date format and cannot be specified as future date</w:t>
            </w:r>
          </w:p>
        </w:tc>
      </w:tr>
      <w:tr w:rsidR="00C17F67" w14:paraId="7218CDAF" w14:textId="77777777" w:rsidTr="00C974A5">
        <w:trPr>
          <w:cantSplit/>
        </w:trPr>
        <w:tc>
          <w:tcPr>
            <w:tcW w:w="590" w:type="dxa"/>
          </w:tcPr>
          <w:p w14:paraId="1F227DB0" w14:textId="3317AB5F" w:rsidR="00C17F67" w:rsidRDefault="0022576B" w:rsidP="00C974A5">
            <w:pPr>
              <w:pStyle w:val="TableText"/>
              <w:jc w:val="center"/>
              <w:rPr>
                <w:rFonts w:ascii="Arial" w:hAnsi="Arial" w:cs="Arial"/>
                <w:color w:val="000000"/>
                <w:sz w:val="20"/>
              </w:rPr>
            </w:pPr>
            <w:r>
              <w:rPr>
                <w:rFonts w:ascii="Arial" w:hAnsi="Arial" w:cs="Arial"/>
                <w:color w:val="000000"/>
                <w:sz w:val="20"/>
              </w:rPr>
              <w:t>8</w:t>
            </w:r>
          </w:p>
        </w:tc>
        <w:tc>
          <w:tcPr>
            <w:tcW w:w="8765" w:type="dxa"/>
            <w:noWrap/>
          </w:tcPr>
          <w:p w14:paraId="093C8722" w14:textId="79EDC4E5" w:rsidR="00C17F67" w:rsidRDefault="00C17F67" w:rsidP="00C974A5">
            <w:pPr>
              <w:pStyle w:val="TableText"/>
              <w:rPr>
                <w:rFonts w:ascii="Arial" w:hAnsi="Arial" w:cs="Arial"/>
                <w:sz w:val="20"/>
              </w:rPr>
            </w:pPr>
            <w:r>
              <w:rPr>
                <w:rFonts w:ascii="Arial" w:hAnsi="Arial" w:cs="Arial"/>
                <w:sz w:val="20"/>
              </w:rPr>
              <w:t xml:space="preserve">Date sample sent </w:t>
            </w:r>
            <w:r w:rsidR="00642D80">
              <w:rPr>
                <w:rFonts w:ascii="Arial" w:hAnsi="Arial" w:cs="Arial"/>
                <w:sz w:val="20"/>
              </w:rPr>
              <w:t>must follow date format and cannot be specified as future date</w:t>
            </w:r>
          </w:p>
        </w:tc>
      </w:tr>
      <w:tr w:rsidR="00C17F67" w14:paraId="630CB01A" w14:textId="77777777" w:rsidTr="00C974A5">
        <w:trPr>
          <w:cantSplit/>
        </w:trPr>
        <w:tc>
          <w:tcPr>
            <w:tcW w:w="590" w:type="dxa"/>
          </w:tcPr>
          <w:p w14:paraId="40E45AC2" w14:textId="3C618BFC" w:rsidR="00C17F67" w:rsidRDefault="0022576B" w:rsidP="00C974A5">
            <w:pPr>
              <w:pStyle w:val="TableText"/>
              <w:jc w:val="center"/>
              <w:rPr>
                <w:rFonts w:ascii="Arial" w:hAnsi="Arial" w:cs="Arial"/>
                <w:color w:val="000000"/>
                <w:sz w:val="20"/>
              </w:rPr>
            </w:pPr>
            <w:r>
              <w:rPr>
                <w:rFonts w:ascii="Arial" w:hAnsi="Arial" w:cs="Arial"/>
                <w:color w:val="000000"/>
                <w:sz w:val="20"/>
              </w:rPr>
              <w:t>9</w:t>
            </w:r>
          </w:p>
        </w:tc>
        <w:tc>
          <w:tcPr>
            <w:tcW w:w="8765" w:type="dxa"/>
            <w:noWrap/>
          </w:tcPr>
          <w:p w14:paraId="137AA4B0" w14:textId="0FE5BFFD" w:rsidR="00C17F67" w:rsidRDefault="00C17F67" w:rsidP="00C974A5">
            <w:pPr>
              <w:pStyle w:val="TableText"/>
              <w:rPr>
                <w:rFonts w:ascii="Arial" w:hAnsi="Arial" w:cs="Arial"/>
                <w:sz w:val="20"/>
              </w:rPr>
            </w:pPr>
            <w:r>
              <w:rPr>
                <w:rFonts w:ascii="Arial" w:hAnsi="Arial" w:cs="Arial"/>
                <w:sz w:val="20"/>
              </w:rPr>
              <w:t xml:space="preserve">Reason for EID must </w:t>
            </w:r>
            <w:r w:rsidR="0022576B">
              <w:rPr>
                <w:rFonts w:ascii="Arial" w:hAnsi="Arial" w:cs="Arial"/>
                <w:sz w:val="20"/>
              </w:rPr>
              <w:t xml:space="preserve">not be empty </w:t>
            </w:r>
            <w:r>
              <w:rPr>
                <w:rFonts w:ascii="Arial" w:hAnsi="Arial" w:cs="Arial"/>
                <w:sz w:val="20"/>
              </w:rPr>
              <w:t>if test type is EID</w:t>
            </w:r>
          </w:p>
        </w:tc>
      </w:tr>
    </w:tbl>
    <w:p w14:paraId="7A0BA720" w14:textId="77777777" w:rsidR="00C17F67" w:rsidRDefault="00C17F67" w:rsidP="00C17F67">
      <w:pPr>
        <w:spacing w:after="160" w:line="259" w:lineRule="auto"/>
        <w:rPr>
          <w:szCs w:val="20"/>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
        <w:gridCol w:w="8765"/>
      </w:tblGrid>
      <w:tr w:rsidR="00C17F67" w:rsidRPr="00DF0AF7" w14:paraId="1107266A" w14:textId="77777777" w:rsidTr="00C974A5">
        <w:trPr>
          <w:cantSplit/>
          <w:trHeight w:val="60"/>
          <w:tblHeader/>
        </w:trPr>
        <w:tc>
          <w:tcPr>
            <w:tcW w:w="590" w:type="dxa"/>
            <w:tcBorders>
              <w:top w:val="single" w:sz="4" w:space="0" w:color="auto"/>
              <w:bottom w:val="single" w:sz="4" w:space="0" w:color="auto"/>
              <w:right w:val="single" w:sz="4" w:space="0" w:color="auto"/>
            </w:tcBorders>
            <w:shd w:val="clear" w:color="auto" w:fill="0072C6"/>
          </w:tcPr>
          <w:p w14:paraId="2C1769DE" w14:textId="77777777" w:rsidR="00C17F67" w:rsidRPr="00904F07" w:rsidRDefault="00C17F67" w:rsidP="00C974A5">
            <w:pPr>
              <w:pStyle w:val="TableTextHeader"/>
              <w:rPr>
                <w:rFonts w:ascii="Arial" w:hAnsi="Arial" w:cs="Arial"/>
                <w:spacing w:val="0"/>
                <w:kern w:val="0"/>
                <w:szCs w:val="20"/>
              </w:rPr>
            </w:pPr>
          </w:p>
        </w:tc>
        <w:tc>
          <w:tcPr>
            <w:tcW w:w="8765" w:type="dxa"/>
            <w:tcBorders>
              <w:top w:val="single" w:sz="4" w:space="0" w:color="auto"/>
              <w:bottom w:val="single" w:sz="4" w:space="0" w:color="auto"/>
              <w:right w:val="single" w:sz="4" w:space="0" w:color="auto"/>
            </w:tcBorders>
            <w:shd w:val="clear" w:color="auto" w:fill="0072C6"/>
            <w:noWrap/>
          </w:tcPr>
          <w:p w14:paraId="19454224" w14:textId="77777777" w:rsidR="00C17F67" w:rsidRPr="00DF0AF7" w:rsidRDefault="00C17F67" w:rsidP="00C974A5">
            <w:pPr>
              <w:pStyle w:val="TableTextHeader"/>
              <w:rPr>
                <w:rFonts w:ascii="Arial" w:hAnsi="Arial" w:cs="Arial"/>
                <w:spacing w:val="0"/>
                <w:kern w:val="0"/>
                <w:szCs w:val="20"/>
              </w:rPr>
            </w:pPr>
            <w:r>
              <w:rPr>
                <w:rFonts w:ascii="Arial" w:hAnsi="Arial" w:cs="Arial"/>
                <w:spacing w:val="0"/>
                <w:kern w:val="0"/>
                <w:szCs w:val="20"/>
              </w:rPr>
              <w:t>Validation Rules: LIMS Response for Result</w:t>
            </w:r>
          </w:p>
        </w:tc>
      </w:tr>
      <w:tr w:rsidR="0022576B" w:rsidRPr="00B46BBC" w14:paraId="0ED88E1C" w14:textId="77777777" w:rsidTr="00C974A5">
        <w:trPr>
          <w:cantSplit/>
        </w:trPr>
        <w:tc>
          <w:tcPr>
            <w:tcW w:w="590" w:type="dxa"/>
          </w:tcPr>
          <w:p w14:paraId="5A5960FC" w14:textId="77777777" w:rsidR="0022576B" w:rsidRPr="00904F07" w:rsidRDefault="0022576B" w:rsidP="0022576B">
            <w:pPr>
              <w:pStyle w:val="TableText"/>
              <w:jc w:val="center"/>
              <w:rPr>
                <w:rFonts w:ascii="Arial" w:hAnsi="Arial" w:cs="Arial"/>
                <w:color w:val="000000"/>
                <w:sz w:val="20"/>
              </w:rPr>
            </w:pPr>
            <w:r w:rsidRPr="00904F07">
              <w:rPr>
                <w:rFonts w:ascii="Arial" w:hAnsi="Arial" w:cs="Arial"/>
                <w:color w:val="000000"/>
                <w:sz w:val="20"/>
              </w:rPr>
              <w:t>1</w:t>
            </w:r>
          </w:p>
        </w:tc>
        <w:tc>
          <w:tcPr>
            <w:tcW w:w="8765" w:type="dxa"/>
            <w:noWrap/>
          </w:tcPr>
          <w:p w14:paraId="31EA9165" w14:textId="64F4FF70" w:rsidR="0022576B" w:rsidRPr="00B46BBC" w:rsidRDefault="0022576B" w:rsidP="0022576B">
            <w:pPr>
              <w:pStyle w:val="TableText"/>
              <w:rPr>
                <w:rFonts w:ascii="Arial" w:hAnsi="Arial" w:cs="Arial"/>
                <w:sz w:val="20"/>
              </w:rPr>
            </w:pPr>
            <w:r>
              <w:rPr>
                <w:rFonts w:ascii="Arial" w:hAnsi="Arial" w:cs="Arial"/>
                <w:sz w:val="20"/>
              </w:rPr>
              <w:t>Viral load result is only populated if status code indicates that the sample has successfully been tested</w:t>
            </w:r>
          </w:p>
        </w:tc>
      </w:tr>
      <w:tr w:rsidR="0022576B" w:rsidRPr="00B46BBC" w14:paraId="48D8210B" w14:textId="77777777" w:rsidTr="00C974A5">
        <w:trPr>
          <w:cantSplit/>
        </w:trPr>
        <w:tc>
          <w:tcPr>
            <w:tcW w:w="590" w:type="dxa"/>
          </w:tcPr>
          <w:p w14:paraId="24D0876A" w14:textId="77777777" w:rsidR="0022576B" w:rsidRPr="00904F07" w:rsidRDefault="0022576B" w:rsidP="0022576B">
            <w:pPr>
              <w:pStyle w:val="TableText"/>
              <w:jc w:val="center"/>
              <w:rPr>
                <w:rFonts w:ascii="Arial" w:hAnsi="Arial" w:cs="Arial"/>
                <w:color w:val="000000"/>
                <w:sz w:val="20"/>
              </w:rPr>
            </w:pPr>
            <w:r>
              <w:rPr>
                <w:rFonts w:ascii="Arial" w:hAnsi="Arial" w:cs="Arial"/>
                <w:color w:val="000000"/>
                <w:sz w:val="20"/>
              </w:rPr>
              <w:t>2</w:t>
            </w:r>
          </w:p>
        </w:tc>
        <w:tc>
          <w:tcPr>
            <w:tcW w:w="8765" w:type="dxa"/>
            <w:noWrap/>
          </w:tcPr>
          <w:p w14:paraId="6EE7ACAB" w14:textId="266D93E1" w:rsidR="0022576B" w:rsidRPr="00B46BBC" w:rsidRDefault="0022576B" w:rsidP="0022576B">
            <w:pPr>
              <w:pStyle w:val="TableText"/>
              <w:rPr>
                <w:rFonts w:ascii="Arial" w:hAnsi="Arial" w:cs="Arial"/>
                <w:sz w:val="20"/>
              </w:rPr>
            </w:pPr>
            <w:r w:rsidRPr="0022576B">
              <w:rPr>
                <w:rFonts w:ascii="Arial" w:hAnsi="Arial" w:cs="Arial"/>
                <w:sz w:val="20"/>
              </w:rPr>
              <w:t>If sample status code indicates that the sample is rejected, then the sampleTestable field must be false</w:t>
            </w:r>
          </w:p>
        </w:tc>
      </w:tr>
      <w:tr w:rsidR="0022576B" w:rsidRPr="00B46BBC" w14:paraId="404BCF45" w14:textId="77777777" w:rsidTr="00C974A5">
        <w:trPr>
          <w:cantSplit/>
        </w:trPr>
        <w:tc>
          <w:tcPr>
            <w:tcW w:w="590" w:type="dxa"/>
          </w:tcPr>
          <w:p w14:paraId="41B9120B" w14:textId="375B57C5" w:rsidR="0022576B" w:rsidRDefault="0022576B" w:rsidP="0022576B">
            <w:pPr>
              <w:pStyle w:val="TableText"/>
              <w:jc w:val="center"/>
              <w:rPr>
                <w:rFonts w:ascii="Arial" w:hAnsi="Arial" w:cs="Arial"/>
                <w:color w:val="000000"/>
                <w:sz w:val="20"/>
              </w:rPr>
            </w:pPr>
            <w:r>
              <w:rPr>
                <w:rFonts w:ascii="Arial" w:hAnsi="Arial" w:cs="Arial"/>
                <w:color w:val="000000"/>
                <w:sz w:val="20"/>
              </w:rPr>
              <w:t>3</w:t>
            </w:r>
          </w:p>
        </w:tc>
        <w:tc>
          <w:tcPr>
            <w:tcW w:w="8765" w:type="dxa"/>
            <w:noWrap/>
          </w:tcPr>
          <w:p w14:paraId="73F605DC" w14:textId="2F914F50" w:rsidR="0022576B" w:rsidRPr="0022576B" w:rsidRDefault="0022576B" w:rsidP="0022576B">
            <w:pPr>
              <w:pStyle w:val="TableText"/>
              <w:rPr>
                <w:rFonts w:ascii="Arial" w:hAnsi="Arial" w:cs="Arial"/>
                <w:sz w:val="20"/>
              </w:rPr>
            </w:pPr>
            <w:r w:rsidRPr="0022576B">
              <w:rPr>
                <w:rFonts w:ascii="Arial" w:hAnsi="Arial" w:cs="Arial"/>
                <w:sz w:val="20"/>
              </w:rPr>
              <w:t>If sample status code indicates that the sample is rejected, then the reason for sample rejection must be included</w:t>
            </w:r>
          </w:p>
        </w:tc>
      </w:tr>
    </w:tbl>
    <w:p w14:paraId="267885D4" w14:textId="77777777" w:rsidR="00C17F67" w:rsidRDefault="00C17F67" w:rsidP="00C17F67">
      <w:pPr>
        <w:spacing w:after="160" w:line="259" w:lineRule="auto"/>
        <w:rPr>
          <w:szCs w:val="20"/>
        </w:rPr>
      </w:pPr>
    </w:p>
    <w:p w14:paraId="73102DC6" w14:textId="35C32D36" w:rsidR="00495419" w:rsidRPr="00C17F67" w:rsidRDefault="00C17F67" w:rsidP="00C17F67">
      <w:pPr>
        <w:spacing w:after="160" w:line="259" w:lineRule="auto"/>
        <w:rPr>
          <w:szCs w:val="20"/>
        </w:rPr>
      </w:pPr>
      <w:r>
        <w:rPr>
          <w:szCs w:val="20"/>
        </w:rPr>
        <w:t>If any of these validation rules fails, the EMR interface should display the error. From both EMR and LIMS perspectives, faulty requests should not be honored.</w:t>
      </w:r>
    </w:p>
    <w:sectPr w:rsidR="00495419" w:rsidRPr="00C17F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8423E" w14:textId="77777777" w:rsidR="00E55896" w:rsidRDefault="00E55896">
      <w:pPr>
        <w:spacing w:line="240" w:lineRule="auto"/>
      </w:pPr>
      <w:r>
        <w:separator/>
      </w:r>
    </w:p>
  </w:endnote>
  <w:endnote w:type="continuationSeparator" w:id="0">
    <w:p w14:paraId="7603E9AB" w14:textId="77777777" w:rsidR="00E55896" w:rsidRDefault="00E558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94076" w14:textId="77777777" w:rsidR="000928E9" w:rsidRPr="00C738C0" w:rsidRDefault="00C17F67" w:rsidP="00C738C0">
    <w:pPr>
      <w:tabs>
        <w:tab w:val="left" w:pos="4395"/>
        <w:tab w:val="right" w:pos="9360"/>
      </w:tabs>
      <w:spacing w:after="200" w:line="240" w:lineRule="auto"/>
      <w:rPr>
        <w:szCs w:val="20"/>
      </w:rPr>
    </w:pPr>
    <w:r>
      <w:rPr>
        <w:szCs w:val="20"/>
      </w:rPr>
      <w:tab/>
    </w:r>
    <w:r>
      <w:rPr>
        <w:szCs w:val="20"/>
      </w:rPr>
      <w:tab/>
    </w:r>
    <w:r w:rsidRPr="00C738C0">
      <w:rPr>
        <w:szCs w:val="20"/>
      </w:rPr>
      <w:fldChar w:fldCharType="begin"/>
    </w:r>
    <w:r w:rsidRPr="00C738C0">
      <w:rPr>
        <w:szCs w:val="20"/>
      </w:rPr>
      <w:instrText>PAGE</w:instrText>
    </w:r>
    <w:r w:rsidRPr="00C738C0">
      <w:rPr>
        <w:szCs w:val="20"/>
      </w:rPr>
      <w:fldChar w:fldCharType="separate"/>
    </w:r>
    <w:r>
      <w:rPr>
        <w:noProof/>
        <w:szCs w:val="20"/>
      </w:rPr>
      <w:t>12</w:t>
    </w:r>
    <w:r w:rsidRPr="00C738C0">
      <w:rPr>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B7897" w14:textId="77777777" w:rsidR="00E55896" w:rsidRDefault="00E55896">
      <w:pPr>
        <w:spacing w:line="240" w:lineRule="auto"/>
      </w:pPr>
      <w:r>
        <w:separator/>
      </w:r>
    </w:p>
  </w:footnote>
  <w:footnote w:type="continuationSeparator" w:id="0">
    <w:p w14:paraId="06078E16" w14:textId="77777777" w:rsidR="00E55896" w:rsidRDefault="00E558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5ED5B" w14:textId="77777777" w:rsidR="000928E9" w:rsidRDefault="00C17F67">
    <w:pPr>
      <w:ind w:left="-719"/>
    </w:pPr>
    <w:r w:rsidRPr="009002DA">
      <w:rPr>
        <w:noProof/>
      </w:rPr>
      <w:drawing>
        <wp:anchor distT="0" distB="0" distL="114300" distR="114300" simplePos="0" relativeHeight="251659264" behindDoc="0" locked="0" layoutInCell="1" allowOverlap="1" wp14:anchorId="63DFDEE9" wp14:editId="1E778F93">
          <wp:simplePos x="0" y="0"/>
          <wp:positionH relativeFrom="margin">
            <wp:align>right</wp:align>
          </wp:positionH>
          <wp:positionV relativeFrom="paragraph">
            <wp:posOffset>12065</wp:posOffset>
          </wp:positionV>
          <wp:extent cx="622935" cy="532130"/>
          <wp:effectExtent l="0" t="0" r="5715" b="127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2935" cy="53213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p>
  <w:p w14:paraId="17CF802C" w14:textId="77777777" w:rsidR="000928E9" w:rsidRDefault="00E55896">
    <w:pPr>
      <w:ind w:left="-719"/>
    </w:pPr>
  </w:p>
  <w:p w14:paraId="0E74CFBC" w14:textId="77777777" w:rsidR="000928E9" w:rsidRDefault="00E55896"/>
  <w:p w14:paraId="3252182B" w14:textId="77777777" w:rsidR="000928E9" w:rsidRDefault="00E55896" w:rsidP="00593277">
    <w:pPr>
      <w:ind w:left="-71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101D"/>
    <w:multiLevelType w:val="hybridMultilevel"/>
    <w:tmpl w:val="D83059BC"/>
    <w:lvl w:ilvl="0" w:tplc="5D8AD31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8D039DB"/>
    <w:multiLevelType w:val="multilevel"/>
    <w:tmpl w:val="E55CA6F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8326D1"/>
    <w:multiLevelType w:val="hybridMultilevel"/>
    <w:tmpl w:val="7C7E8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B1C6B68"/>
    <w:multiLevelType w:val="hybridMultilevel"/>
    <w:tmpl w:val="55702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DD5363"/>
    <w:multiLevelType w:val="multilevel"/>
    <w:tmpl w:val="2660B12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b w:val="0"/>
        <w:sz w:val="28"/>
        <w:szCs w:val="28"/>
      </w:rPr>
    </w:lvl>
    <w:lvl w:ilvl="2">
      <w:start w:val="1"/>
      <w:numFmt w:val="decimal"/>
      <w:lvlText w:val="%1.%2.%3"/>
      <w:lvlJc w:val="left"/>
      <w:pPr>
        <w:ind w:left="720" w:hanging="720"/>
      </w:pPr>
      <w:rPr>
        <w:rFonts w:hint="default"/>
        <w:b w:val="0"/>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67"/>
    <w:rsid w:val="0022576B"/>
    <w:rsid w:val="002A2E88"/>
    <w:rsid w:val="00466290"/>
    <w:rsid w:val="00495419"/>
    <w:rsid w:val="005F606D"/>
    <w:rsid w:val="00642D80"/>
    <w:rsid w:val="006C56F3"/>
    <w:rsid w:val="00750C3C"/>
    <w:rsid w:val="007524DC"/>
    <w:rsid w:val="00BD7396"/>
    <w:rsid w:val="00C17F67"/>
    <w:rsid w:val="00D15699"/>
    <w:rsid w:val="00E5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504F"/>
  <w15:chartTrackingRefBased/>
  <w15:docId w15:val="{ABC6134F-B1C0-42D2-BA74-25927F19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C17F67"/>
    <w:pPr>
      <w:spacing w:after="0" w:line="276" w:lineRule="auto"/>
    </w:pPr>
    <w:rPr>
      <w:rFonts w:ascii="Arial" w:eastAsiaTheme="minorEastAsia" w:hAnsi="Arial" w:cs="Arial"/>
      <w:color w:val="000000"/>
      <w:sz w:val="20"/>
    </w:rPr>
  </w:style>
  <w:style w:type="paragraph" w:styleId="Heading1">
    <w:name w:val="heading 1"/>
    <w:basedOn w:val="Normal"/>
    <w:next w:val="Normal"/>
    <w:link w:val="Heading1Char"/>
    <w:rsid w:val="00C17F67"/>
    <w:pPr>
      <w:spacing w:before="480" w:after="120"/>
      <w:outlineLvl w:val="0"/>
    </w:pPr>
    <w:rPr>
      <w:b/>
      <w:sz w:val="36"/>
    </w:rPr>
  </w:style>
  <w:style w:type="paragraph" w:styleId="Heading2">
    <w:name w:val="heading 2"/>
    <w:basedOn w:val="Normal"/>
    <w:next w:val="Normal"/>
    <w:link w:val="Heading2Char"/>
    <w:rsid w:val="00C17F67"/>
    <w:pPr>
      <w:spacing w:before="360" w:after="8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7F67"/>
    <w:rPr>
      <w:rFonts w:ascii="Arial" w:eastAsiaTheme="minorEastAsia" w:hAnsi="Arial" w:cs="Arial"/>
      <w:b/>
      <w:color w:val="000000"/>
      <w:sz w:val="36"/>
    </w:rPr>
  </w:style>
  <w:style w:type="character" w:customStyle="1" w:styleId="Heading2Char">
    <w:name w:val="Heading 2 Char"/>
    <w:basedOn w:val="DefaultParagraphFont"/>
    <w:link w:val="Heading2"/>
    <w:rsid w:val="00C17F67"/>
    <w:rPr>
      <w:rFonts w:ascii="Arial" w:eastAsiaTheme="minorEastAsia" w:hAnsi="Arial" w:cs="Arial"/>
      <w:b/>
      <w:color w:val="000000"/>
      <w:sz w:val="28"/>
    </w:rPr>
  </w:style>
  <w:style w:type="paragraph" w:styleId="ListParagraph">
    <w:name w:val="List Paragraph"/>
    <w:basedOn w:val="Normal"/>
    <w:uiPriority w:val="34"/>
    <w:qFormat/>
    <w:rsid w:val="00C17F67"/>
    <w:pPr>
      <w:ind w:left="720"/>
      <w:contextualSpacing/>
    </w:pPr>
  </w:style>
  <w:style w:type="character" w:styleId="Hyperlink">
    <w:name w:val="Hyperlink"/>
    <w:basedOn w:val="DefaultParagraphFont"/>
    <w:uiPriority w:val="99"/>
    <w:unhideWhenUsed/>
    <w:rsid w:val="00C17F67"/>
    <w:rPr>
      <w:color w:val="0563C1" w:themeColor="hyperlink"/>
      <w:u w:val="single"/>
    </w:rPr>
  </w:style>
  <w:style w:type="paragraph" w:styleId="NoSpacing">
    <w:name w:val="No Spacing"/>
    <w:link w:val="NoSpacingChar"/>
    <w:uiPriority w:val="1"/>
    <w:qFormat/>
    <w:rsid w:val="00C17F67"/>
    <w:pPr>
      <w:spacing w:after="0" w:line="240" w:lineRule="auto"/>
    </w:pPr>
    <w:rPr>
      <w:rFonts w:ascii="Arial" w:eastAsia="Arial" w:hAnsi="Arial" w:cs="Arial"/>
      <w:color w:val="000000"/>
      <w:sz w:val="20"/>
    </w:rPr>
  </w:style>
  <w:style w:type="paragraph" w:styleId="TOC1">
    <w:name w:val="toc 1"/>
    <w:basedOn w:val="Normal"/>
    <w:next w:val="Normal"/>
    <w:autoRedefine/>
    <w:uiPriority w:val="39"/>
    <w:unhideWhenUsed/>
    <w:rsid w:val="00C17F67"/>
    <w:pPr>
      <w:tabs>
        <w:tab w:val="right" w:leader="dot" w:pos="9350"/>
      </w:tabs>
      <w:spacing w:after="100"/>
      <w:jc w:val="center"/>
    </w:pPr>
    <w:rPr>
      <w:b/>
      <w:sz w:val="28"/>
    </w:rPr>
  </w:style>
  <w:style w:type="paragraph" w:styleId="TOC2">
    <w:name w:val="toc 2"/>
    <w:basedOn w:val="Normal"/>
    <w:next w:val="Normal"/>
    <w:autoRedefine/>
    <w:uiPriority w:val="39"/>
    <w:unhideWhenUsed/>
    <w:rsid w:val="00C17F67"/>
    <w:pPr>
      <w:spacing w:after="100"/>
      <w:ind w:left="220"/>
    </w:pPr>
  </w:style>
  <w:style w:type="character" w:customStyle="1" w:styleId="NoSpacingChar">
    <w:name w:val="No Spacing Char"/>
    <w:basedOn w:val="DefaultParagraphFont"/>
    <w:link w:val="NoSpacing"/>
    <w:uiPriority w:val="1"/>
    <w:rsid w:val="00C17F67"/>
    <w:rPr>
      <w:rFonts w:ascii="Arial" w:eastAsia="Arial" w:hAnsi="Arial" w:cs="Arial"/>
      <w:color w:val="000000"/>
      <w:sz w:val="20"/>
    </w:rPr>
  </w:style>
  <w:style w:type="paragraph" w:styleId="TOCHeading">
    <w:name w:val="TOC Heading"/>
    <w:basedOn w:val="Heading1"/>
    <w:next w:val="Normal"/>
    <w:link w:val="TOCHeadingChar"/>
    <w:uiPriority w:val="39"/>
    <w:unhideWhenUsed/>
    <w:qFormat/>
    <w:rsid w:val="00C17F67"/>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customStyle="1" w:styleId="TableText">
    <w:name w:val="Table Text"/>
    <w:basedOn w:val="Normal"/>
    <w:link w:val="TableTextChar"/>
    <w:qFormat/>
    <w:rsid w:val="00C17F67"/>
    <w:pPr>
      <w:spacing w:line="240" w:lineRule="auto"/>
    </w:pPr>
    <w:rPr>
      <w:rFonts w:ascii="Arial Narrow" w:eastAsia="Times New Roman" w:hAnsi="Arial Narrow" w:cs="Times New Roman"/>
      <w:color w:val="auto"/>
      <w:sz w:val="22"/>
      <w:szCs w:val="20"/>
    </w:rPr>
  </w:style>
  <w:style w:type="character" w:customStyle="1" w:styleId="TableTextChar">
    <w:name w:val="Table Text Char"/>
    <w:link w:val="TableText"/>
    <w:rsid w:val="00C17F67"/>
    <w:rPr>
      <w:rFonts w:ascii="Arial Narrow" w:eastAsia="Times New Roman" w:hAnsi="Arial Narrow" w:cs="Times New Roman"/>
      <w:szCs w:val="20"/>
    </w:rPr>
  </w:style>
  <w:style w:type="paragraph" w:customStyle="1" w:styleId="TableTextHeader">
    <w:name w:val="Table Text Header"/>
    <w:basedOn w:val="TableText"/>
    <w:uiPriority w:val="14"/>
    <w:qFormat/>
    <w:rsid w:val="00C17F67"/>
    <w:pPr>
      <w:keepNext/>
      <w:jc w:val="center"/>
    </w:pPr>
    <w:rPr>
      <w:rFonts w:eastAsia="Calibri"/>
      <w:b/>
      <w:color w:val="FFFFFF"/>
      <w:spacing w:val="-5"/>
      <w:kern w:val="24"/>
      <w:sz w:val="20"/>
      <w:szCs w:val="24"/>
    </w:rPr>
  </w:style>
  <w:style w:type="paragraph" w:styleId="TOC3">
    <w:name w:val="toc 3"/>
    <w:basedOn w:val="Normal"/>
    <w:next w:val="Normal"/>
    <w:autoRedefine/>
    <w:uiPriority w:val="39"/>
    <w:unhideWhenUsed/>
    <w:rsid w:val="00C17F67"/>
    <w:pPr>
      <w:spacing w:after="100"/>
      <w:ind w:left="400"/>
    </w:pPr>
  </w:style>
  <w:style w:type="character" w:customStyle="1" w:styleId="TOCHeadingChar">
    <w:name w:val="TOC Heading Char"/>
    <w:basedOn w:val="Heading1Char"/>
    <w:link w:val="TOCHeading"/>
    <w:uiPriority w:val="39"/>
    <w:rsid w:val="00C17F67"/>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1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Abdu-Aguye, Mubarak</dc:creator>
  <cp:keywords/>
  <dc:description/>
  <cp:lastModifiedBy>Abdu-Aguye, Mubarak</cp:lastModifiedBy>
  <cp:revision>8</cp:revision>
  <dcterms:created xsi:type="dcterms:W3CDTF">2020-03-05T08:25:00Z</dcterms:created>
  <dcterms:modified xsi:type="dcterms:W3CDTF">2020-03-05T20:23:00Z</dcterms:modified>
</cp:coreProperties>
</file>