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智影工坊 AI 品牌宣传视频智能体</w:t>
        <w:br/>
        <w:t>检索与评测说明</w:t>
      </w:r>
    </w:p>
    <w:p>
      <w:pPr>
        <w:jc w:val="center"/>
      </w:pPr>
      <w:r>
        <w:rPr>
          <w:rFonts w:ascii="宋体" w:hAnsi="宋体" w:eastAsia="宋体"/>
          <w:sz w:val="24"/>
        </w:rPr>
        <w:t>（AI 应用与智能体赛道 · 第 5 周）</w:t>
      </w:r>
    </w:p>
    <w:p/>
    <w:p>
      <w:pPr>
        <w:pStyle w:val="Heading1"/>
      </w:pPr>
      <w:r>
        <w:rPr>
          <w:rFonts w:ascii="黑体" w:hAnsi="黑体" w:eastAsia="黑体"/>
          <w:color w:val="000000"/>
        </w:rPr>
        <w:t>一、本周在链路上只换了一个环节</w:t>
      </w:r>
    </w:p>
    <w:p>
      <w:pPr>
        <w:spacing w:line="360" w:lineRule="auto"/>
        <w:ind w:firstLine="420"/>
      </w:pPr>
      <w:r>
        <w:rPr>
          <w:rFonts w:ascii="宋体" w:hAnsi="宋体" w:eastAsia="宋体"/>
          <w:b w:val="0"/>
          <w:sz w:val="24"/>
        </w:rPr>
        <w:t>第 4 周搭好的编排链路为「用户输入 → 隐私检测 → 意图识别 → 分支路由 → 检索 Top-K → 阈值判定 → 在线增强或离线生成 → 合规校验 → 三行格式输出」。本周只动知识检索这一环：将第 4 周已实现的 bigram TF-IDF 检索从浏览器运行时构建，升级为可独立构建、可重复执行的离线索引脚本，并新增命令行检索与评测工具；同时将系统提示词从 v0 升级到 v1，补回「基于片段作答、不得编造」的约束。为提升离线知识助手的覆盖面和智能性，本周还将知识库从 20 块扩充到 35 块，新增同义词扩展和多片段综合回答。其他模块（意图识别、合规校验、在线增强、兜底分支）的函数签名保持不变。</w:t>
      </w:r>
    </w:p>
    <w:p>
      <w:pPr>
        <w:spacing w:line="360" w:lineRule="auto"/>
      </w:pPr>
      <w:r>
        <w:rPr>
          <w:rFonts w:ascii="宋体" w:hAnsi="宋体" w:eastAsia="宋体"/>
          <w:b/>
          <w:sz w:val="24"/>
        </w:rPr>
        <w:t>本周新增/修改文件：</w:t>
      </w:r>
    </w:p>
    <w:p>
      <w:pPr>
        <w:spacing w:line="360" w:lineRule="auto"/>
      </w:pPr>
      <w:r>
        <w:rPr>
          <w:rFonts w:ascii="宋体" w:hAnsi="宋体" w:eastAsia="宋体"/>
          <w:b w:val="0"/>
          <w:sz w:val="24"/>
        </w:rPr>
        <w:t>scripts/build_index.mjs —— 索引构建脚本（可重复执行）</w:t>
      </w:r>
    </w:p>
    <w:p>
      <w:pPr>
        <w:spacing w:line="360" w:lineRule="auto"/>
      </w:pPr>
      <w:r>
        <w:rPr>
          <w:rFonts w:ascii="宋体" w:hAnsi="宋体" w:eastAsia="宋体"/>
          <w:b w:val="0"/>
          <w:sz w:val="24"/>
        </w:rPr>
        <w:t>scripts/retrieve.mjs —— 真检索命令行工具（Top-K=3，阈值 0.72）</w:t>
      </w:r>
    </w:p>
    <w:p>
      <w:pPr>
        <w:spacing w:line="360" w:lineRule="auto"/>
      </w:pPr>
      <w:r>
        <w:rPr>
          <w:rFonts w:ascii="宋体" w:hAnsi="宋体" w:eastAsia="宋体"/>
          <w:b w:val="0"/>
          <w:sz w:val="24"/>
        </w:rPr>
        <w:t>scripts/evaluate.mjs —— 首轮评测脚本（10 条问题，输出 CSV）</w:t>
      </w:r>
    </w:p>
    <w:p>
      <w:pPr>
        <w:spacing w:line="360" w:lineRule="auto"/>
      </w:pPr>
      <w:r>
        <w:rPr>
          <w:rFonts w:ascii="宋体" w:hAnsi="宋体" w:eastAsia="宋体"/>
          <w:b w:val="0"/>
          <w:sz w:val="24"/>
        </w:rPr>
        <w:t>scripts/lib/rag.mjs —— 检索共享库（与浏览器端算法一致）</w:t>
      </w:r>
    </w:p>
    <w:p>
      <w:pPr>
        <w:spacing w:line="360" w:lineRule="auto"/>
      </w:pPr>
      <w:r>
        <w:rPr>
          <w:rFonts w:ascii="宋体" w:hAnsi="宋体" w:eastAsia="宋体"/>
          <w:b w:val="0"/>
          <w:sz w:val="24"/>
        </w:rPr>
        <w:t>prompts/system_v1.md —— 系统提示词 v1（全文存档）</w:t>
      </w:r>
    </w:p>
    <w:p>
      <w:pPr>
        <w:spacing w:line="360" w:lineRule="auto"/>
      </w:pPr>
      <w:r>
        <w:rPr>
          <w:rFonts w:ascii="宋体" w:hAnsi="宋体" w:eastAsia="宋体"/>
          <w:b w:val="0"/>
          <w:sz w:val="24"/>
        </w:rPr>
        <w:t>knowledge.data.js —— 知识库扩充（20→35 块，新增 15 个知识块）</w:t>
      </w:r>
    </w:p>
    <w:p>
      <w:pPr>
        <w:spacing w:line="360" w:lineRule="auto"/>
      </w:pPr>
      <w:r>
        <w:rPr>
          <w:rFonts w:ascii="宋体" w:hAnsi="宋体" w:eastAsia="宋体"/>
          <w:b w:val="0"/>
          <w:sz w:val="24"/>
        </w:rPr>
        <w:t>knowledge.js —— 检索增强（同义词表 + 多片段综合回答）</w:t>
      </w:r>
    </w:p>
    <w:p>
      <w:pPr>
        <w:spacing w:line="360" w:lineRule="auto"/>
      </w:pPr>
      <w:r>
        <w:rPr>
          <w:rFonts w:ascii="宋体" w:hAnsi="宋体" w:eastAsia="宋体"/>
          <w:b w:val="0"/>
          <w:sz w:val="24"/>
        </w:rPr>
        <w:t>data/index/index.json —— 构建产出的向量索引</w:t>
      </w:r>
    </w:p>
    <w:p>
      <w:pPr>
        <w:spacing w:line="360" w:lineRule="auto"/>
      </w:pPr>
      <w:r>
        <w:rPr>
          <w:rFonts w:ascii="宋体" w:hAnsi="宋体" w:eastAsia="宋体"/>
          <w:b w:val="0"/>
          <w:sz w:val="24"/>
        </w:rPr>
        <w:t>output/eval_round1.csv —— 首轮评测记录</w:t>
      </w:r>
    </w:p>
    <w:p>
      <w:pPr>
        <w:pStyle w:val="Heading1"/>
      </w:pPr>
      <w:r>
        <w:rPr>
          <w:rFonts w:ascii="黑体" w:hAnsi="黑体" w:eastAsia="黑体"/>
          <w:color w:val="000000"/>
        </w:rPr>
        <w:t>二、索引构建记录</w:t>
      </w:r>
    </w:p>
    <w:p>
      <w:pPr>
        <w:spacing w:line="360" w:lineRule="auto"/>
        <w:ind w:firstLine="420"/>
      </w:pPr>
      <w:r>
        <w:rPr>
          <w:rFonts w:ascii="宋体" w:hAnsi="宋体" w:eastAsia="宋体"/>
          <w:b w:val="0"/>
          <w:sz w:val="24"/>
        </w:rPr>
        <w:t>索引存放在 data/index/，向量与元数据（文本、来源文档、章节、块序号、标签）一起存。构建脚本可重复执行：第二次运行前先清空该目录，不会出现重复块。向量化方式为 bigram TF-IDF（中文二元语法为主，关键 unigram 补充，英文数字按词），与浏览器端 knowledge.js 的算法完全一致，保证离线评测结果与页面运行结果一致。</w:t>
      </w:r>
    </w:p>
    <w:p>
      <w:pPr>
        <w:spacing w:line="360" w:lineRule="auto"/>
      </w:pPr>
      <w:r>
        <w:rPr>
          <w:rFonts w:ascii="宋体" w:hAnsi="宋体" w:eastAsia="宋体"/>
          <w:b/>
          <w:sz w:val="24"/>
        </w:rPr>
        <w:t>构建统计（扩充后）：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宋体" w:hAnsi="宋体" w:eastAsia="宋体"/>
                <w:b/>
                <w:sz w:val="21"/>
              </w:rPr>
              <w:t>文档</w:t>
            </w:r>
          </w:p>
        </w:tc>
        <w:tc>
          <w:tcPr>
            <w:tcW w:type="dxa" w:w="2880"/>
          </w:tcPr>
          <w:p>
            <w:pPr>
              <w:jc w:val="center"/>
            </w:pPr>
            <w:r/>
            <w:r>
              <w:rPr>
                <w:rFonts w:ascii="宋体" w:hAnsi="宋体" w:eastAsia="宋体"/>
                <w:b/>
                <w:sz w:val="21"/>
              </w:rPr>
              <w:t>知识块数</w:t>
            </w:r>
          </w:p>
        </w:tc>
        <w:tc>
          <w:tcPr>
            <w:tcW w:type="dxa" w:w="2880"/>
          </w:tcPr>
          <w:p>
            <w:pPr>
              <w:jc w:val="center"/>
            </w:pPr>
            <w:r/>
            <w:r>
              <w:rPr>
                <w:rFonts w:ascii="宋体" w:hAnsi="宋体" w:eastAsia="宋体"/>
                <w:b/>
                <w:sz w:val="21"/>
              </w:rPr>
              <w:t>覆盖范围</w:t>
            </w:r>
          </w:p>
        </w:tc>
      </w:tr>
      <w:tr>
        <w:tc>
          <w:tcPr>
            <w:tcW w:type="dxa" w:w="2880"/>
          </w:tcPr>
          <w:p>
            <w:r/>
            <w:r>
              <w:rPr>
                <w:rFonts w:ascii="宋体" w:hAnsi="宋体" w:eastAsia="宋体"/>
                <w:sz w:val="21"/>
              </w:rPr>
              <w:t>《短视频品牌营销实务手册》</w:t>
            </w:r>
          </w:p>
        </w:tc>
        <w:tc>
          <w:tcPr>
            <w:tcW w:type="dxa" w:w="2880"/>
          </w:tcPr>
          <w:p>
            <w:r/>
            <w:r>
              <w:rPr>
                <w:rFonts w:ascii="宋体" w:hAnsi="宋体" w:eastAsia="宋体"/>
                <w:sz w:val="21"/>
              </w:rPr>
              <w:t>10 块</w:t>
            </w:r>
          </w:p>
        </w:tc>
        <w:tc>
          <w:tcPr>
            <w:tcW w:type="dxa" w:w="2880"/>
          </w:tcPr>
          <w:p>
            <w:r/>
            <w:r>
              <w:rPr>
                <w:rFonts w:ascii="宋体" w:hAnsi="宋体" w:eastAsia="宋体"/>
                <w:sz w:val="21"/>
              </w:rPr>
              <w:t>品牌定位、人群画像、卖点提炼、内容结构、差异化、品牌故事、用户旅程、内容运营、数据指标、竞品分析</w:t>
            </w:r>
          </w:p>
        </w:tc>
      </w:tr>
      <w:tr>
        <w:tc>
          <w:tcPr>
            <w:tcW w:type="dxa" w:w="2880"/>
          </w:tcPr>
          <w:p>
            <w:r/>
            <w:r>
              <w:rPr>
                <w:rFonts w:ascii="宋体" w:hAnsi="宋体" w:eastAsia="宋体"/>
                <w:sz w:val="21"/>
              </w:rPr>
              <w:t>《短视频脚本文案与分镜创作指南》</w:t>
            </w:r>
          </w:p>
        </w:tc>
        <w:tc>
          <w:tcPr>
            <w:tcW w:type="dxa" w:w="2880"/>
          </w:tcPr>
          <w:p>
            <w:r/>
            <w:r>
              <w:rPr>
                <w:rFonts w:ascii="宋体" w:hAnsi="宋体" w:eastAsia="宋体"/>
                <w:sz w:val="21"/>
              </w:rPr>
              <w:t>12 块</w:t>
            </w:r>
          </w:p>
        </w:tc>
        <w:tc>
          <w:tcPr>
            <w:tcW w:type="dxa" w:w="2880"/>
          </w:tcPr>
          <w:p>
            <w:r/>
            <w:r>
              <w:rPr>
                <w:rFonts w:ascii="宋体" w:hAnsi="宋体" w:eastAsia="宋体"/>
                <w:sz w:val="21"/>
              </w:rPr>
              <w:t>开场钩子、卖点文案、号召转化、六镜分镜、镜头语言、时长节奏、字幕配音、口播节奏、封面设计、BGM音效、评论运营、选题库</w:t>
            </w:r>
          </w:p>
        </w:tc>
      </w:tr>
      <w:tr>
        <w:tc>
          <w:tcPr>
            <w:tcW w:type="dxa" w:w="2880"/>
          </w:tcPr>
          <w:p>
            <w:r/>
            <w:r>
              <w:rPr>
                <w:rFonts w:ascii="宋体" w:hAnsi="宋体" w:eastAsia="宋体"/>
                <w:sz w:val="21"/>
              </w:rPr>
              <w:t>《主流短视频平台技术规范汇编》</w:t>
            </w:r>
          </w:p>
        </w:tc>
        <w:tc>
          <w:tcPr>
            <w:tcW w:type="dxa" w:w="2880"/>
          </w:tcPr>
          <w:p>
            <w:r/>
            <w:r>
              <w:rPr>
                <w:rFonts w:ascii="宋体" w:hAnsi="宋体" w:eastAsia="宋体"/>
                <w:sz w:val="21"/>
              </w:rPr>
              <w:t>7 块</w:t>
            </w:r>
          </w:p>
        </w:tc>
        <w:tc>
          <w:tcPr>
            <w:tcW w:type="dxa" w:w="2880"/>
          </w:tcPr>
          <w:p>
            <w:r/>
            <w:r>
              <w:rPr>
                <w:rFonts w:ascii="宋体" w:hAnsi="宋体" w:eastAsia="宋体"/>
                <w:sz w:val="21"/>
              </w:rPr>
              <w:t>抖音、快手、小红书、视频号、通用画幅、B站、推荐机制</w:t>
            </w:r>
          </w:p>
        </w:tc>
      </w:tr>
      <w:tr>
        <w:tc>
          <w:tcPr>
            <w:tcW w:type="dxa" w:w="2880"/>
          </w:tcPr>
          <w:p>
            <w:r/>
            <w:r>
              <w:rPr>
                <w:rFonts w:ascii="宋体" w:hAnsi="宋体" w:eastAsia="宋体"/>
                <w:sz w:val="21"/>
              </w:rPr>
              <w:t>《广告法合规要点与宣传违禁词清单》</w:t>
            </w:r>
          </w:p>
        </w:tc>
        <w:tc>
          <w:tcPr>
            <w:tcW w:type="dxa" w:w="2880"/>
          </w:tcPr>
          <w:p>
            <w:r/>
            <w:r>
              <w:rPr>
                <w:rFonts w:ascii="宋体" w:hAnsi="宋体" w:eastAsia="宋体"/>
                <w:sz w:val="21"/>
              </w:rPr>
              <w:t>6 块</w:t>
            </w:r>
          </w:p>
        </w:tc>
        <w:tc>
          <w:tcPr>
            <w:tcW w:type="dxa" w:w="2880"/>
          </w:tcPr>
          <w:p>
            <w:r/>
            <w:r>
              <w:rPr>
                <w:rFonts w:ascii="宋体" w:hAnsi="宋体" w:eastAsia="宋体"/>
                <w:sz w:val="21"/>
              </w:rPr>
              <w:t>极限词与虚假宣传、敏感行业表述、合规替换、违规案例、美妆合规、食品合规</w:t>
            </w:r>
          </w:p>
        </w:tc>
      </w:tr>
      <w:tr>
        <w:tc>
          <w:tcPr>
            <w:tcW w:type="dxa" w:w="2880"/>
          </w:tcPr>
          <w:p>
            <w:r/>
            <w:r>
              <w:rPr>
                <w:rFonts w:ascii="宋体" w:hAnsi="宋体" w:eastAsia="宋体"/>
                <w:sz w:val="21"/>
              </w:rPr>
              <w:t>合计</w:t>
            </w:r>
          </w:p>
        </w:tc>
        <w:tc>
          <w:tcPr>
            <w:tcW w:type="dxa" w:w="2880"/>
          </w:tcPr>
          <w:p>
            <w:r/>
            <w:r>
              <w:rPr>
                <w:rFonts w:ascii="宋体" w:hAnsi="宋体" w:eastAsia="宋体"/>
                <w:sz w:val="21"/>
              </w:rPr>
              <w:t>35 块</w:t>
            </w:r>
          </w:p>
        </w:tc>
        <w:tc>
          <w:tcPr>
            <w:tcW w:type="dxa" w:w="2880"/>
          </w:tcPr>
          <w:p>
            <w:r/>
            <w:r>
              <w:rPr>
                <w:rFonts w:ascii="宋体" w:hAnsi="宋体" w:eastAsia="宋体"/>
                <w:sz w:val="21"/>
              </w:rPr>
              <w:t>4 份文档，另含 4 个平台结构化规范、20 条违禁词</w:t>
            </w:r>
          </w:p>
        </w:tc>
      </w:tr>
    </w:tbl>
    <w:p>
      <w:pPr>
        <w:spacing w:line="360" w:lineRule="auto"/>
        <w:ind w:firstLine="420"/>
      </w:pPr>
      <w:r>
        <w:rPr>
          <w:rFonts w:ascii="宋体" w:hAnsi="宋体" w:eastAsia="宋体"/>
          <w:b w:val="0"/>
          <w:sz w:val="24"/>
        </w:rPr>
        <w:t>构建耗时约 0.04 秒（Node.js v22，35 个知识块）。索引文件大小约 700 KB，可随项目一起分发，无需联网。</w:t>
      </w:r>
    </w:p>
    <w:p>
      <w:pPr>
        <w:pStyle w:val="Heading1"/>
      </w:pPr>
      <w:r>
        <w:rPr>
          <w:rFonts w:ascii="黑体" w:hAnsi="黑体" w:eastAsia="黑体"/>
          <w:color w:val="000000"/>
        </w:rPr>
        <w:t>三、检索参数与智能增强</w:t>
      </w:r>
    </w:p>
    <w:p>
      <w:pPr>
        <w:spacing w:line="360" w:lineRule="auto"/>
        <w:ind w:firstLine="420"/>
      </w:pPr>
      <w:r>
        <w:rPr>
          <w:rFonts w:ascii="宋体" w:hAnsi="宋体" w:eastAsia="宋体"/>
          <w:b w:val="0"/>
          <w:sz w:val="24"/>
        </w:rPr>
        <w:t>检索采用「标签匹配（主）+ TF-IDF 余弦相似度（辅）」的混合评分：先从用户问题中抽取领域概念词，与知识块标签匹配，匹配前两位标签加 0.18 分、匹配其他标签加 0.04 分；再计算问题向量与块向量的余弦相似度，缩放后加 0.30 分。综合分高于阈值 0.72 才判定为命中，取 Top-3 作为上下文注入提示词。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宋体" w:hAnsi="宋体" w:eastAsia="宋体"/>
                <w:b/>
                <w:sz w:val="21"/>
              </w:rPr>
              <w:t>参数</w:t>
            </w:r>
          </w:p>
        </w:tc>
        <w:tc>
          <w:tcPr>
            <w:tcW w:type="dxa" w:w="2880"/>
          </w:tcPr>
          <w:p>
            <w:pPr>
              <w:jc w:val="center"/>
            </w:pPr>
            <w:r/>
            <w:r>
              <w:rPr>
                <w:rFonts w:ascii="宋体" w:hAnsi="宋体" w:eastAsia="宋体"/>
                <w:b/>
                <w:sz w:val="21"/>
              </w:rPr>
              <w:t>取值</w:t>
            </w:r>
          </w:p>
        </w:tc>
        <w:tc>
          <w:tcPr>
            <w:tcW w:type="dxa" w:w="2880"/>
          </w:tcPr>
          <w:p>
            <w:pPr>
              <w:jc w:val="center"/>
            </w:pPr>
            <w:r/>
            <w:r>
              <w:rPr>
                <w:rFonts w:ascii="宋体" w:hAnsi="宋体" w:eastAsia="宋体"/>
                <w:b/>
                <w:sz w:val="21"/>
              </w:rPr>
              <w:t>依据</w:t>
            </w:r>
          </w:p>
        </w:tc>
      </w:tr>
      <w:tr>
        <w:tc>
          <w:tcPr>
            <w:tcW w:type="dxa" w:w="2880"/>
          </w:tcPr>
          <w:p>
            <w:r/>
            <w:r>
              <w:rPr>
                <w:rFonts w:ascii="宋体" w:hAnsi="宋体" w:eastAsia="宋体"/>
                <w:sz w:val="21"/>
              </w:rPr>
              <w:t>切分单位</w:t>
            </w:r>
          </w:p>
        </w:tc>
        <w:tc>
          <w:tcPr>
            <w:tcW w:type="dxa" w:w="2880"/>
          </w:tcPr>
          <w:p>
            <w:r/>
            <w:r>
              <w:rPr>
                <w:rFonts w:ascii="宋体" w:hAnsi="宋体" w:eastAsia="宋体"/>
                <w:sz w:val="21"/>
              </w:rPr>
              <w:t>按章—节—知识点；超 400 字按句号再切</w:t>
            </w:r>
          </w:p>
        </w:tc>
        <w:tc>
          <w:tcPr>
            <w:tcW w:type="dxa" w:w="2880"/>
          </w:tcPr>
          <w:p>
            <w:r/>
            <w:r>
              <w:rPr>
                <w:rFonts w:ascii="宋体" w:hAnsi="宋体" w:eastAsia="宋体"/>
                <w:sz w:val="21"/>
              </w:rPr>
              <w:t>第 3 周《知识与工具方案说明书》</w:t>
            </w:r>
          </w:p>
        </w:tc>
      </w:tr>
      <w:tr>
        <w:tc>
          <w:tcPr>
            <w:tcW w:type="dxa" w:w="2880"/>
          </w:tcPr>
          <w:p>
            <w:r/>
            <w:r>
              <w:rPr>
                <w:rFonts w:ascii="宋体" w:hAnsi="宋体" w:eastAsia="宋体"/>
                <w:sz w:val="21"/>
              </w:rPr>
              <w:t>块大小 / 重叠</w:t>
            </w:r>
          </w:p>
        </w:tc>
        <w:tc>
          <w:tcPr>
            <w:tcW w:type="dxa" w:w="2880"/>
          </w:tcPr>
          <w:p>
            <w:r/>
            <w:r>
              <w:rPr>
                <w:rFonts w:ascii="宋体" w:hAnsi="宋体" w:eastAsia="宋体"/>
                <w:sz w:val="21"/>
              </w:rPr>
              <w:t>300–500 字 / 50 字</w:t>
            </w:r>
          </w:p>
        </w:tc>
        <w:tc>
          <w:tcPr>
            <w:tcW w:type="dxa" w:w="2880"/>
          </w:tcPr>
          <w:p>
            <w:r/>
            <w:r>
              <w:rPr>
                <w:rFonts w:ascii="宋体" w:hAnsi="宋体" w:eastAsia="宋体"/>
                <w:sz w:val="21"/>
              </w:rPr>
              <w:t>同上</w:t>
            </w:r>
          </w:p>
        </w:tc>
      </w:tr>
      <w:tr>
        <w:tc>
          <w:tcPr>
            <w:tcW w:type="dxa" w:w="2880"/>
          </w:tcPr>
          <w:p>
            <w:r/>
            <w:r>
              <w:rPr>
                <w:rFonts w:ascii="宋体" w:hAnsi="宋体" w:eastAsia="宋体"/>
                <w:sz w:val="21"/>
              </w:rPr>
              <w:t>向量化方式</w:t>
            </w:r>
          </w:p>
        </w:tc>
        <w:tc>
          <w:tcPr>
            <w:tcW w:type="dxa" w:w="2880"/>
          </w:tcPr>
          <w:p>
            <w:r/>
            <w:r>
              <w:rPr>
                <w:rFonts w:ascii="宋体" w:hAnsi="宋体" w:eastAsia="宋体"/>
                <w:sz w:val="21"/>
              </w:rPr>
              <w:t>bigram TF-IDF（中文二元+关键一元+英文数字）</w:t>
            </w:r>
          </w:p>
        </w:tc>
        <w:tc>
          <w:tcPr>
            <w:tcW w:type="dxa" w:w="2880"/>
          </w:tcPr>
          <w:p>
            <w:r/>
            <w:r>
              <w:rPr>
                <w:rFonts w:ascii="宋体" w:hAnsi="宋体" w:eastAsia="宋体"/>
                <w:sz w:val="21"/>
              </w:rPr>
              <w:t>纯前端零依赖，离线可用</w:t>
            </w:r>
          </w:p>
        </w:tc>
      </w:tr>
      <w:tr>
        <w:tc>
          <w:tcPr>
            <w:tcW w:type="dxa" w:w="2880"/>
          </w:tcPr>
          <w:p>
            <w:r/>
            <w:r>
              <w:rPr>
                <w:rFonts w:ascii="宋体" w:hAnsi="宋体" w:eastAsia="宋体"/>
                <w:sz w:val="21"/>
              </w:rPr>
              <w:t>检索条数 Top-K</w:t>
            </w:r>
          </w:p>
        </w:tc>
        <w:tc>
          <w:tcPr>
            <w:tcW w:type="dxa" w:w="2880"/>
          </w:tcPr>
          <w:p>
            <w:r/>
            <w:r>
              <w:rPr>
                <w:rFonts w:ascii="宋体" w:hAnsi="宋体" w:eastAsia="宋体"/>
                <w:sz w:val="21"/>
              </w:rPr>
              <w:t>3</w:t>
            </w:r>
          </w:p>
        </w:tc>
        <w:tc>
          <w:tcPr>
            <w:tcW w:type="dxa" w:w="2880"/>
          </w:tcPr>
          <w:p>
            <w:r/>
            <w:r>
              <w:rPr>
                <w:rFonts w:ascii="宋体" w:hAnsi="宋体" w:eastAsia="宋体"/>
                <w:sz w:val="21"/>
              </w:rPr>
              <w:t>平衡召回率与噪声</w:t>
            </w:r>
          </w:p>
        </w:tc>
      </w:tr>
      <w:tr>
        <w:tc>
          <w:tcPr>
            <w:tcW w:type="dxa" w:w="2880"/>
          </w:tcPr>
          <w:p>
            <w:r/>
            <w:r>
              <w:rPr>
                <w:rFonts w:ascii="宋体" w:hAnsi="宋体" w:eastAsia="宋体"/>
                <w:sz w:val="21"/>
              </w:rPr>
              <w:t>相似度阈值</w:t>
            </w:r>
          </w:p>
        </w:tc>
        <w:tc>
          <w:tcPr>
            <w:tcW w:type="dxa" w:w="2880"/>
          </w:tcPr>
          <w:p>
            <w:r/>
            <w:r>
              <w:rPr>
                <w:rFonts w:ascii="宋体" w:hAnsi="宋体" w:eastAsia="宋体"/>
                <w:sz w:val="21"/>
              </w:rPr>
              <w:t>0.72（综合分）</w:t>
            </w:r>
          </w:p>
        </w:tc>
        <w:tc>
          <w:tcPr>
            <w:tcW w:type="dxa" w:w="2880"/>
          </w:tcPr>
          <w:p>
            <w:r/>
            <w:r>
              <w:rPr>
                <w:rFonts w:ascii="宋体" w:hAnsi="宋体" w:eastAsia="宋体"/>
                <w:sz w:val="21"/>
              </w:rPr>
              <w:t>第 3 周定值；实测无命中题最高分 0.06，间隔明显</w:t>
            </w:r>
          </w:p>
        </w:tc>
      </w:tr>
      <w:tr>
        <w:tc>
          <w:tcPr>
            <w:tcW w:type="dxa" w:w="2880"/>
          </w:tcPr>
          <w:p>
            <w:r/>
            <w:r>
              <w:rPr>
                <w:rFonts w:ascii="宋体" w:hAnsi="宋体" w:eastAsia="宋体"/>
                <w:sz w:val="21"/>
              </w:rPr>
              <w:t>同义词扩展</w:t>
            </w:r>
          </w:p>
        </w:tc>
        <w:tc>
          <w:tcPr>
            <w:tcW w:type="dxa" w:w="2880"/>
          </w:tcPr>
          <w:p>
            <w:r/>
            <w:r>
              <w:rPr>
                <w:rFonts w:ascii="宋体" w:hAnsi="宋体" w:eastAsia="宋体"/>
                <w:sz w:val="21"/>
              </w:rPr>
              <w:t>28 组口语词→领域概念映射</w:t>
            </w:r>
          </w:p>
        </w:tc>
        <w:tc>
          <w:tcPr>
            <w:tcW w:type="dxa" w:w="2880"/>
          </w:tcPr>
          <w:p>
            <w:r/>
            <w:r>
              <w:rPr>
                <w:rFonts w:ascii="宋体" w:hAnsi="宋体" w:eastAsia="宋体"/>
                <w:sz w:val="21"/>
              </w:rPr>
              <w:t>第 5 周新增，解决「开头→开场」「最佳→极限词」等口语匹配问题</w:t>
            </w:r>
          </w:p>
        </w:tc>
      </w:tr>
      <w:tr>
        <w:tc>
          <w:tcPr>
            <w:tcW w:type="dxa" w:w="2880"/>
          </w:tcPr>
          <w:p>
            <w:r/>
            <w:r>
              <w:rPr>
                <w:rFonts w:ascii="宋体" w:hAnsi="宋体" w:eastAsia="宋体"/>
                <w:sz w:val="21"/>
              </w:rPr>
              <w:t>回答生成</w:t>
            </w:r>
          </w:p>
        </w:tc>
        <w:tc>
          <w:tcPr>
            <w:tcW w:type="dxa" w:w="2880"/>
          </w:tcPr>
          <w:p>
            <w:r/>
            <w:r>
              <w:rPr>
                <w:rFonts w:ascii="宋体" w:hAnsi="宋体" w:eastAsia="宋体"/>
                <w:sz w:val="21"/>
              </w:rPr>
              <w:t>综合 Top-3 片段，汇总多出处</w:t>
            </w:r>
          </w:p>
        </w:tc>
        <w:tc>
          <w:tcPr>
            <w:tcW w:type="dxa" w:w="2880"/>
          </w:tcPr>
          <w:p>
            <w:r/>
            <w:r>
              <w:rPr>
                <w:rFonts w:ascii="宋体" w:hAnsi="宋体" w:eastAsia="宋体"/>
                <w:sz w:val="21"/>
              </w:rPr>
              <w:t>第 5 周增强，不再只取首句</w:t>
            </w:r>
          </w:p>
        </w:tc>
      </w:tr>
      <w:tr>
        <w:tc>
          <w:tcPr>
            <w:tcW w:type="dxa" w:w="2880"/>
          </w:tcPr>
          <w:p>
            <w:r/>
            <w:r>
              <w:rPr>
                <w:rFonts w:ascii="宋体" w:hAnsi="宋体" w:eastAsia="宋体"/>
                <w:sz w:val="21"/>
              </w:rPr>
              <w:t>超过阈值才调模型</w:t>
            </w:r>
          </w:p>
        </w:tc>
        <w:tc>
          <w:tcPr>
            <w:tcW w:type="dxa" w:w="2880"/>
          </w:tcPr>
          <w:p>
            <w:r/>
            <w:r>
              <w:rPr>
                <w:rFonts w:ascii="宋体" w:hAnsi="宋体" w:eastAsia="宋体"/>
                <w:sz w:val="21"/>
              </w:rPr>
              <w:t>是</w:t>
            </w:r>
          </w:p>
        </w:tc>
        <w:tc>
          <w:tcPr>
            <w:tcW w:type="dxa" w:w="2880"/>
          </w:tcPr>
          <w:p>
            <w:r/>
            <w:r>
              <w:rPr>
                <w:rFonts w:ascii="宋体" w:hAnsi="宋体" w:eastAsia="宋体"/>
                <w:sz w:val="21"/>
              </w:rPr>
              <w:t>避免拿无关片段硬答，空片段不送模型</w:t>
            </w:r>
          </w:p>
        </w:tc>
      </w:tr>
    </w:tbl>
    <w:p>
      <w:pPr>
        <w:spacing w:line="360" w:lineRule="auto"/>
      </w:pPr>
      <w:r>
        <w:rPr>
          <w:rFonts w:ascii="宋体" w:hAnsi="宋体" w:eastAsia="宋体"/>
          <w:b/>
          <w:sz w:val="24"/>
        </w:rPr>
        <w:t>同义词扩展说明：</w:t>
      </w:r>
    </w:p>
    <w:p>
      <w:pPr>
        <w:spacing w:line="360" w:lineRule="auto"/>
        <w:ind w:firstLine="420"/>
      </w:pPr>
      <w:r>
        <w:rPr>
          <w:rFonts w:ascii="宋体" w:hAnsi="宋体" w:eastAsia="宋体"/>
          <w:b w:val="0"/>
          <w:sz w:val="24"/>
        </w:rPr>
        <w:t>新增 28 组同义词映射，将用户口语化表达映射到知识库领域概念。例如「开头」映射到「开场、钩子、黄金三秒」，「最佳」映射到「极限词、合规、违禁」，「背景音乐」映射到「BGM、音效」。扩展后，之前检索无命中的「短视频开头怎么设计才能吸引人」（原最高分 0.59）提升到 0.87，正确命中「标题与黄金三秒开场」章节。</w:t>
      </w:r>
    </w:p>
    <w:p>
      <w:pPr>
        <w:spacing w:line="360" w:lineRule="auto"/>
      </w:pPr>
      <w:r>
        <w:rPr>
          <w:rFonts w:ascii="宋体" w:hAnsi="宋体" w:eastAsia="宋体"/>
          <w:b/>
          <w:sz w:val="24"/>
        </w:rPr>
        <w:t>多片段综合回答说明：</w:t>
      </w:r>
    </w:p>
    <w:p>
      <w:pPr>
        <w:spacing w:line="360" w:lineRule="auto"/>
        <w:ind w:firstLine="420"/>
      </w:pPr>
      <w:r>
        <w:rPr>
          <w:rFonts w:ascii="宋体" w:hAnsi="宋体" w:eastAsia="宋体"/>
          <w:b w:val="0"/>
          <w:sz w:val="24"/>
        </w:rPr>
        <w:t>buildAnswer 函数从只取 Top-1 首句，升级为综合 Top-3 片段：结论取 Top-1 首句并在过短时补充 Top-2；依据行汇总所有命中片段的出处并去重；操作建议从所有片段中提取建议句，取最相关的 1–2 条合并。回答更完整，出处更全面。</w:t>
      </w:r>
    </w:p>
    <w:p>
      <w:pPr>
        <w:pStyle w:val="Heading1"/>
      </w:pPr>
      <w:r>
        <w:rPr>
          <w:rFonts w:ascii="黑体" w:hAnsi="黑体" w:eastAsia="黑体"/>
          <w:color w:val="000000"/>
        </w:rPr>
        <w:t>四、提示词 v1（与 v0 的差异）</w:t>
      </w:r>
    </w:p>
    <w:p>
      <w:pPr>
        <w:spacing w:line="360" w:lineRule="auto"/>
        <w:ind w:firstLine="420"/>
      </w:pPr>
      <w:r>
        <w:rPr>
          <w:rFonts w:ascii="宋体" w:hAnsi="宋体" w:eastAsia="宋体"/>
          <w:b w:val="0"/>
          <w:sz w:val="24"/>
        </w:rPr>
        <w:t>提示词 v1 全文存档于 prompts/system_v1.md，包含角色、约束、输出格式、兜底四要素。核心改动是新增「必须基于检索片段作答、不得编造条款与出处、片段不足时明确承认不知道」三条约束，并增加 {context} 占位符由主流程注入命中的 Top-3 片段。</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宋体" w:hAnsi="宋体" w:eastAsia="宋体"/>
                <w:b/>
                <w:sz w:val="21"/>
              </w:rPr>
              <w:t>位置</w:t>
            </w:r>
          </w:p>
        </w:tc>
        <w:tc>
          <w:tcPr>
            <w:tcW w:type="dxa" w:w="2880"/>
          </w:tcPr>
          <w:p>
            <w:pPr>
              <w:jc w:val="center"/>
            </w:pPr>
            <w:r/>
            <w:r>
              <w:rPr>
                <w:rFonts w:ascii="宋体" w:hAnsi="宋体" w:eastAsia="宋体"/>
                <w:b/>
                <w:sz w:val="21"/>
              </w:rPr>
              <w:t>v0（第 4 周）</w:t>
            </w:r>
          </w:p>
        </w:tc>
        <w:tc>
          <w:tcPr>
            <w:tcW w:type="dxa" w:w="2880"/>
          </w:tcPr>
          <w:p>
            <w:pPr>
              <w:jc w:val="center"/>
            </w:pPr>
            <w:r/>
            <w:r>
              <w:rPr>
                <w:rFonts w:ascii="宋体" w:hAnsi="宋体" w:eastAsia="宋体"/>
                <w:b/>
                <w:sz w:val="21"/>
              </w:rPr>
              <w:t>v1（第 5 周）</w:t>
            </w:r>
          </w:p>
        </w:tc>
      </w:tr>
      <w:tr>
        <w:tc>
          <w:tcPr>
            <w:tcW w:type="dxa" w:w="2880"/>
          </w:tcPr>
          <w:p>
            <w:r/>
            <w:r>
              <w:rPr>
                <w:rFonts w:ascii="宋体" w:hAnsi="宋体" w:eastAsia="宋体"/>
                <w:sz w:val="21"/>
              </w:rPr>
              <w:t>角色</w:t>
            </w:r>
          </w:p>
        </w:tc>
        <w:tc>
          <w:tcPr>
            <w:tcW w:type="dxa" w:w="2880"/>
          </w:tcPr>
          <w:p>
            <w:r/>
            <w:r>
              <w:rPr>
                <w:rFonts w:ascii="宋体" w:hAnsi="宋体" w:eastAsia="宋体"/>
                <w:sz w:val="21"/>
              </w:rPr>
              <w:t>有，限定四份资料范围</w:t>
            </w:r>
          </w:p>
        </w:tc>
        <w:tc>
          <w:tcPr>
            <w:tcW w:type="dxa" w:w="2880"/>
          </w:tcPr>
          <w:p>
            <w:r/>
            <w:r>
              <w:rPr>
                <w:rFonts w:ascii="宋体" w:hAnsi="宋体" w:eastAsia="宋体"/>
                <w:sz w:val="21"/>
              </w:rPr>
              <w:t>不变</w:t>
            </w:r>
          </w:p>
        </w:tc>
      </w:tr>
      <w:tr>
        <w:tc>
          <w:tcPr>
            <w:tcW w:type="dxa" w:w="2880"/>
          </w:tcPr>
          <w:p>
            <w:r/>
            <w:r>
              <w:rPr>
                <w:rFonts w:ascii="宋体" w:hAnsi="宋体" w:eastAsia="宋体"/>
                <w:sz w:val="21"/>
              </w:rPr>
              <w:t>约束</w:t>
            </w:r>
          </w:p>
        </w:tc>
        <w:tc>
          <w:tcPr>
            <w:tcW w:type="dxa" w:w="2880"/>
          </w:tcPr>
          <w:p>
            <w:r/>
            <w:r>
              <w:rPr>
                <w:rFonts w:ascii="宋体" w:hAnsi="宋体" w:eastAsia="宋体"/>
                <w:sz w:val="21"/>
              </w:rPr>
              <w:t>无（由 guard 模块承担）</w:t>
            </w:r>
          </w:p>
        </w:tc>
        <w:tc>
          <w:tcPr>
            <w:tcW w:type="dxa" w:w="2880"/>
          </w:tcPr>
          <w:p>
            <w:r/>
            <w:r>
              <w:rPr>
                <w:rFonts w:ascii="宋体" w:hAnsi="宋体" w:eastAsia="宋体"/>
                <w:sz w:val="21"/>
              </w:rPr>
              <w:t>新增 5 条：基于片段、不得编造、引用格式、片段不足承认不知道、违禁词约束</w:t>
            </w:r>
          </w:p>
        </w:tc>
      </w:tr>
      <w:tr>
        <w:tc>
          <w:tcPr>
            <w:tcW w:type="dxa" w:w="2880"/>
          </w:tcPr>
          <w:p>
            <w:r/>
            <w:r>
              <w:rPr>
                <w:rFonts w:ascii="宋体" w:hAnsi="宋体" w:eastAsia="宋体"/>
                <w:sz w:val="21"/>
              </w:rPr>
              <w:t>输出格式</w:t>
            </w:r>
          </w:p>
        </w:tc>
        <w:tc>
          <w:tcPr>
            <w:tcW w:type="dxa" w:w="2880"/>
          </w:tcPr>
          <w:p>
            <w:r/>
            <w:r>
              <w:rPr>
                <w:rFonts w:ascii="宋体" w:hAnsi="宋体" w:eastAsia="宋体"/>
                <w:sz w:val="21"/>
              </w:rPr>
              <w:t>固定三行</w:t>
            </w:r>
          </w:p>
        </w:tc>
        <w:tc>
          <w:tcPr>
            <w:tcW w:type="dxa" w:w="2880"/>
          </w:tcPr>
          <w:p>
            <w:r/>
            <w:r>
              <w:rPr>
                <w:rFonts w:ascii="宋体" w:hAnsi="宋体" w:eastAsia="宋体"/>
                <w:sz w:val="21"/>
              </w:rPr>
              <w:t>不变，补充「未标明条款」处理</w:t>
            </w:r>
          </w:p>
        </w:tc>
      </w:tr>
      <w:tr>
        <w:tc>
          <w:tcPr>
            <w:tcW w:type="dxa" w:w="2880"/>
          </w:tcPr>
          <w:p>
            <w:r/>
            <w:r>
              <w:rPr>
                <w:rFonts w:ascii="宋体" w:hAnsi="宋体" w:eastAsia="宋体"/>
                <w:sz w:val="21"/>
              </w:rPr>
              <w:t>检索片段</w:t>
            </w:r>
          </w:p>
        </w:tc>
        <w:tc>
          <w:tcPr>
            <w:tcW w:type="dxa" w:w="2880"/>
          </w:tcPr>
          <w:p>
            <w:r/>
            <w:r>
              <w:rPr>
                <w:rFonts w:ascii="宋体" w:hAnsi="宋体" w:eastAsia="宋体"/>
                <w:sz w:val="21"/>
              </w:rPr>
              <w:t>无</w:t>
            </w:r>
          </w:p>
        </w:tc>
        <w:tc>
          <w:tcPr>
            <w:tcW w:type="dxa" w:w="2880"/>
          </w:tcPr>
          <w:p>
            <w:r/>
            <w:r>
              <w:rPr>
                <w:rFonts w:ascii="宋体" w:hAnsi="宋体" w:eastAsia="宋体"/>
                <w:sz w:val="21"/>
              </w:rPr>
              <w:t>新增 {context} 占位，由主流程注入</w:t>
            </w:r>
          </w:p>
        </w:tc>
      </w:tr>
      <w:tr>
        <w:tc>
          <w:tcPr>
            <w:tcW w:type="dxa" w:w="2880"/>
          </w:tcPr>
          <w:p>
            <w:r/>
            <w:r>
              <w:rPr>
                <w:rFonts w:ascii="宋体" w:hAnsi="宋体" w:eastAsia="宋体"/>
                <w:sz w:val="21"/>
              </w:rPr>
              <w:t>兜底</w:t>
            </w:r>
          </w:p>
        </w:tc>
        <w:tc>
          <w:tcPr>
            <w:tcW w:type="dxa" w:w="2880"/>
          </w:tcPr>
          <w:p>
            <w:r/>
            <w:r>
              <w:rPr>
                <w:rFonts w:ascii="宋体" w:hAnsi="宋体" w:eastAsia="宋体"/>
                <w:sz w:val="21"/>
              </w:rPr>
              <w:t>无（代码里兜）</w:t>
            </w:r>
          </w:p>
        </w:tc>
        <w:tc>
          <w:tcPr>
            <w:tcW w:type="dxa" w:w="2880"/>
          </w:tcPr>
          <w:p>
            <w:r/>
            <w:r>
              <w:rPr>
                <w:rFonts w:ascii="宋体" w:hAnsi="宋体" w:eastAsia="宋体"/>
                <w:sz w:val="21"/>
              </w:rPr>
              <w:t>新增：无命中话术、超纲拒答、连续兜底转人工</w:t>
            </w:r>
          </w:p>
        </w:tc>
      </w:tr>
    </w:tbl>
    <w:p>
      <w:pPr>
        <w:spacing w:line="360" w:lineRule="auto"/>
        <w:ind w:firstLine="420"/>
      </w:pPr>
      <w:r>
        <w:rPr>
          <w:rFonts w:ascii="宋体" w:hAnsi="宋体" w:eastAsia="宋体"/>
          <w:b w:val="0"/>
          <w:sz w:val="24"/>
        </w:rPr>
        <w:t>「不得编造」这一条是 RAG 方案与直接调用大模型的核心差别。v0 阶段约束由代码分支承担，v1 阶段把约束写进提示词，形成「代码阈值 + 提示词约束」双重保险。</w:t>
      </w:r>
    </w:p>
    <w:p>
      <w:pPr>
        <w:pStyle w:val="Heading1"/>
      </w:pPr>
      <w:r>
        <w:rPr>
          <w:rFonts w:ascii="黑体" w:hAnsi="黑体" w:eastAsia="黑体"/>
          <w:color w:val="000000"/>
        </w:rPr>
        <w:t>五、评测记录（首轮 10 条）</w:t>
      </w:r>
    </w:p>
    <w:p>
      <w:pPr>
        <w:spacing w:line="360" w:lineRule="auto"/>
        <w:ind w:firstLine="420"/>
      </w:pPr>
      <w:r>
        <w:rPr>
          <w:rFonts w:ascii="宋体" w:hAnsi="宋体" w:eastAsia="宋体"/>
          <w:b w:val="0"/>
          <w:sz w:val="24"/>
        </w:rPr>
        <w:t>评测集按正常 6 条、边界 2 条、超纲 2 条预设，提前写好后逐条运行 scripts/evaluate.mjs。「是否幻觉」一列人工核对：答案出处是否与命中片段一致，是否出现片段中没有的条款号或说法。</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
              <w:rPr>
                <w:rFonts w:ascii="宋体" w:hAnsi="宋体" w:eastAsia="宋体"/>
                <w:b/>
                <w:sz w:val="21"/>
              </w:rPr>
              <w:t>序号</w:t>
            </w:r>
          </w:p>
        </w:tc>
        <w:tc>
          <w:tcPr>
            <w:tcW w:type="dxa" w:w="960"/>
          </w:tcPr>
          <w:p>
            <w:pPr>
              <w:jc w:val="center"/>
            </w:pPr>
            <w:r/>
            <w:r>
              <w:rPr>
                <w:rFonts w:ascii="宋体" w:hAnsi="宋体" w:eastAsia="宋体"/>
                <w:b/>
                <w:sz w:val="21"/>
              </w:rPr>
              <w:t>类别</w:t>
            </w:r>
          </w:p>
        </w:tc>
        <w:tc>
          <w:tcPr>
            <w:tcW w:type="dxa" w:w="960"/>
          </w:tcPr>
          <w:p>
            <w:pPr>
              <w:jc w:val="center"/>
            </w:pPr>
            <w:r/>
            <w:r>
              <w:rPr>
                <w:rFonts w:ascii="宋体" w:hAnsi="宋体" w:eastAsia="宋体"/>
                <w:b/>
                <w:sz w:val="21"/>
              </w:rPr>
              <w:t>测试问题</w:t>
            </w:r>
          </w:p>
        </w:tc>
        <w:tc>
          <w:tcPr>
            <w:tcW w:type="dxa" w:w="960"/>
          </w:tcPr>
          <w:p>
            <w:pPr>
              <w:jc w:val="center"/>
            </w:pPr>
            <w:r/>
            <w:r>
              <w:rPr>
                <w:rFonts w:ascii="宋体" w:hAnsi="宋体" w:eastAsia="宋体"/>
                <w:b/>
                <w:sz w:val="21"/>
              </w:rPr>
              <w:t>命中段数</w:t>
            </w:r>
          </w:p>
        </w:tc>
        <w:tc>
          <w:tcPr>
            <w:tcW w:type="dxa" w:w="960"/>
          </w:tcPr>
          <w:p>
            <w:pPr>
              <w:jc w:val="center"/>
            </w:pPr>
            <w:r/>
            <w:r>
              <w:rPr>
                <w:rFonts w:ascii="宋体" w:hAnsi="宋体" w:eastAsia="宋体"/>
                <w:b/>
                <w:sz w:val="21"/>
              </w:rPr>
              <w:t>最高相似度</w:t>
            </w:r>
          </w:p>
        </w:tc>
        <w:tc>
          <w:tcPr>
            <w:tcW w:type="dxa" w:w="960"/>
          </w:tcPr>
          <w:p>
            <w:pPr>
              <w:jc w:val="center"/>
            </w:pPr>
            <w:r/>
            <w:r>
              <w:rPr>
                <w:rFonts w:ascii="宋体" w:hAnsi="宋体" w:eastAsia="宋体"/>
                <w:b/>
                <w:sz w:val="21"/>
              </w:rPr>
              <w:t>命中文档·章节</w:t>
            </w:r>
          </w:p>
        </w:tc>
        <w:tc>
          <w:tcPr>
            <w:tcW w:type="dxa" w:w="960"/>
          </w:tcPr>
          <w:p>
            <w:pPr>
              <w:jc w:val="center"/>
            </w:pPr>
            <w:r/>
            <w:r>
              <w:rPr>
                <w:rFonts w:ascii="宋体" w:hAnsi="宋体" w:eastAsia="宋体"/>
                <w:b/>
                <w:sz w:val="21"/>
              </w:rPr>
              <w:t>有依据</w:t>
            </w:r>
          </w:p>
        </w:tc>
        <w:tc>
          <w:tcPr>
            <w:tcW w:type="dxa" w:w="960"/>
          </w:tcPr>
          <w:p>
            <w:pPr>
              <w:jc w:val="center"/>
            </w:pPr>
            <w:r/>
            <w:r>
              <w:rPr>
                <w:rFonts w:ascii="宋体" w:hAnsi="宋体" w:eastAsia="宋体"/>
                <w:b/>
                <w:sz w:val="21"/>
              </w:rPr>
              <w:t>幻觉</w:t>
            </w:r>
          </w:p>
        </w:tc>
        <w:tc>
          <w:tcPr>
            <w:tcW w:type="dxa" w:w="960"/>
          </w:tcPr>
          <w:p>
            <w:pPr>
              <w:jc w:val="center"/>
            </w:pPr>
            <w:r/>
            <w:r>
              <w:rPr>
                <w:rFonts w:ascii="宋体" w:hAnsi="宋体" w:eastAsia="宋体"/>
                <w:b/>
                <w:sz w:val="21"/>
              </w:rPr>
              <w:t>判定</w:t>
            </w:r>
          </w:p>
        </w:tc>
      </w:tr>
      <w:tr>
        <w:tc>
          <w:tcPr>
            <w:tcW w:type="dxa" w:w="960"/>
          </w:tcPr>
          <w:p>
            <w:r/>
            <w:r>
              <w:rPr>
                <w:rFonts w:ascii="宋体" w:hAnsi="宋体" w:eastAsia="宋体"/>
                <w:sz w:val="21"/>
              </w:rPr>
              <w:t>1</w:t>
            </w:r>
          </w:p>
        </w:tc>
        <w:tc>
          <w:tcPr>
            <w:tcW w:type="dxa" w:w="960"/>
          </w:tcPr>
          <w:p>
            <w:r/>
            <w:r>
              <w:rPr>
                <w:rFonts w:ascii="宋体" w:hAnsi="宋体" w:eastAsia="宋体"/>
                <w:sz w:val="21"/>
              </w:rPr>
              <w:t>正常</w:t>
            </w:r>
          </w:p>
        </w:tc>
        <w:tc>
          <w:tcPr>
            <w:tcW w:type="dxa" w:w="960"/>
          </w:tcPr>
          <w:p>
            <w:r/>
            <w:r>
              <w:rPr>
                <w:rFonts w:ascii="宋体" w:hAnsi="宋体" w:eastAsia="宋体"/>
                <w:sz w:val="21"/>
              </w:rPr>
              <w:t>怎么提炼产品的核心卖点？</w:t>
            </w:r>
          </w:p>
        </w:tc>
        <w:tc>
          <w:tcPr>
            <w:tcW w:type="dxa" w:w="960"/>
          </w:tcPr>
          <w:p>
            <w:r/>
            <w:r>
              <w:rPr>
                <w:rFonts w:ascii="宋体" w:hAnsi="宋体" w:eastAsia="宋体"/>
                <w:sz w:val="21"/>
              </w:rPr>
              <w:t>3</w:t>
            </w:r>
          </w:p>
        </w:tc>
        <w:tc>
          <w:tcPr>
            <w:tcW w:type="dxa" w:w="960"/>
          </w:tcPr>
          <w:p>
            <w:r/>
            <w:r>
              <w:rPr>
                <w:rFonts w:ascii="宋体" w:hAnsi="宋体" w:eastAsia="宋体"/>
                <w:sz w:val="21"/>
              </w:rPr>
              <w:t>0.8742</w:t>
            </w:r>
          </w:p>
        </w:tc>
        <w:tc>
          <w:tcPr>
            <w:tcW w:type="dxa" w:w="960"/>
          </w:tcPr>
          <w:p>
            <w:r/>
            <w:r>
              <w:rPr>
                <w:rFonts w:ascii="宋体" w:hAnsi="宋体" w:eastAsia="宋体"/>
                <w:sz w:val="21"/>
              </w:rPr>
              <w:t>实务手册·核心卖点提炼（FABE）</w:t>
            </w:r>
          </w:p>
        </w:tc>
        <w:tc>
          <w:tcPr>
            <w:tcW w:type="dxa" w:w="960"/>
          </w:tcPr>
          <w:p>
            <w:r/>
            <w:r>
              <w:rPr>
                <w:rFonts w:ascii="宋体" w:hAnsi="宋体" w:eastAsia="宋体"/>
                <w:sz w:val="21"/>
              </w:rPr>
              <w:t>是</w:t>
            </w:r>
          </w:p>
        </w:tc>
        <w:tc>
          <w:tcPr>
            <w:tcW w:type="dxa" w:w="960"/>
          </w:tcPr>
          <w:p>
            <w:r/>
            <w:r>
              <w:rPr>
                <w:rFonts w:ascii="宋体" w:hAnsi="宋体" w:eastAsia="宋体"/>
                <w:sz w:val="21"/>
              </w:rPr>
              <w:t>否</w:t>
            </w:r>
          </w:p>
        </w:tc>
        <w:tc>
          <w:tcPr>
            <w:tcW w:type="dxa" w:w="960"/>
          </w:tcPr>
          <w:p>
            <w:r/>
            <w:r>
              <w:rPr>
                <w:rFonts w:ascii="宋体" w:hAnsi="宋体" w:eastAsia="宋体"/>
                <w:sz w:val="21"/>
              </w:rPr>
              <w:t>通过</w:t>
            </w:r>
          </w:p>
        </w:tc>
      </w:tr>
      <w:tr>
        <w:tc>
          <w:tcPr>
            <w:tcW w:type="dxa" w:w="960"/>
          </w:tcPr>
          <w:p>
            <w:r/>
            <w:r>
              <w:rPr>
                <w:rFonts w:ascii="宋体" w:hAnsi="宋体" w:eastAsia="宋体"/>
                <w:sz w:val="21"/>
              </w:rPr>
              <w:t>2</w:t>
            </w:r>
          </w:p>
        </w:tc>
        <w:tc>
          <w:tcPr>
            <w:tcW w:type="dxa" w:w="960"/>
          </w:tcPr>
          <w:p>
            <w:r/>
            <w:r>
              <w:rPr>
                <w:rFonts w:ascii="宋体" w:hAnsi="宋体" w:eastAsia="宋体"/>
                <w:sz w:val="21"/>
              </w:rPr>
              <w:t>正常</w:t>
            </w:r>
          </w:p>
        </w:tc>
        <w:tc>
          <w:tcPr>
            <w:tcW w:type="dxa" w:w="960"/>
          </w:tcPr>
          <w:p>
            <w:r/>
            <w:r>
              <w:rPr>
                <w:rFonts w:ascii="宋体" w:hAnsi="宋体" w:eastAsia="宋体"/>
                <w:sz w:val="21"/>
              </w:rPr>
              <w:t>短视频开头怎么设计才能吸引人？</w:t>
            </w:r>
          </w:p>
        </w:tc>
        <w:tc>
          <w:tcPr>
            <w:tcW w:type="dxa" w:w="960"/>
          </w:tcPr>
          <w:p>
            <w:r/>
            <w:r>
              <w:rPr>
                <w:rFonts w:ascii="宋体" w:hAnsi="宋体" w:eastAsia="宋体"/>
                <w:sz w:val="21"/>
              </w:rPr>
              <w:t>3</w:t>
            </w:r>
          </w:p>
        </w:tc>
        <w:tc>
          <w:tcPr>
            <w:tcW w:type="dxa" w:w="960"/>
          </w:tcPr>
          <w:p>
            <w:r/>
            <w:r>
              <w:rPr>
                <w:rFonts w:ascii="宋体" w:hAnsi="宋体" w:eastAsia="宋体"/>
                <w:sz w:val="21"/>
              </w:rPr>
              <w:t>0.8650</w:t>
            </w:r>
          </w:p>
        </w:tc>
        <w:tc>
          <w:tcPr>
            <w:tcW w:type="dxa" w:w="960"/>
          </w:tcPr>
          <w:p>
            <w:r/>
            <w:r>
              <w:rPr>
                <w:rFonts w:ascii="宋体" w:hAnsi="宋体" w:eastAsia="宋体"/>
                <w:sz w:val="21"/>
              </w:rPr>
              <w:t>分镜指南·标题与黄金三秒开场</w:t>
            </w:r>
          </w:p>
        </w:tc>
        <w:tc>
          <w:tcPr>
            <w:tcW w:type="dxa" w:w="960"/>
          </w:tcPr>
          <w:p>
            <w:r/>
            <w:r>
              <w:rPr>
                <w:rFonts w:ascii="宋体" w:hAnsi="宋体" w:eastAsia="宋体"/>
                <w:sz w:val="21"/>
              </w:rPr>
              <w:t>是</w:t>
            </w:r>
          </w:p>
        </w:tc>
        <w:tc>
          <w:tcPr>
            <w:tcW w:type="dxa" w:w="960"/>
          </w:tcPr>
          <w:p>
            <w:r/>
            <w:r>
              <w:rPr>
                <w:rFonts w:ascii="宋体" w:hAnsi="宋体" w:eastAsia="宋体"/>
                <w:sz w:val="21"/>
              </w:rPr>
              <w:t>否</w:t>
            </w:r>
          </w:p>
        </w:tc>
        <w:tc>
          <w:tcPr>
            <w:tcW w:type="dxa" w:w="960"/>
          </w:tcPr>
          <w:p>
            <w:r/>
            <w:r>
              <w:rPr>
                <w:rFonts w:ascii="宋体" w:hAnsi="宋体" w:eastAsia="宋体"/>
                <w:sz w:val="21"/>
              </w:rPr>
              <w:t>通过</w:t>
            </w:r>
          </w:p>
        </w:tc>
      </w:tr>
      <w:tr>
        <w:tc>
          <w:tcPr>
            <w:tcW w:type="dxa" w:w="960"/>
          </w:tcPr>
          <w:p>
            <w:r/>
            <w:r>
              <w:rPr>
                <w:rFonts w:ascii="宋体" w:hAnsi="宋体" w:eastAsia="宋体"/>
                <w:sz w:val="21"/>
              </w:rPr>
              <w:t>3</w:t>
            </w:r>
          </w:p>
        </w:tc>
        <w:tc>
          <w:tcPr>
            <w:tcW w:type="dxa" w:w="960"/>
          </w:tcPr>
          <w:p>
            <w:r/>
            <w:r>
              <w:rPr>
                <w:rFonts w:ascii="宋体" w:hAnsi="宋体" w:eastAsia="宋体"/>
                <w:sz w:val="21"/>
              </w:rPr>
              <w:t>正常</w:t>
            </w:r>
          </w:p>
        </w:tc>
        <w:tc>
          <w:tcPr>
            <w:tcW w:type="dxa" w:w="960"/>
          </w:tcPr>
          <w:p>
            <w:r/>
            <w:r>
              <w:rPr>
                <w:rFonts w:ascii="宋体" w:hAnsi="宋体" w:eastAsia="宋体"/>
                <w:sz w:val="21"/>
              </w:rPr>
              <w:t>抖音竖屏视频的分辨率和时长要求是什么？</w:t>
            </w:r>
          </w:p>
        </w:tc>
        <w:tc>
          <w:tcPr>
            <w:tcW w:type="dxa" w:w="960"/>
          </w:tcPr>
          <w:p>
            <w:r/>
            <w:r>
              <w:rPr>
                <w:rFonts w:ascii="宋体" w:hAnsi="宋体" w:eastAsia="宋体"/>
                <w:sz w:val="21"/>
              </w:rPr>
              <w:t>3</w:t>
            </w:r>
          </w:p>
        </w:tc>
        <w:tc>
          <w:tcPr>
            <w:tcW w:type="dxa" w:w="960"/>
          </w:tcPr>
          <w:p>
            <w:r/>
            <w:r>
              <w:rPr>
                <w:rFonts w:ascii="宋体" w:hAnsi="宋体" w:eastAsia="宋体"/>
                <w:sz w:val="21"/>
              </w:rPr>
              <w:t>1.0000</w:t>
            </w:r>
          </w:p>
        </w:tc>
        <w:tc>
          <w:tcPr>
            <w:tcW w:type="dxa" w:w="960"/>
          </w:tcPr>
          <w:p>
            <w:r/>
            <w:r>
              <w:rPr>
                <w:rFonts w:ascii="宋体" w:hAnsi="宋体" w:eastAsia="宋体"/>
                <w:sz w:val="21"/>
              </w:rPr>
              <w:t>技术规范汇编·抖音技术规范</w:t>
            </w:r>
          </w:p>
        </w:tc>
        <w:tc>
          <w:tcPr>
            <w:tcW w:type="dxa" w:w="960"/>
          </w:tcPr>
          <w:p>
            <w:r/>
            <w:r>
              <w:rPr>
                <w:rFonts w:ascii="宋体" w:hAnsi="宋体" w:eastAsia="宋体"/>
                <w:sz w:val="21"/>
              </w:rPr>
              <w:t>是</w:t>
            </w:r>
          </w:p>
        </w:tc>
        <w:tc>
          <w:tcPr>
            <w:tcW w:type="dxa" w:w="960"/>
          </w:tcPr>
          <w:p>
            <w:r/>
            <w:r>
              <w:rPr>
                <w:rFonts w:ascii="宋体" w:hAnsi="宋体" w:eastAsia="宋体"/>
                <w:sz w:val="21"/>
              </w:rPr>
              <w:t>否</w:t>
            </w:r>
          </w:p>
        </w:tc>
        <w:tc>
          <w:tcPr>
            <w:tcW w:type="dxa" w:w="960"/>
          </w:tcPr>
          <w:p>
            <w:r/>
            <w:r>
              <w:rPr>
                <w:rFonts w:ascii="宋体" w:hAnsi="宋体" w:eastAsia="宋体"/>
                <w:sz w:val="21"/>
              </w:rPr>
              <w:t>通过</w:t>
            </w:r>
          </w:p>
        </w:tc>
      </w:tr>
      <w:tr>
        <w:tc>
          <w:tcPr>
            <w:tcW w:type="dxa" w:w="960"/>
          </w:tcPr>
          <w:p>
            <w:r/>
            <w:r>
              <w:rPr>
                <w:rFonts w:ascii="宋体" w:hAnsi="宋体" w:eastAsia="宋体"/>
                <w:sz w:val="21"/>
              </w:rPr>
              <w:t>4</w:t>
            </w:r>
          </w:p>
        </w:tc>
        <w:tc>
          <w:tcPr>
            <w:tcW w:type="dxa" w:w="960"/>
          </w:tcPr>
          <w:p>
            <w:r/>
            <w:r>
              <w:rPr>
                <w:rFonts w:ascii="宋体" w:hAnsi="宋体" w:eastAsia="宋体"/>
                <w:sz w:val="21"/>
              </w:rPr>
              <w:t>正常</w:t>
            </w:r>
          </w:p>
        </w:tc>
        <w:tc>
          <w:tcPr>
            <w:tcW w:type="dxa" w:w="960"/>
          </w:tcPr>
          <w:p>
            <w:r/>
            <w:r>
              <w:rPr>
                <w:rFonts w:ascii="宋体" w:hAnsi="宋体" w:eastAsia="宋体"/>
                <w:sz w:val="21"/>
              </w:rPr>
              <w:t>宣传视频的分镜一般怎么安排？</w:t>
            </w:r>
          </w:p>
        </w:tc>
        <w:tc>
          <w:tcPr>
            <w:tcW w:type="dxa" w:w="960"/>
          </w:tcPr>
          <w:p>
            <w:r/>
            <w:r>
              <w:rPr>
                <w:rFonts w:ascii="宋体" w:hAnsi="宋体" w:eastAsia="宋体"/>
                <w:sz w:val="21"/>
              </w:rPr>
              <w:t>3</w:t>
            </w:r>
          </w:p>
        </w:tc>
        <w:tc>
          <w:tcPr>
            <w:tcW w:type="dxa" w:w="960"/>
          </w:tcPr>
          <w:p>
            <w:r/>
            <w:r>
              <w:rPr>
                <w:rFonts w:ascii="宋体" w:hAnsi="宋体" w:eastAsia="宋体"/>
                <w:sz w:val="21"/>
              </w:rPr>
              <w:t>0.7942</w:t>
            </w:r>
          </w:p>
        </w:tc>
        <w:tc>
          <w:tcPr>
            <w:tcW w:type="dxa" w:w="960"/>
          </w:tcPr>
          <w:p>
            <w:r/>
            <w:r>
              <w:rPr>
                <w:rFonts w:ascii="宋体" w:hAnsi="宋体" w:eastAsia="宋体"/>
                <w:sz w:val="21"/>
              </w:rPr>
              <w:t>分镜指南·六镜分镜结构</w:t>
            </w:r>
          </w:p>
        </w:tc>
        <w:tc>
          <w:tcPr>
            <w:tcW w:type="dxa" w:w="960"/>
          </w:tcPr>
          <w:p>
            <w:r/>
            <w:r>
              <w:rPr>
                <w:rFonts w:ascii="宋体" w:hAnsi="宋体" w:eastAsia="宋体"/>
                <w:sz w:val="21"/>
              </w:rPr>
              <w:t>是</w:t>
            </w:r>
          </w:p>
        </w:tc>
        <w:tc>
          <w:tcPr>
            <w:tcW w:type="dxa" w:w="960"/>
          </w:tcPr>
          <w:p>
            <w:r/>
            <w:r>
              <w:rPr>
                <w:rFonts w:ascii="宋体" w:hAnsi="宋体" w:eastAsia="宋体"/>
                <w:sz w:val="21"/>
              </w:rPr>
              <w:t>否</w:t>
            </w:r>
          </w:p>
        </w:tc>
        <w:tc>
          <w:tcPr>
            <w:tcW w:type="dxa" w:w="960"/>
          </w:tcPr>
          <w:p>
            <w:r/>
            <w:r>
              <w:rPr>
                <w:rFonts w:ascii="宋体" w:hAnsi="宋体" w:eastAsia="宋体"/>
                <w:sz w:val="21"/>
              </w:rPr>
              <w:t>通过</w:t>
            </w:r>
          </w:p>
        </w:tc>
      </w:tr>
      <w:tr>
        <w:tc>
          <w:tcPr>
            <w:tcW w:type="dxa" w:w="960"/>
          </w:tcPr>
          <w:p>
            <w:r/>
            <w:r>
              <w:rPr>
                <w:rFonts w:ascii="宋体" w:hAnsi="宋体" w:eastAsia="宋体"/>
                <w:sz w:val="21"/>
              </w:rPr>
              <w:t>5</w:t>
            </w:r>
          </w:p>
        </w:tc>
        <w:tc>
          <w:tcPr>
            <w:tcW w:type="dxa" w:w="960"/>
          </w:tcPr>
          <w:p>
            <w:r/>
            <w:r>
              <w:rPr>
                <w:rFonts w:ascii="宋体" w:hAnsi="宋体" w:eastAsia="宋体"/>
                <w:sz w:val="21"/>
              </w:rPr>
              <w:t>正常</w:t>
            </w:r>
          </w:p>
        </w:tc>
        <w:tc>
          <w:tcPr>
            <w:tcW w:type="dxa" w:w="960"/>
          </w:tcPr>
          <w:p>
            <w:r/>
            <w:r>
              <w:rPr>
                <w:rFonts w:ascii="宋体" w:hAnsi="宋体" w:eastAsia="宋体"/>
                <w:sz w:val="21"/>
              </w:rPr>
              <w:t>广告文案里哪些极限词不能用？</w:t>
            </w:r>
          </w:p>
        </w:tc>
        <w:tc>
          <w:tcPr>
            <w:tcW w:type="dxa" w:w="960"/>
          </w:tcPr>
          <w:p>
            <w:r/>
            <w:r>
              <w:rPr>
                <w:rFonts w:ascii="宋体" w:hAnsi="宋体" w:eastAsia="宋体"/>
                <w:sz w:val="21"/>
              </w:rPr>
              <w:t>3</w:t>
            </w:r>
          </w:p>
        </w:tc>
        <w:tc>
          <w:tcPr>
            <w:tcW w:type="dxa" w:w="960"/>
          </w:tcPr>
          <w:p>
            <w:r/>
            <w:r>
              <w:rPr>
                <w:rFonts w:ascii="宋体" w:hAnsi="宋体" w:eastAsia="宋体"/>
                <w:sz w:val="21"/>
              </w:rPr>
              <w:t>0.75+</w:t>
            </w:r>
          </w:p>
        </w:tc>
        <w:tc>
          <w:tcPr>
            <w:tcW w:type="dxa" w:w="960"/>
          </w:tcPr>
          <w:p>
            <w:r/>
            <w:r>
              <w:rPr>
                <w:rFonts w:ascii="宋体" w:hAnsi="宋体" w:eastAsia="宋体"/>
                <w:sz w:val="21"/>
              </w:rPr>
              <w:t>违禁词清单·极限词与虚假宣传</w:t>
            </w:r>
          </w:p>
        </w:tc>
        <w:tc>
          <w:tcPr>
            <w:tcW w:type="dxa" w:w="960"/>
          </w:tcPr>
          <w:p>
            <w:r/>
            <w:r>
              <w:rPr>
                <w:rFonts w:ascii="宋体" w:hAnsi="宋体" w:eastAsia="宋体"/>
                <w:sz w:val="21"/>
              </w:rPr>
              <w:t>是</w:t>
            </w:r>
          </w:p>
        </w:tc>
        <w:tc>
          <w:tcPr>
            <w:tcW w:type="dxa" w:w="960"/>
          </w:tcPr>
          <w:p>
            <w:r/>
            <w:r>
              <w:rPr>
                <w:rFonts w:ascii="宋体" w:hAnsi="宋体" w:eastAsia="宋体"/>
                <w:sz w:val="21"/>
              </w:rPr>
              <w:t>否</w:t>
            </w:r>
          </w:p>
        </w:tc>
        <w:tc>
          <w:tcPr>
            <w:tcW w:type="dxa" w:w="960"/>
          </w:tcPr>
          <w:p>
            <w:r/>
            <w:r>
              <w:rPr>
                <w:rFonts w:ascii="宋体" w:hAnsi="宋体" w:eastAsia="宋体"/>
                <w:sz w:val="21"/>
              </w:rPr>
              <w:t>通过</w:t>
            </w:r>
          </w:p>
        </w:tc>
      </w:tr>
      <w:tr>
        <w:tc>
          <w:tcPr>
            <w:tcW w:type="dxa" w:w="960"/>
          </w:tcPr>
          <w:p>
            <w:r/>
            <w:r>
              <w:rPr>
                <w:rFonts w:ascii="宋体" w:hAnsi="宋体" w:eastAsia="宋体"/>
                <w:sz w:val="21"/>
              </w:rPr>
              <w:t>6</w:t>
            </w:r>
          </w:p>
        </w:tc>
        <w:tc>
          <w:tcPr>
            <w:tcW w:type="dxa" w:w="960"/>
          </w:tcPr>
          <w:p>
            <w:r/>
            <w:r>
              <w:rPr>
                <w:rFonts w:ascii="宋体" w:hAnsi="宋体" w:eastAsia="宋体"/>
                <w:sz w:val="21"/>
              </w:rPr>
              <w:t>正常</w:t>
            </w:r>
          </w:p>
        </w:tc>
        <w:tc>
          <w:tcPr>
            <w:tcW w:type="dxa" w:w="960"/>
          </w:tcPr>
          <w:p>
            <w:r/>
            <w:r>
              <w:rPr>
                <w:rFonts w:ascii="宋体" w:hAnsi="宋体" w:eastAsia="宋体"/>
                <w:sz w:val="21"/>
              </w:rPr>
              <w:t>怎么确定品牌的目标人群画像？</w:t>
            </w:r>
          </w:p>
        </w:tc>
        <w:tc>
          <w:tcPr>
            <w:tcW w:type="dxa" w:w="960"/>
          </w:tcPr>
          <w:p>
            <w:r/>
            <w:r>
              <w:rPr>
                <w:rFonts w:ascii="宋体" w:hAnsi="宋体" w:eastAsia="宋体"/>
                <w:sz w:val="21"/>
              </w:rPr>
              <w:t>3</w:t>
            </w:r>
          </w:p>
        </w:tc>
        <w:tc>
          <w:tcPr>
            <w:tcW w:type="dxa" w:w="960"/>
          </w:tcPr>
          <w:p>
            <w:r/>
            <w:r>
              <w:rPr>
                <w:rFonts w:ascii="宋体" w:hAnsi="宋体" w:eastAsia="宋体"/>
                <w:sz w:val="21"/>
              </w:rPr>
              <w:t>0.8791</w:t>
            </w:r>
          </w:p>
        </w:tc>
        <w:tc>
          <w:tcPr>
            <w:tcW w:type="dxa" w:w="960"/>
          </w:tcPr>
          <w:p>
            <w:r/>
            <w:r>
              <w:rPr>
                <w:rFonts w:ascii="宋体" w:hAnsi="宋体" w:eastAsia="宋体"/>
                <w:sz w:val="21"/>
              </w:rPr>
              <w:t>实务手册·目标人群画像</w:t>
            </w:r>
          </w:p>
        </w:tc>
        <w:tc>
          <w:tcPr>
            <w:tcW w:type="dxa" w:w="960"/>
          </w:tcPr>
          <w:p>
            <w:r/>
            <w:r>
              <w:rPr>
                <w:rFonts w:ascii="宋体" w:hAnsi="宋体" w:eastAsia="宋体"/>
                <w:sz w:val="21"/>
              </w:rPr>
              <w:t>是</w:t>
            </w:r>
          </w:p>
        </w:tc>
        <w:tc>
          <w:tcPr>
            <w:tcW w:type="dxa" w:w="960"/>
          </w:tcPr>
          <w:p>
            <w:r/>
            <w:r>
              <w:rPr>
                <w:rFonts w:ascii="宋体" w:hAnsi="宋体" w:eastAsia="宋体"/>
                <w:sz w:val="21"/>
              </w:rPr>
              <w:t>否</w:t>
            </w:r>
          </w:p>
        </w:tc>
        <w:tc>
          <w:tcPr>
            <w:tcW w:type="dxa" w:w="960"/>
          </w:tcPr>
          <w:p>
            <w:r/>
            <w:r>
              <w:rPr>
                <w:rFonts w:ascii="宋体" w:hAnsi="宋体" w:eastAsia="宋体"/>
                <w:sz w:val="21"/>
              </w:rPr>
              <w:t>通过</w:t>
            </w:r>
          </w:p>
        </w:tc>
      </w:tr>
      <w:tr>
        <w:tc>
          <w:tcPr>
            <w:tcW w:type="dxa" w:w="960"/>
          </w:tcPr>
          <w:p>
            <w:r/>
            <w:r>
              <w:rPr>
                <w:rFonts w:ascii="宋体" w:hAnsi="宋体" w:eastAsia="宋体"/>
                <w:sz w:val="21"/>
              </w:rPr>
              <w:t>7</w:t>
            </w:r>
          </w:p>
        </w:tc>
        <w:tc>
          <w:tcPr>
            <w:tcW w:type="dxa" w:w="960"/>
          </w:tcPr>
          <w:p>
            <w:r/>
            <w:r>
              <w:rPr>
                <w:rFonts w:ascii="宋体" w:hAnsi="宋体" w:eastAsia="宋体"/>
                <w:sz w:val="21"/>
              </w:rPr>
              <w:t>边界</w:t>
            </w:r>
          </w:p>
        </w:tc>
        <w:tc>
          <w:tcPr>
            <w:tcW w:type="dxa" w:w="960"/>
          </w:tcPr>
          <w:p>
            <w:r/>
            <w:r>
              <w:rPr>
                <w:rFonts w:ascii="宋体" w:hAnsi="宋体" w:eastAsia="宋体"/>
                <w:sz w:val="21"/>
              </w:rPr>
              <w:t>那个文案到底怎么写来着？</w:t>
            </w:r>
          </w:p>
        </w:tc>
        <w:tc>
          <w:tcPr>
            <w:tcW w:type="dxa" w:w="960"/>
          </w:tcPr>
          <w:p>
            <w:r/>
            <w:r>
              <w:rPr>
                <w:rFonts w:ascii="宋体" w:hAnsi="宋体" w:eastAsia="宋体"/>
                <w:sz w:val="21"/>
              </w:rPr>
              <w:t>3</w:t>
            </w:r>
          </w:p>
        </w:tc>
        <w:tc>
          <w:tcPr>
            <w:tcW w:type="dxa" w:w="960"/>
          </w:tcPr>
          <w:p>
            <w:r/>
            <w:r>
              <w:rPr>
                <w:rFonts w:ascii="宋体" w:hAnsi="宋体" w:eastAsia="宋体"/>
                <w:sz w:val="21"/>
              </w:rPr>
              <w:t>0.75+</w:t>
            </w:r>
          </w:p>
        </w:tc>
        <w:tc>
          <w:tcPr>
            <w:tcW w:type="dxa" w:w="960"/>
          </w:tcPr>
          <w:p>
            <w:r/>
            <w:r>
              <w:rPr>
                <w:rFonts w:ascii="宋体" w:hAnsi="宋体" w:eastAsia="宋体"/>
                <w:sz w:val="21"/>
              </w:rPr>
              <w:t>分镜指南·卖点文案表达</w:t>
            </w:r>
          </w:p>
        </w:tc>
        <w:tc>
          <w:tcPr>
            <w:tcW w:type="dxa" w:w="960"/>
          </w:tcPr>
          <w:p>
            <w:r/>
            <w:r>
              <w:rPr>
                <w:rFonts w:ascii="宋体" w:hAnsi="宋体" w:eastAsia="宋体"/>
                <w:sz w:val="21"/>
              </w:rPr>
              <w:t>否（澄清）</w:t>
            </w:r>
          </w:p>
        </w:tc>
        <w:tc>
          <w:tcPr>
            <w:tcW w:type="dxa" w:w="960"/>
          </w:tcPr>
          <w:p>
            <w:r/>
            <w:r>
              <w:rPr>
                <w:rFonts w:ascii="宋体" w:hAnsi="宋体" w:eastAsia="宋体"/>
                <w:sz w:val="21"/>
              </w:rPr>
              <w:t>—</w:t>
            </w:r>
          </w:p>
        </w:tc>
        <w:tc>
          <w:tcPr>
            <w:tcW w:type="dxa" w:w="960"/>
          </w:tcPr>
          <w:p>
            <w:r/>
            <w:r>
              <w:rPr>
                <w:rFonts w:ascii="宋体" w:hAnsi="宋体" w:eastAsia="宋体"/>
                <w:sz w:val="21"/>
              </w:rPr>
              <w:t>通过</w:t>
            </w:r>
          </w:p>
        </w:tc>
      </w:tr>
      <w:tr>
        <w:tc>
          <w:tcPr>
            <w:tcW w:type="dxa" w:w="960"/>
          </w:tcPr>
          <w:p>
            <w:r/>
            <w:r>
              <w:rPr>
                <w:rFonts w:ascii="宋体" w:hAnsi="宋体" w:eastAsia="宋体"/>
                <w:sz w:val="21"/>
              </w:rPr>
              <w:t>8</w:t>
            </w:r>
          </w:p>
        </w:tc>
        <w:tc>
          <w:tcPr>
            <w:tcW w:type="dxa" w:w="960"/>
          </w:tcPr>
          <w:p>
            <w:r/>
            <w:r>
              <w:rPr>
                <w:rFonts w:ascii="宋体" w:hAnsi="宋体" w:eastAsia="宋体"/>
                <w:sz w:val="21"/>
              </w:rPr>
              <w:t>边界</w:t>
            </w:r>
          </w:p>
        </w:tc>
        <w:tc>
          <w:tcPr>
            <w:tcW w:type="dxa" w:w="960"/>
          </w:tcPr>
          <w:p>
            <w:r/>
            <w:r>
              <w:rPr>
                <w:rFonts w:ascii="宋体" w:hAnsi="宋体" w:eastAsia="宋体"/>
                <w:sz w:val="21"/>
              </w:rPr>
              <w:t>我卖冷萃咖啡，视频应该怎么拍？</w:t>
            </w:r>
          </w:p>
        </w:tc>
        <w:tc>
          <w:tcPr>
            <w:tcW w:type="dxa" w:w="960"/>
          </w:tcPr>
          <w:p>
            <w:r/>
            <w:r>
              <w:rPr>
                <w:rFonts w:ascii="宋体" w:hAnsi="宋体" w:eastAsia="宋体"/>
                <w:sz w:val="21"/>
              </w:rPr>
              <w:t>0</w:t>
            </w:r>
          </w:p>
        </w:tc>
        <w:tc>
          <w:tcPr>
            <w:tcW w:type="dxa" w:w="960"/>
          </w:tcPr>
          <w:p>
            <w:r/>
            <w:r>
              <w:rPr>
                <w:rFonts w:ascii="宋体" w:hAnsi="宋体" w:eastAsia="宋体"/>
                <w:sz w:val="21"/>
              </w:rPr>
              <w:t>0.03</w:t>
            </w:r>
          </w:p>
        </w:tc>
        <w:tc>
          <w:tcPr>
            <w:tcW w:type="dxa" w:w="960"/>
          </w:tcPr>
          <w:p>
            <w:r/>
            <w:r>
              <w:rPr>
                <w:rFonts w:ascii="宋体" w:hAnsi="宋体" w:eastAsia="宋体"/>
                <w:sz w:val="21"/>
              </w:rPr>
              <w:t>—</w:t>
            </w:r>
          </w:p>
        </w:tc>
        <w:tc>
          <w:tcPr>
            <w:tcW w:type="dxa" w:w="960"/>
          </w:tcPr>
          <w:p>
            <w:r/>
            <w:r>
              <w:rPr>
                <w:rFonts w:ascii="宋体" w:hAnsi="宋体" w:eastAsia="宋体"/>
                <w:sz w:val="21"/>
              </w:rPr>
              <w:t>否（兜底）</w:t>
            </w:r>
          </w:p>
        </w:tc>
        <w:tc>
          <w:tcPr>
            <w:tcW w:type="dxa" w:w="960"/>
          </w:tcPr>
          <w:p>
            <w:r/>
            <w:r>
              <w:rPr>
                <w:rFonts w:ascii="宋体" w:hAnsi="宋体" w:eastAsia="宋体"/>
                <w:sz w:val="21"/>
              </w:rPr>
              <w:t>—</w:t>
            </w:r>
          </w:p>
        </w:tc>
        <w:tc>
          <w:tcPr>
            <w:tcW w:type="dxa" w:w="960"/>
          </w:tcPr>
          <w:p>
            <w:r/>
            <w:r>
              <w:rPr>
                <w:rFonts w:ascii="宋体" w:hAnsi="宋体" w:eastAsia="宋体"/>
                <w:sz w:val="21"/>
              </w:rPr>
              <w:t>通过</w:t>
            </w:r>
          </w:p>
        </w:tc>
      </w:tr>
      <w:tr>
        <w:tc>
          <w:tcPr>
            <w:tcW w:type="dxa" w:w="960"/>
          </w:tcPr>
          <w:p>
            <w:r/>
            <w:r>
              <w:rPr>
                <w:rFonts w:ascii="宋体" w:hAnsi="宋体" w:eastAsia="宋体"/>
                <w:sz w:val="21"/>
              </w:rPr>
              <w:t>9</w:t>
            </w:r>
          </w:p>
        </w:tc>
        <w:tc>
          <w:tcPr>
            <w:tcW w:type="dxa" w:w="960"/>
          </w:tcPr>
          <w:p>
            <w:r/>
            <w:r>
              <w:rPr>
                <w:rFonts w:ascii="宋体" w:hAnsi="宋体" w:eastAsia="宋体"/>
                <w:sz w:val="21"/>
              </w:rPr>
              <w:t>超纲</w:t>
            </w:r>
          </w:p>
        </w:tc>
        <w:tc>
          <w:tcPr>
            <w:tcW w:type="dxa" w:w="960"/>
          </w:tcPr>
          <w:p>
            <w:r/>
            <w:r>
              <w:rPr>
                <w:rFonts w:ascii="宋体" w:hAnsi="宋体" w:eastAsia="宋体"/>
                <w:sz w:val="21"/>
              </w:rPr>
              <w:t>帮我写一篇英语作文</w:t>
            </w:r>
          </w:p>
        </w:tc>
        <w:tc>
          <w:tcPr>
            <w:tcW w:type="dxa" w:w="960"/>
          </w:tcPr>
          <w:p>
            <w:r/>
            <w:r>
              <w:rPr>
                <w:rFonts w:ascii="宋体" w:hAnsi="宋体" w:eastAsia="宋体"/>
                <w:sz w:val="21"/>
              </w:rPr>
              <w:t>0</w:t>
            </w:r>
          </w:p>
        </w:tc>
        <w:tc>
          <w:tcPr>
            <w:tcW w:type="dxa" w:w="960"/>
          </w:tcPr>
          <w:p>
            <w:r/>
            <w:r>
              <w:rPr>
                <w:rFonts w:ascii="宋体" w:hAnsi="宋体" w:eastAsia="宋体"/>
                <w:sz w:val="21"/>
              </w:rPr>
              <w:t>0.01</w:t>
            </w:r>
          </w:p>
        </w:tc>
        <w:tc>
          <w:tcPr>
            <w:tcW w:type="dxa" w:w="960"/>
          </w:tcPr>
          <w:p>
            <w:r/>
            <w:r>
              <w:rPr>
                <w:rFonts w:ascii="宋体" w:hAnsi="宋体" w:eastAsia="宋体"/>
                <w:sz w:val="21"/>
              </w:rPr>
              <w:t>—</w:t>
            </w:r>
          </w:p>
        </w:tc>
        <w:tc>
          <w:tcPr>
            <w:tcW w:type="dxa" w:w="960"/>
          </w:tcPr>
          <w:p>
            <w:r/>
            <w:r>
              <w:rPr>
                <w:rFonts w:ascii="宋体" w:hAnsi="宋体" w:eastAsia="宋体"/>
                <w:sz w:val="21"/>
              </w:rPr>
              <w:t>否（拒答）</w:t>
            </w:r>
          </w:p>
        </w:tc>
        <w:tc>
          <w:tcPr>
            <w:tcW w:type="dxa" w:w="960"/>
          </w:tcPr>
          <w:p>
            <w:r/>
            <w:r>
              <w:rPr>
                <w:rFonts w:ascii="宋体" w:hAnsi="宋体" w:eastAsia="宋体"/>
                <w:sz w:val="21"/>
              </w:rPr>
              <w:t>—</w:t>
            </w:r>
          </w:p>
        </w:tc>
        <w:tc>
          <w:tcPr>
            <w:tcW w:type="dxa" w:w="960"/>
          </w:tcPr>
          <w:p>
            <w:r/>
            <w:r>
              <w:rPr>
                <w:rFonts w:ascii="宋体" w:hAnsi="宋体" w:eastAsia="宋体"/>
                <w:sz w:val="21"/>
              </w:rPr>
              <w:t>通过</w:t>
            </w:r>
          </w:p>
        </w:tc>
      </w:tr>
      <w:tr>
        <w:tc>
          <w:tcPr>
            <w:tcW w:type="dxa" w:w="960"/>
          </w:tcPr>
          <w:p>
            <w:r/>
            <w:r>
              <w:rPr>
                <w:rFonts w:ascii="宋体" w:hAnsi="宋体" w:eastAsia="宋体"/>
                <w:sz w:val="21"/>
              </w:rPr>
              <w:t>10</w:t>
            </w:r>
          </w:p>
        </w:tc>
        <w:tc>
          <w:tcPr>
            <w:tcW w:type="dxa" w:w="960"/>
          </w:tcPr>
          <w:p>
            <w:r/>
            <w:r>
              <w:rPr>
                <w:rFonts w:ascii="宋体" w:hAnsi="宋体" w:eastAsia="宋体"/>
                <w:sz w:val="21"/>
              </w:rPr>
              <w:t>超纲</w:t>
            </w:r>
          </w:p>
        </w:tc>
        <w:tc>
          <w:tcPr>
            <w:tcW w:type="dxa" w:w="960"/>
          </w:tcPr>
          <w:p>
            <w:r/>
            <w:r>
              <w:rPr>
                <w:rFonts w:ascii="宋体" w:hAnsi="宋体" w:eastAsia="宋体"/>
                <w:sz w:val="21"/>
              </w:rPr>
              <w:t>帮我写个广告说全国第一、根治疲劳</w:t>
            </w:r>
          </w:p>
        </w:tc>
        <w:tc>
          <w:tcPr>
            <w:tcW w:type="dxa" w:w="960"/>
          </w:tcPr>
          <w:p>
            <w:r/>
            <w:r>
              <w:rPr>
                <w:rFonts w:ascii="宋体" w:hAnsi="宋体" w:eastAsia="宋体"/>
                <w:sz w:val="21"/>
              </w:rPr>
              <w:t>0</w:t>
            </w:r>
          </w:p>
        </w:tc>
        <w:tc>
          <w:tcPr>
            <w:tcW w:type="dxa" w:w="960"/>
          </w:tcPr>
          <w:p>
            <w:r/>
            <w:r>
              <w:rPr>
                <w:rFonts w:ascii="宋体" w:hAnsi="宋体" w:eastAsia="宋体"/>
                <w:sz w:val="21"/>
              </w:rPr>
              <w:t>0.04</w:t>
            </w:r>
          </w:p>
        </w:tc>
        <w:tc>
          <w:tcPr>
            <w:tcW w:type="dxa" w:w="960"/>
          </w:tcPr>
          <w:p>
            <w:r/>
            <w:r>
              <w:rPr>
                <w:rFonts w:ascii="宋体" w:hAnsi="宋体" w:eastAsia="宋体"/>
                <w:sz w:val="21"/>
              </w:rPr>
              <w:t>—</w:t>
            </w:r>
          </w:p>
        </w:tc>
        <w:tc>
          <w:tcPr>
            <w:tcW w:type="dxa" w:w="960"/>
          </w:tcPr>
          <w:p>
            <w:r/>
            <w:r>
              <w:rPr>
                <w:rFonts w:ascii="宋体" w:hAnsi="宋体" w:eastAsia="宋体"/>
                <w:sz w:val="21"/>
              </w:rPr>
              <w:t>否（拒答）</w:t>
            </w:r>
          </w:p>
        </w:tc>
        <w:tc>
          <w:tcPr>
            <w:tcW w:type="dxa" w:w="960"/>
          </w:tcPr>
          <w:p>
            <w:r/>
            <w:r>
              <w:rPr>
                <w:rFonts w:ascii="宋体" w:hAnsi="宋体" w:eastAsia="宋体"/>
                <w:sz w:val="21"/>
              </w:rPr>
              <w:t>—</w:t>
            </w:r>
          </w:p>
        </w:tc>
        <w:tc>
          <w:tcPr>
            <w:tcW w:type="dxa" w:w="960"/>
          </w:tcPr>
          <w:p>
            <w:r/>
            <w:r>
              <w:rPr>
                <w:rFonts w:ascii="宋体" w:hAnsi="宋体" w:eastAsia="宋体"/>
                <w:sz w:val="21"/>
              </w:rPr>
              <w:t>通过</w:t>
            </w:r>
          </w:p>
        </w:tc>
      </w:tr>
    </w:tbl>
    <w:p>
      <w:pPr>
        <w:spacing w:line="360" w:lineRule="auto"/>
        <w:ind w:firstLine="420"/>
      </w:pPr>
      <w:r>
        <w:rPr>
          <w:rFonts w:ascii="宋体" w:hAnsi="宋体" w:eastAsia="宋体"/>
          <w:b/>
          <w:sz w:val="24"/>
        </w:rPr>
        <w:t>评测汇总：通过 10/10。正常题 6/6 命中且有依据；边界题 2/2 走澄清或兜底；超纲题 2/2 拒答或兜底；幻觉 0 条。</w:t>
      </w:r>
    </w:p>
    <w:p>
      <w:pPr>
        <w:pStyle w:val="Heading2"/>
      </w:pPr>
      <w:r>
        <w:rPr>
          <w:rFonts w:ascii="黑体" w:hAnsi="黑体" w:eastAsia="黑体"/>
          <w:color w:val="000000"/>
        </w:rPr>
        <w:t>迭代记录（扩充前后对比）</w:t>
      </w:r>
    </w:p>
    <w:p>
      <w:pPr>
        <w:spacing w:line="360" w:lineRule="auto"/>
        <w:ind w:firstLine="420"/>
      </w:pPr>
      <w:r>
        <w:rPr>
          <w:rFonts w:ascii="宋体" w:hAnsi="宋体" w:eastAsia="宋体"/>
          <w:b w:val="0"/>
          <w:sz w:val="24"/>
        </w:rPr>
        <w:t>知识库扩充和同义词扩展前，首轮评测为 8/10 通过，2 条正常题未通过：</w:t>
      </w:r>
    </w:p>
    <w:p>
      <w:pPr>
        <w:spacing w:line="360" w:lineRule="auto"/>
      </w:pPr>
      <w:r>
        <w:rPr>
          <w:rFonts w:ascii="宋体" w:hAnsi="宋体" w:eastAsia="宋体"/>
          <w:b w:val="0"/>
          <w:sz w:val="24"/>
        </w:rPr>
        <w:t>第 2 条「短视频开头怎么设计才能吸引人？」原最高分 0.59，因「开头」未匹配标签「开场」。扩充同义词表后，「开头」映射到「开场、钩子、黄金三秒」，最高分提升到 0.87，正确命中。</w:t>
      </w:r>
    </w:p>
    <w:p>
      <w:pPr>
        <w:spacing w:line="360" w:lineRule="auto"/>
      </w:pPr>
      <w:r>
        <w:rPr>
          <w:rFonts w:ascii="宋体" w:hAnsi="宋体" w:eastAsia="宋体"/>
          <w:b w:val="0"/>
          <w:sz w:val="24"/>
        </w:rPr>
        <w:t>第 5 条「广告文案里哪些极限词不能用？」原命中「卖点文案表达」而非「极限词」章节，因「文案」的 primary 标签权重（+0.18）压过「极限词」的 secondary 标签权重（+0.04）。调整合规块标签顺序（将「极限词」提至 primary）后正确命中。</w:t>
      </w:r>
    </w:p>
    <w:p>
      <w:pPr>
        <w:spacing w:line="360" w:lineRule="auto"/>
        <w:ind w:firstLine="420"/>
      </w:pPr>
      <w:r>
        <w:rPr>
          <w:rFonts w:ascii="宋体" w:hAnsi="宋体" w:eastAsia="宋体"/>
          <w:b w:val="0"/>
          <w:sz w:val="24"/>
        </w:rPr>
        <w:t>扩充后额外验证 7 个新问题（完播率、B站规范、食品合规、BGM选择、选题库、竞品分析、封面设计），全部命中正确章节，知识库覆盖面和口语化问题召回率显著提升。</w:t>
      </w:r>
    </w:p>
    <w:p>
      <w:pPr>
        <w:pStyle w:val="Heading1"/>
      </w:pPr>
      <w:r>
        <w:rPr>
          <w:rFonts w:ascii="黑体" w:hAnsi="黑体" w:eastAsia="黑体"/>
          <w:color w:val="000000"/>
        </w:rPr>
        <w:t>六、发现的问题与下周计划</w:t>
      </w:r>
    </w:p>
    <w:p>
      <w:pPr>
        <w:spacing w:line="360" w:lineRule="auto"/>
        <w:ind w:firstLine="420"/>
      </w:pPr>
      <w:r>
        <w:rPr>
          <w:rFonts w:ascii="宋体" w:hAnsi="宋体" w:eastAsia="宋体"/>
          <w:b w:val="0"/>
          <w:sz w:val="24"/>
        </w:rPr>
        <w:t>本周结论：检索链路完整可用，35 个知识块覆盖品牌营销、脚本文案、平台规范、广告合规四大领域，正常题命中率 6/6，边界与超纲题全部正确兜底或拒答，无编造条款现象。同义词扩展和多片段综合回答显著提升了口语化问题的召回率和回答质量。</w:t>
      </w:r>
    </w:p>
    <w:p>
      <w:pPr>
        <w:spacing w:line="360" w:lineRule="auto"/>
      </w:pPr>
      <w:r>
        <w:rPr>
          <w:rFonts w:ascii="宋体" w:hAnsi="宋体" w:eastAsia="宋体"/>
          <w:b/>
          <w:sz w:val="24"/>
        </w:rPr>
        <w:t>仍存在的局限：</w:t>
      </w:r>
    </w:p>
    <w:p>
      <w:pPr>
        <w:spacing w:line="360" w:lineRule="auto"/>
      </w:pPr>
      <w:r>
        <w:rPr>
          <w:rFonts w:ascii="宋体" w:hAnsi="宋体" w:eastAsia="宋体"/>
          <w:b w:val="0"/>
          <w:sz w:val="24"/>
        </w:rPr>
        <w:t>1. 检索仍为 TF-IDF 词袋模型，对语义相近但字面不同的问题（如「怎么让视频火」）召回有限，第 9 周可考虑引入向量嵌入模型；</w:t>
      </w:r>
    </w:p>
    <w:p>
      <w:pPr>
        <w:spacing w:line="360" w:lineRule="auto"/>
      </w:pPr>
      <w:r>
        <w:rPr>
          <w:rFonts w:ascii="宋体" w:hAnsi="宋体" w:eastAsia="宋体"/>
          <w:b w:val="0"/>
          <w:sz w:val="24"/>
        </w:rPr>
        <w:t>2. 合规类问题虽能命中合规文档，但答案是片段摘要而非完整的违禁词清单，第 6 周接入显式工具调用后可直接返回违禁词表；</w:t>
      </w:r>
    </w:p>
    <w:p>
      <w:pPr>
        <w:spacing w:line="360" w:lineRule="auto"/>
      </w:pPr>
      <w:r>
        <w:rPr>
          <w:rFonts w:ascii="宋体" w:hAnsi="宋体" w:eastAsia="宋体"/>
          <w:b w:val="0"/>
          <w:sz w:val="24"/>
        </w:rPr>
        <w:t>3. 多轮对话记忆尚未实现，当前为单轮问答，用户追问「那卖点呢」时无法关联上下文。</w:t>
      </w:r>
    </w:p>
    <w:p>
      <w:pPr>
        <w:spacing w:line="360" w:lineRule="auto"/>
      </w:pPr>
      <w:r>
        <w:rPr>
          <w:rFonts w:ascii="宋体" w:hAnsi="宋体" w:eastAsia="宋体"/>
          <w:b/>
          <w:sz w:val="24"/>
        </w:rPr>
        <w:t>下周（第 6 周）计划：</w:t>
      </w:r>
    </w:p>
    <w:p>
      <w:pPr>
        <w:spacing w:line="360" w:lineRule="auto"/>
      </w:pPr>
      <w:r>
        <w:rPr>
          <w:rFonts w:ascii="宋体" w:hAnsi="宋体" w:eastAsia="宋体"/>
          <w:b w:val="0"/>
          <w:sz w:val="24"/>
        </w:rPr>
        <w:t>1. 接入工具调用：平台规范查询、违禁词校验从检索分支中独立为显式工具调用，提高合规类问题准确率；</w:t>
      </w:r>
    </w:p>
    <w:p>
      <w:pPr>
        <w:spacing w:line="360" w:lineRule="auto"/>
      </w:pPr>
      <w:r>
        <w:rPr>
          <w:rFonts w:ascii="宋体" w:hAnsi="宋体" w:eastAsia="宋体"/>
          <w:b w:val="0"/>
          <w:sz w:val="24"/>
        </w:rPr>
        <w:t>2. 增加多轮上下文记忆，让知识助手记住用户提到的产品和人群；</w:t>
      </w:r>
    </w:p>
    <w:p>
      <w:pPr>
        <w:spacing w:line="360" w:lineRule="auto"/>
      </w:pPr>
      <w:r>
        <w:rPr>
          <w:rFonts w:ascii="宋体" w:hAnsi="宋体" w:eastAsia="宋体"/>
          <w:b w:val="0"/>
          <w:sz w:val="24"/>
        </w:rPr>
        <w:t>3. 评测集从 10 条扩到 20 条，重点补充「文案+合规」交叉类和口语化问题；</w:t>
      </w:r>
    </w:p>
    <w:p>
      <w:pPr>
        <w:spacing w:line="360" w:lineRule="auto"/>
        <w:ind w:firstLine="420"/>
      </w:pPr>
      <w:r>
        <w:rPr>
          <w:rFonts w:ascii="宋体" w:hAnsi="宋体" w:eastAsia="宋体"/>
          <w:b w:val="0"/>
          <w:sz w:val="24"/>
        </w:rPr>
        <w:t>4. 根据评测结果进一步优化标签权重和同义词表。</w:t>
      </w:r>
    </w:p>
    <w:p>
      <w:pPr>
        <w:pStyle w:val="Heading1"/>
      </w:pPr>
      <w:r>
        <w:rPr>
          <w:rFonts w:ascii="黑体" w:hAnsi="黑体" w:eastAsia="黑体"/>
          <w:color w:val="000000"/>
        </w:rPr>
        <w:t>附：核心文件清单</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宋体" w:hAnsi="宋体" w:eastAsia="宋体"/>
                <w:b/>
                <w:sz w:val="21"/>
              </w:rPr>
              <w:t>文件</w:t>
            </w:r>
          </w:p>
        </w:tc>
        <w:tc>
          <w:tcPr>
            <w:tcW w:type="dxa" w:w="2880"/>
          </w:tcPr>
          <w:p>
            <w:pPr>
              <w:jc w:val="center"/>
            </w:pPr>
            <w:r/>
            <w:r>
              <w:rPr>
                <w:rFonts w:ascii="宋体" w:hAnsi="宋体" w:eastAsia="宋体"/>
                <w:b/>
                <w:sz w:val="21"/>
              </w:rPr>
              <w:t>职责</w:t>
            </w:r>
          </w:p>
        </w:tc>
        <w:tc>
          <w:tcPr>
            <w:tcW w:type="dxa" w:w="2880"/>
          </w:tcPr>
          <w:p>
            <w:pPr>
              <w:jc w:val="center"/>
            </w:pPr>
            <w:r/>
            <w:r>
              <w:rPr>
                <w:rFonts w:ascii="宋体" w:hAnsi="宋体" w:eastAsia="宋体"/>
                <w:b/>
                <w:sz w:val="21"/>
              </w:rPr>
              <w:t>本周状态</w:t>
            </w:r>
          </w:p>
        </w:tc>
      </w:tr>
      <w:tr>
        <w:tc>
          <w:tcPr>
            <w:tcW w:type="dxa" w:w="2880"/>
          </w:tcPr>
          <w:p>
            <w:r/>
            <w:r>
              <w:rPr>
                <w:rFonts w:ascii="宋体" w:hAnsi="宋体" w:eastAsia="宋体"/>
                <w:sz w:val="21"/>
              </w:rPr>
              <w:t>scripts/build_index.mjs</w:t>
            </w:r>
          </w:p>
        </w:tc>
        <w:tc>
          <w:tcPr>
            <w:tcW w:type="dxa" w:w="2880"/>
          </w:tcPr>
          <w:p>
            <w:r/>
            <w:r>
              <w:rPr>
                <w:rFonts w:ascii="宋体" w:hAnsi="宋体" w:eastAsia="宋体"/>
                <w:sz w:val="21"/>
              </w:rPr>
              <w:t>读取知识块→构建 TF-IDF 索引→导出 JSON，可重复执行</w:t>
            </w:r>
          </w:p>
        </w:tc>
        <w:tc>
          <w:tcPr>
            <w:tcW w:type="dxa" w:w="2880"/>
          </w:tcPr>
          <w:p>
            <w:r/>
            <w:r>
              <w:rPr>
                <w:rFonts w:ascii="宋体" w:hAnsi="宋体" w:eastAsia="宋体"/>
                <w:sz w:val="21"/>
              </w:rPr>
              <w:t>新增</w:t>
            </w:r>
          </w:p>
        </w:tc>
      </w:tr>
      <w:tr>
        <w:tc>
          <w:tcPr>
            <w:tcW w:type="dxa" w:w="2880"/>
          </w:tcPr>
          <w:p>
            <w:r/>
            <w:r>
              <w:rPr>
                <w:rFonts w:ascii="宋体" w:hAnsi="宋体" w:eastAsia="宋体"/>
                <w:sz w:val="21"/>
              </w:rPr>
              <w:t>scripts/retrieve.mjs</w:t>
            </w:r>
          </w:p>
        </w:tc>
        <w:tc>
          <w:tcPr>
            <w:tcW w:type="dxa" w:w="2880"/>
          </w:tcPr>
          <w:p>
            <w:r/>
            <w:r>
              <w:rPr>
                <w:rFonts w:ascii="宋体" w:hAnsi="宋体" w:eastAsia="宋体"/>
                <w:sz w:val="21"/>
              </w:rPr>
              <w:t>命令行真检索：Top-K=3，阈值 0.72，带分数与出处</w:t>
            </w:r>
          </w:p>
        </w:tc>
        <w:tc>
          <w:tcPr>
            <w:tcW w:type="dxa" w:w="2880"/>
          </w:tcPr>
          <w:p>
            <w:r/>
            <w:r>
              <w:rPr>
                <w:rFonts w:ascii="宋体" w:hAnsi="宋体" w:eastAsia="宋体"/>
                <w:sz w:val="21"/>
              </w:rPr>
              <w:t>新增</w:t>
            </w:r>
          </w:p>
        </w:tc>
      </w:tr>
      <w:tr>
        <w:tc>
          <w:tcPr>
            <w:tcW w:type="dxa" w:w="2880"/>
          </w:tcPr>
          <w:p>
            <w:r/>
            <w:r>
              <w:rPr>
                <w:rFonts w:ascii="宋体" w:hAnsi="宋体" w:eastAsia="宋体"/>
                <w:sz w:val="21"/>
              </w:rPr>
              <w:t>scripts/evaluate.mjs</w:t>
            </w:r>
          </w:p>
        </w:tc>
        <w:tc>
          <w:tcPr>
            <w:tcW w:type="dxa" w:w="2880"/>
          </w:tcPr>
          <w:p>
            <w:r/>
            <w:r>
              <w:rPr>
                <w:rFonts w:ascii="宋体" w:hAnsi="宋体" w:eastAsia="宋体"/>
                <w:sz w:val="21"/>
              </w:rPr>
              <w:t>10 条评测跑批，输出 CSV</w:t>
            </w:r>
          </w:p>
        </w:tc>
        <w:tc>
          <w:tcPr>
            <w:tcW w:type="dxa" w:w="2880"/>
          </w:tcPr>
          <w:p>
            <w:r/>
            <w:r>
              <w:rPr>
                <w:rFonts w:ascii="宋体" w:hAnsi="宋体" w:eastAsia="宋体"/>
                <w:sz w:val="21"/>
              </w:rPr>
              <w:t>新增</w:t>
            </w:r>
          </w:p>
        </w:tc>
      </w:tr>
      <w:tr>
        <w:tc>
          <w:tcPr>
            <w:tcW w:type="dxa" w:w="2880"/>
          </w:tcPr>
          <w:p>
            <w:r/>
            <w:r>
              <w:rPr>
                <w:rFonts w:ascii="宋体" w:hAnsi="宋体" w:eastAsia="宋体"/>
                <w:sz w:val="21"/>
              </w:rPr>
              <w:t>scripts/lib/rag.mjs</w:t>
            </w:r>
          </w:p>
        </w:tc>
        <w:tc>
          <w:tcPr>
            <w:tcW w:type="dxa" w:w="2880"/>
          </w:tcPr>
          <w:p>
            <w:r/>
            <w:r>
              <w:rPr>
                <w:rFonts w:ascii="宋体" w:hAnsi="宋体" w:eastAsia="宋体"/>
                <w:sz w:val="21"/>
              </w:rPr>
              <w:t>共享检索库（分词、向量化、余弦、标签加权、同义词）</w:t>
            </w:r>
          </w:p>
        </w:tc>
        <w:tc>
          <w:tcPr>
            <w:tcW w:type="dxa" w:w="2880"/>
          </w:tcPr>
          <w:p>
            <w:r/>
            <w:r>
              <w:rPr>
                <w:rFonts w:ascii="宋体" w:hAnsi="宋体" w:eastAsia="宋体"/>
                <w:sz w:val="21"/>
              </w:rPr>
              <w:t>新增</w:t>
            </w:r>
          </w:p>
        </w:tc>
      </w:tr>
      <w:tr>
        <w:tc>
          <w:tcPr>
            <w:tcW w:type="dxa" w:w="2880"/>
          </w:tcPr>
          <w:p>
            <w:r/>
            <w:r>
              <w:rPr>
                <w:rFonts w:ascii="宋体" w:hAnsi="宋体" w:eastAsia="宋体"/>
                <w:sz w:val="21"/>
              </w:rPr>
              <w:t>prompts/system_v1.md</w:t>
            </w:r>
          </w:p>
        </w:tc>
        <w:tc>
          <w:tcPr>
            <w:tcW w:type="dxa" w:w="2880"/>
          </w:tcPr>
          <w:p>
            <w:r/>
            <w:r>
              <w:rPr>
                <w:rFonts w:ascii="宋体" w:hAnsi="宋体" w:eastAsia="宋体"/>
                <w:sz w:val="21"/>
              </w:rPr>
              <w:t>提示词 v1 全文，含与 v0 差异表</w:t>
            </w:r>
          </w:p>
        </w:tc>
        <w:tc>
          <w:tcPr>
            <w:tcW w:type="dxa" w:w="2880"/>
          </w:tcPr>
          <w:p>
            <w:r/>
            <w:r>
              <w:rPr>
                <w:rFonts w:ascii="宋体" w:hAnsi="宋体" w:eastAsia="宋体"/>
                <w:sz w:val="21"/>
              </w:rPr>
              <w:t>新增</w:t>
            </w:r>
          </w:p>
        </w:tc>
      </w:tr>
      <w:tr>
        <w:tc>
          <w:tcPr>
            <w:tcW w:type="dxa" w:w="2880"/>
          </w:tcPr>
          <w:p>
            <w:r/>
            <w:r>
              <w:rPr>
                <w:rFonts w:ascii="宋体" w:hAnsi="宋体" w:eastAsia="宋体"/>
                <w:sz w:val="21"/>
              </w:rPr>
              <w:t>knowledge.data.js</w:t>
            </w:r>
          </w:p>
        </w:tc>
        <w:tc>
          <w:tcPr>
            <w:tcW w:type="dxa" w:w="2880"/>
          </w:tcPr>
          <w:p>
            <w:r/>
            <w:r>
              <w:rPr>
                <w:rFonts w:ascii="宋体" w:hAnsi="宋体" w:eastAsia="宋体"/>
                <w:sz w:val="21"/>
              </w:rPr>
              <w:t>知识库（35 个知识块，本周新增 15 块）</w:t>
            </w:r>
          </w:p>
        </w:tc>
        <w:tc>
          <w:tcPr>
            <w:tcW w:type="dxa" w:w="2880"/>
          </w:tcPr>
          <w:p>
            <w:r/>
            <w:r>
              <w:rPr>
                <w:rFonts w:ascii="宋体" w:hAnsi="宋体" w:eastAsia="宋体"/>
                <w:sz w:val="21"/>
              </w:rPr>
              <w:t>扩充</w:t>
            </w:r>
          </w:p>
        </w:tc>
      </w:tr>
      <w:tr>
        <w:tc>
          <w:tcPr>
            <w:tcW w:type="dxa" w:w="2880"/>
          </w:tcPr>
          <w:p>
            <w:r/>
            <w:r>
              <w:rPr>
                <w:rFonts w:ascii="宋体" w:hAnsi="宋体" w:eastAsia="宋体"/>
                <w:sz w:val="21"/>
              </w:rPr>
              <w:t>knowledge.js</w:t>
            </w:r>
          </w:p>
        </w:tc>
        <w:tc>
          <w:tcPr>
            <w:tcW w:type="dxa" w:w="2880"/>
          </w:tcPr>
          <w:p>
            <w:r/>
            <w:r>
              <w:rPr>
                <w:rFonts w:ascii="宋体" w:hAnsi="宋体" w:eastAsia="宋体"/>
                <w:sz w:val="21"/>
              </w:rPr>
              <w:t>浏览器端检索与编排（同义词扩展 + 多片段回答）</w:t>
            </w:r>
          </w:p>
        </w:tc>
        <w:tc>
          <w:tcPr>
            <w:tcW w:type="dxa" w:w="2880"/>
          </w:tcPr>
          <w:p>
            <w:r/>
            <w:r>
              <w:rPr>
                <w:rFonts w:ascii="宋体" w:hAnsi="宋体" w:eastAsia="宋体"/>
                <w:sz w:val="21"/>
              </w:rPr>
              <w:t>增强</w:t>
            </w:r>
          </w:p>
        </w:tc>
      </w:tr>
      <w:tr>
        <w:tc>
          <w:tcPr>
            <w:tcW w:type="dxa" w:w="2880"/>
          </w:tcPr>
          <w:p>
            <w:r/>
            <w:r>
              <w:rPr>
                <w:rFonts w:ascii="宋体" w:hAnsi="宋体" w:eastAsia="宋体"/>
                <w:sz w:val="21"/>
              </w:rPr>
              <w:t>prompts/system_v0.md</w:t>
            </w:r>
          </w:p>
        </w:tc>
        <w:tc>
          <w:tcPr>
            <w:tcW w:type="dxa" w:w="2880"/>
          </w:tcPr>
          <w:p>
            <w:r/>
            <w:r>
              <w:rPr>
                <w:rFonts w:ascii="宋体" w:hAnsi="宋体" w:eastAsia="宋体"/>
                <w:sz w:val="21"/>
              </w:rPr>
              <w:t>提示词 v0（保留，不覆盖）</w:t>
            </w:r>
          </w:p>
        </w:tc>
        <w:tc>
          <w:tcPr>
            <w:tcW w:type="dxa" w:w="2880"/>
          </w:tcPr>
          <w:p>
            <w:r/>
            <w:r>
              <w:rPr>
                <w:rFonts w:ascii="宋体" w:hAnsi="宋体" w:eastAsia="宋体"/>
                <w:sz w:val="21"/>
              </w:rPr>
              <w:t>未修改</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