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800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shd w:val="clear" w:color="auto" w:fill="0D1B2E"/>
            <w:tcMar>
              <w:top w:w="300" w:type="dxa"/>
              <w:left w:w="300" w:type="dxa"/>
              <w:bottom w:w="300" w:type="dxa"/>
              <w:right w:w="300" w:type="dxa"/>
            </w:tcMar>
          </w:tcPr>
          <w:p w14:paraId="775BB53D">
            <w:pPr>
              <w:spacing w:after="60"/>
            </w:pPr>
            <w:r>
              <w:rPr>
                <w:rFonts w:ascii="Calibri" w:hAnsi="Calibri" w:eastAsia="Calibri" w:cs="Calibri"/>
                <w:b/>
                <w:bCs/>
                <w:color w:val="EE5A28"/>
                <w:sz w:val="18"/>
                <w:szCs w:val="18"/>
              </w:rPr>
              <w:t>TEAM CHARTER</w:t>
            </w:r>
          </w:p>
          <w:p w14:paraId="783629CB">
            <w:pPr>
              <w:spacing w:after="100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36"/>
                <w:szCs w:val="36"/>
              </w:rPr>
              <w:t>Northstar Support Deflection MVP</w:t>
            </w:r>
          </w:p>
          <w:p w14:paraId="5698AB51">
            <w:r>
              <w:rPr>
                <w:rFonts w:ascii="Calibri" w:hAnsi="Calibri" w:eastAsia="Calibri" w:cs="Calibri"/>
                <w:color w:val="C9D3E0"/>
                <w:sz w:val="19"/>
                <w:szCs w:val="19"/>
              </w:rPr>
              <w:t>Team/Pod size: 4–5   |   Sprint: 5 days   |   Client: Northstar Retail Co.</w:t>
            </w:r>
          </w:p>
        </w:tc>
      </w:tr>
    </w:tbl>
    <w:p w14:paraId="06F211C4">
      <w:pPr>
        <w:spacing w:after="100"/>
      </w:pPr>
    </w:p>
    <w:p w14:paraId="02830977">
      <w:pPr>
        <w:pStyle w:val="2"/>
        <w:pBdr>
          <w:bottom w:val="single" w:color="E2E4E8" w:sz="12" w:space="0"/>
        </w:pBdr>
        <w:spacing w:before="320" w:after="140"/>
      </w:pPr>
      <w:r>
        <w:rPr>
          <w:rFonts w:ascii="Calibri" w:hAnsi="Calibri" w:eastAsia="Calibri" w:cs="Calibri"/>
          <w:b/>
          <w:bCs/>
          <w:color w:val="0D1B2E"/>
          <w:sz w:val="28"/>
          <w:szCs w:val="28"/>
        </w:rPr>
        <w:t>1. Roles &amp; Ownership</w:t>
      </w:r>
    </w:p>
    <w:p w14:paraId="3BD6AB66">
      <w:pPr>
        <w:spacing w:after="100"/>
      </w:pPr>
      <w:r>
        <w:rPr>
          <w:rFonts w:ascii="Calibri" w:hAnsi="Calibri" w:eastAsia="Calibri" w:cs="Calibri"/>
          <w:color w:val="4B5563"/>
          <w:sz w:val="21"/>
          <w:szCs w:val="21"/>
        </w:rPr>
        <w:t>Each teammate owns specific features end-to-end (backend + tests). Ownership tags appear in code comments and commit messages (e.g. "Owner: Thando" on FAQ work).</w:t>
      </w:r>
    </w:p>
    <w:p w14:paraId="51ED5F4F">
      <w:pPr>
        <w:spacing w:after="12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  <w:gridCol w:w="5160"/>
      </w:tblGrid>
      <w:tr w14:paraId="5ED92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0D1B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D23F97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Area</w:t>
            </w:r>
          </w:p>
        </w:tc>
        <w:tc>
          <w:tcPr>
            <w:tcW w:w="5160" w:type="dxa"/>
            <w:shd w:val="clear" w:color="auto" w:fill="0D1B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DD64A">
            <w:r>
              <w:rPr>
                <w:rFonts w:ascii="Calibri" w:hAnsi="Calibri" w:eastAsia="Calibri" w:cs="Calibri"/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14:paraId="3F27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1785F">
            <w:r>
              <w:rPr>
                <w:rFonts w:ascii="Calibri" w:hAnsi="Calibri" w:eastAsia="Calibri" w:cs="Calibri"/>
                <w:b/>
                <w:bCs/>
                <w:color w:val="0D1B2E"/>
                <w:sz w:val="19"/>
                <w:szCs w:val="19"/>
              </w:rPr>
              <w:t>Orders / Returns API</w:t>
            </w:r>
          </w:p>
        </w:tc>
        <w:tc>
          <w:tcPr>
            <w:tcW w:w="5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887E86">
            <w:r>
              <w:rPr>
                <w:rFonts w:ascii="Calibri" w:hAnsi="Calibri" w:eastAsia="Calibri" w:cs="Calibri"/>
                <w:b w:val="0"/>
                <w:bCs w:val="0"/>
                <w:color w:val="4B5563"/>
                <w:sz w:val="19"/>
                <w:szCs w:val="19"/>
              </w:rPr>
              <w:t>Nigel</w:t>
            </w:r>
          </w:p>
        </w:tc>
      </w:tr>
      <w:tr w14:paraId="3AB20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D451F">
            <w:r>
              <w:rPr>
                <w:rFonts w:ascii="Calibri" w:hAnsi="Calibri" w:eastAsia="Calibri" w:cs="Calibri"/>
                <w:b/>
                <w:bCs/>
                <w:color w:val="0D1B2E"/>
                <w:sz w:val="19"/>
                <w:szCs w:val="19"/>
              </w:rPr>
              <w:t>Stock Availability</w:t>
            </w:r>
          </w:p>
        </w:tc>
        <w:tc>
          <w:tcPr>
            <w:tcW w:w="51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7F595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Sheryl</w:t>
            </w:r>
          </w:p>
        </w:tc>
      </w:tr>
      <w:tr w14:paraId="4956F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FACFD2">
            <w:r>
              <w:rPr>
                <w:rFonts w:ascii="Calibri" w:hAnsi="Calibri" w:eastAsia="Calibri" w:cs="Calibri"/>
                <w:b/>
                <w:bCs/>
                <w:color w:val="0D1B2E"/>
                <w:sz w:val="19"/>
                <w:szCs w:val="19"/>
              </w:rPr>
              <w:t>FAQ / Self-service</w:t>
            </w:r>
          </w:p>
        </w:tc>
        <w:tc>
          <w:tcPr>
            <w:tcW w:w="5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1A24E6">
            <w:r>
              <w:rPr>
                <w:rFonts w:ascii="Calibri" w:hAnsi="Calibri" w:eastAsia="Calibri" w:cs="Calibri"/>
                <w:b w:val="0"/>
                <w:bCs w:val="0"/>
                <w:color w:val="4B5563"/>
                <w:sz w:val="19"/>
                <w:szCs w:val="19"/>
              </w:rPr>
              <w:t>Thando</w:t>
            </w:r>
          </w:p>
        </w:tc>
      </w:tr>
      <w:tr w14:paraId="78913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B11C9B">
            <w:r>
              <w:rPr>
                <w:rFonts w:ascii="Calibri" w:hAnsi="Calibri" w:eastAsia="Calibri" w:cs="Calibri"/>
                <w:b/>
                <w:bCs/>
                <w:color w:val="0D1B2E"/>
                <w:sz w:val="19"/>
                <w:szCs w:val="19"/>
              </w:rPr>
              <w:t>Frontend / Dashboard UI</w:t>
            </w:r>
          </w:p>
        </w:tc>
        <w:tc>
          <w:tcPr>
            <w:tcW w:w="5160" w:type="dxa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5A981">
            <w:pPr>
              <w:rPr>
                <w:rFonts w:hint="default"/>
                <w:sz w:val="18"/>
                <w:szCs w:val="18"/>
                <w:lang w:val="en-US"/>
              </w:rPr>
            </w:pPr>
            <w:r>
              <w:rPr>
                <w:rFonts w:hint="default"/>
                <w:sz w:val="18"/>
                <w:szCs w:val="18"/>
                <w:lang w:val="en-US"/>
              </w:rPr>
              <w:t>Sheryl</w:t>
            </w:r>
          </w:p>
        </w:tc>
      </w:tr>
      <w:tr w14:paraId="150A1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F228C">
            <w:r>
              <w:rPr>
                <w:rFonts w:ascii="Calibri" w:hAnsi="Calibri" w:eastAsia="Calibri" w:cs="Calibri"/>
                <w:b/>
                <w:bCs/>
                <w:color w:val="0D1B2E"/>
                <w:sz w:val="19"/>
                <w:szCs w:val="19"/>
              </w:rPr>
              <w:t>QA / Audit log coordination</w:t>
            </w:r>
          </w:p>
        </w:tc>
        <w:tc>
          <w:tcPr>
            <w:tcW w:w="5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7AAB9">
            <w:pPr>
              <w:rPr>
                <w:rFonts w:hint="default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/>
                <w:color w:val="4F81BD" w:themeColor="accent1"/>
                <w:sz w:val="18"/>
                <w:szCs w:val="18"/>
                <w:lang w:val="en-US"/>
                <w14:textFill>
                  <w14:solidFill>
                    <w14:schemeClr w14:val="accent1"/>
                  </w14:solidFill>
                </w14:textFill>
              </w:rPr>
              <w:t>Nigel</w:t>
            </w:r>
          </w:p>
        </w:tc>
      </w:tr>
    </w:tbl>
    <w:p w14:paraId="5C541A5E">
      <w:pPr>
        <w:pStyle w:val="2"/>
        <w:pBdr>
          <w:bottom w:val="single" w:color="E2E4E8" w:sz="12" w:space="0"/>
        </w:pBdr>
        <w:spacing w:before="320" w:after="140"/>
      </w:pPr>
      <w:r>
        <w:rPr>
          <w:rFonts w:ascii="Calibri" w:hAnsi="Calibri" w:eastAsia="Calibri" w:cs="Calibri"/>
          <w:b/>
          <w:bCs/>
          <w:color w:val="0D1B2E"/>
          <w:sz w:val="28"/>
          <w:szCs w:val="28"/>
        </w:rPr>
        <w:t>2. Communication Rules</w:t>
      </w:r>
    </w:p>
    <w:p w14:paraId="326AAC72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Primary channel: [team chat tool — e.g. WhatsApp/</w:t>
      </w:r>
      <w:r>
        <w:rPr>
          <w:rFonts w:hint="default" w:ascii="Calibri" w:hAnsi="Calibri" w:eastAsia="Calibri" w:cs="Calibri"/>
          <w:color w:val="4B5563"/>
          <w:sz w:val="21"/>
          <w:szCs w:val="21"/>
          <w:lang w:val="en-US"/>
        </w:rPr>
        <w:t>Googlemeet</w:t>
      </w:r>
      <w:r>
        <w:rPr>
          <w:rFonts w:ascii="Calibri" w:hAnsi="Calibri" w:eastAsia="Calibri" w:cs="Calibri"/>
          <w:color w:val="4B5563"/>
          <w:sz w:val="21"/>
          <w:szCs w:val="21"/>
        </w:rPr>
        <w:t>], used for day-to-day updates.</w:t>
      </w:r>
    </w:p>
    <w:p w14:paraId="4531DA2A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Daily check-in, same time each day (suggest 9:00 AM), max 10 min: what shipped yesterday, what's planned today, any blockers.</w:t>
      </w:r>
    </w:p>
    <w:p w14:paraId="25A4FF01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Response-time expectation: acknowledge messages within 4 working hours on sprint days.</w:t>
      </w:r>
    </w:p>
    <w:p w14:paraId="17ABDD2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Blockers get flagged in the team channel immediately — not held until standup.</w:t>
      </w:r>
    </w:p>
    <w:p w14:paraId="04B04885">
      <w:pPr>
        <w:pStyle w:val="2"/>
        <w:pBdr>
          <w:bottom w:val="single" w:color="E2E4E8" w:sz="12" w:space="0"/>
        </w:pBdr>
        <w:spacing w:before="320" w:after="140"/>
      </w:pPr>
      <w:r>
        <w:rPr>
          <w:rFonts w:ascii="Calibri" w:hAnsi="Calibri" w:eastAsia="Calibri" w:cs="Calibri"/>
          <w:b/>
          <w:bCs/>
          <w:color w:val="0D1B2E"/>
          <w:sz w:val="28"/>
          <w:szCs w:val="28"/>
        </w:rPr>
        <w:t>3. Deadlines &amp; Cadence</w:t>
      </w:r>
    </w:p>
    <w:p w14:paraId="6500FDA9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Deadlines follow the 5-Day Timeline in the project brief (Setup → Build → Build → Checkpoint → Delivery).</w:t>
      </w:r>
    </w:p>
    <w:p w14:paraId="043AAEA4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Board status must move the same day work happens. Batched end-of-sprint updates are not acceptable per the brief's non-negotiable rules.</w:t>
      </w:r>
    </w:p>
    <w:p w14:paraId="1970DE68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Each board task must be ≤4 hours of work. Any task that grows beyond that must be split immediately, not absorbed silently.</w:t>
      </w:r>
    </w:p>
    <w:p w14:paraId="54052616">
      <w:pPr>
        <w:pStyle w:val="2"/>
        <w:pBdr>
          <w:bottom w:val="single" w:color="E2E4E8" w:sz="12" w:space="0"/>
        </w:pBdr>
        <w:spacing w:before="320" w:after="140"/>
      </w:pPr>
      <w:r>
        <w:rPr>
          <w:rFonts w:ascii="Calibri" w:hAnsi="Calibri" w:eastAsia="Calibri" w:cs="Calibri"/>
          <w:b/>
          <w:bCs/>
          <w:color w:val="0D1B2E"/>
          <w:sz w:val="28"/>
          <w:szCs w:val="28"/>
        </w:rPr>
        <w:t>4. Git / Commit Conventions</w:t>
      </w:r>
    </w:p>
    <w:p w14:paraId="03B85CDB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Branch naming: feature/&lt;short-task-name&gt; (e.g. feature/faq-api), one branch per board task.</w:t>
      </w:r>
    </w:p>
    <w:p w14:paraId="2C69D920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Commit message format: &lt;type&gt;: &lt;what changed&gt; - &lt;why it matters&gt; — e.g. "fix: add FaqSeeder and wire into DatabaseSeeder - FAQ table was empty on fresh installs".</w:t>
      </w:r>
    </w:p>
    <w:p w14:paraId="472ECCAD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"wip" / "updates" / other non-descriptive messages are not acceptable, per the brief.</w:t>
      </w:r>
    </w:p>
    <w:p w14:paraId="4B3B3E83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Pull requests required before merging into main; at least one other teammate reviews before merge.</w:t>
      </w:r>
    </w:p>
    <w:p w14:paraId="3CF04EF4">
      <w:pPr>
        <w:pStyle w:val="2"/>
        <w:pBdr>
          <w:bottom w:val="single" w:color="E2E4E8" w:sz="12" w:space="0"/>
        </w:pBdr>
        <w:spacing w:before="320" w:after="140"/>
      </w:pPr>
      <w:r>
        <w:rPr>
          <w:rFonts w:ascii="Calibri" w:hAnsi="Calibri" w:eastAsia="Calibri" w:cs="Calibri"/>
          <w:b/>
          <w:bCs/>
          <w:color w:val="0D1B2E"/>
          <w:sz w:val="28"/>
          <w:szCs w:val="28"/>
        </w:rPr>
        <w:t>5. Conflict Resolution</w:t>
      </w:r>
    </w:p>
    <w:p w14:paraId="47272A55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Disagreements on technical approach: raised in the team channel, decided by majority vote if not resolved within 30 minutes of discussion.</w:t>
      </w:r>
    </w:p>
    <w:p w14:paraId="02872868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If a teammate shows zero visible commit/board activity for 2+ consecutive days, the team lead flags it directly to that person first, then escalates to the pod/facilitator if unresolved within 24 hours — per the brief's non-negotiable escalation rule.</w:t>
      </w:r>
    </w:p>
    <w:p w14:paraId="3ED62ED1">
      <w:pPr>
        <w:pStyle w:val="16"/>
        <w:numPr>
          <w:ilvl w:val="0"/>
          <w:numId w:val="1"/>
        </w:numPr>
        <w:spacing w:after="90"/>
      </w:pPr>
      <w:r>
        <w:rPr>
          <w:rFonts w:ascii="Calibri" w:hAnsi="Calibri" w:eastAsia="Calibri" w:cs="Calibri"/>
          <w:color w:val="4B5563"/>
          <w:sz w:val="21"/>
          <w:szCs w:val="21"/>
        </w:rPr>
        <w:t>Peer Reliability Index feedback (Assignment 3) stays confidential between each individual and the facilitator; only aggregate patterns are shared with the team.</w:t>
      </w:r>
    </w:p>
    <w:p w14:paraId="71DE4831">
      <w:pPr>
        <w:pStyle w:val="2"/>
        <w:pBdr>
          <w:bottom w:val="single" w:color="E2E4E8" w:sz="12" w:space="0"/>
        </w:pBdr>
        <w:spacing w:before="320" w:after="140"/>
      </w:pPr>
      <w:r>
        <w:rPr>
          <w:rFonts w:ascii="Calibri" w:hAnsi="Calibri" w:eastAsia="Calibri" w:cs="Calibri"/>
          <w:b/>
          <w:bCs/>
          <w:color w:val="0D1B2E"/>
          <w:sz w:val="28"/>
          <w:szCs w:val="28"/>
        </w:rPr>
        <w:t>6. Definition of Done (applies to every board task)</w:t>
      </w:r>
    </w:p>
    <w:p w14:paraId="574BA02A">
      <w:pPr>
        <w:spacing w:after="100"/>
      </w:pPr>
      <w:r>
        <w:rPr>
          <w:rFonts w:ascii="Calibri" w:hAnsi="Calibri" w:eastAsia="Calibri" w:cs="Calibri"/>
          <w:color w:val="4B5563"/>
          <w:sz w:val="21"/>
          <w:szCs w:val="21"/>
        </w:rPr>
        <w:t>A task is only "Done" when:</w:t>
      </w:r>
    </w:p>
    <w:p w14:paraId="1327CCDF">
      <w:pPr>
        <w:spacing w:after="90"/>
      </w:pPr>
      <w:r>
        <w:rPr>
          <w:rFonts w:ascii="Calibri" w:hAnsi="Calibri" w:eastAsia="Calibri" w:cs="Calibri"/>
          <w:b/>
          <w:bCs/>
          <w:color w:val="EE5A28"/>
          <w:sz w:val="21"/>
          <w:szCs w:val="21"/>
        </w:rPr>
        <w:t xml:space="preserve">1. </w:t>
      </w:r>
      <w:r>
        <w:rPr>
          <w:rFonts w:ascii="Calibri" w:hAnsi="Calibri" w:eastAsia="Calibri" w:cs="Calibri"/>
          <w:color w:val="4B5563"/>
          <w:sz w:val="21"/>
          <w:szCs w:val="21"/>
        </w:rPr>
        <w:t>Code is merged to main via reviewed PR.</w:t>
      </w:r>
    </w:p>
    <w:p w14:paraId="344601FE">
      <w:pPr>
        <w:spacing w:after="90"/>
      </w:pPr>
      <w:r>
        <w:rPr>
          <w:rFonts w:ascii="Calibri" w:hAnsi="Calibri" w:eastAsia="Calibri" w:cs="Calibri"/>
          <w:b/>
          <w:bCs/>
          <w:color w:val="EE5A28"/>
          <w:sz w:val="21"/>
          <w:szCs w:val="21"/>
        </w:rPr>
        <w:t xml:space="preserve">2. </w:t>
      </w:r>
      <w:r>
        <w:rPr>
          <w:rFonts w:ascii="Calibri" w:hAnsi="Calibri" w:eastAsia="Calibri" w:cs="Calibri"/>
          <w:color w:val="4B5563"/>
          <w:sz w:val="21"/>
          <w:szCs w:val="21"/>
        </w:rPr>
        <w:t>It has a passing automated test (where applicable) or manual verification steps noted in the PR.</w:t>
      </w:r>
    </w:p>
    <w:p w14:paraId="7C2770AC">
      <w:pPr>
        <w:spacing w:after="90"/>
      </w:pPr>
      <w:r>
        <w:rPr>
          <w:rFonts w:ascii="Calibri" w:hAnsi="Calibri" w:eastAsia="Calibri" w:cs="Calibri"/>
          <w:b/>
          <w:bCs/>
          <w:color w:val="EE5A28"/>
          <w:sz w:val="21"/>
          <w:szCs w:val="21"/>
        </w:rPr>
        <w:t xml:space="preserve">3. </w:t>
      </w:r>
      <w:r>
        <w:rPr>
          <w:rFonts w:ascii="Calibri" w:hAnsi="Calibri" w:eastAsia="Calibri" w:cs="Calibri"/>
          <w:color w:val="4B5563"/>
          <w:sz w:val="21"/>
          <w:szCs w:val="21"/>
        </w:rPr>
        <w:t>The board card is moved to Done on the same day the work lands.</w:t>
      </w:r>
    </w:p>
    <w:p w14:paraId="0277B2CE">
      <w:pPr>
        <w:pStyle w:val="2"/>
        <w:pBdr>
          <w:bottom w:val="single" w:color="E2E4E8" w:sz="12" w:space="0"/>
        </w:pBdr>
        <w:spacing w:before="320" w:after="140"/>
      </w:pPr>
      <w:r>
        <w:rPr>
          <w:rFonts w:ascii="Calibri" w:hAnsi="Calibri" w:eastAsia="Calibri" w:cs="Calibri"/>
          <w:b/>
          <w:bCs/>
          <w:color w:val="0D1B2E"/>
          <w:sz w:val="28"/>
          <w:szCs w:val="28"/>
        </w:rPr>
        <w:t>7. Signatures</w:t>
      </w:r>
    </w:p>
    <w:tbl>
      <w:tblPr>
        <w:tblStyle w:val="9"/>
        <w:tblW w:w="0" w:type="auto"/>
        <w:tblInd w:w="-1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6"/>
        <w:gridCol w:w="594"/>
        <w:gridCol w:w="1932"/>
        <w:gridCol w:w="1188"/>
        <w:gridCol w:w="1338"/>
        <w:gridCol w:w="1782"/>
        <w:gridCol w:w="744"/>
      </w:tblGrid>
      <w:tr w14:paraId="125DA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</w:tcPr>
          <w:p w14:paraId="60AF2859">
            <w:r>
              <w:t>Name</w:t>
            </w:r>
          </w:p>
        </w:tc>
        <w:tc>
          <w:tcPr>
            <w:tcW w:w="2526" w:type="dxa"/>
            <w:gridSpan w:val="2"/>
          </w:tcPr>
          <w:p w14:paraId="23D9F423">
            <w:r>
              <w:t>Role</w:t>
            </w:r>
          </w:p>
        </w:tc>
        <w:tc>
          <w:tcPr>
            <w:tcW w:w="2526" w:type="dxa"/>
            <w:gridSpan w:val="2"/>
          </w:tcPr>
          <w:p w14:paraId="7FCD9E44">
            <w:r>
              <w:t>Signature</w:t>
            </w:r>
          </w:p>
        </w:tc>
        <w:tc>
          <w:tcPr>
            <w:tcW w:w="2526" w:type="dxa"/>
            <w:gridSpan w:val="2"/>
          </w:tcPr>
          <w:p w14:paraId="1F52C00F">
            <w:r>
              <w:t>Date</w:t>
            </w:r>
          </w:p>
        </w:tc>
      </w:tr>
      <w:tr w14:paraId="20E9C7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</w:tcPr>
          <w:p w14:paraId="7B0C26DF">
            <w:r>
              <w:t>Thando Patel</w:t>
            </w:r>
          </w:p>
        </w:tc>
        <w:tc>
          <w:tcPr>
            <w:tcW w:w="2526" w:type="dxa"/>
            <w:gridSpan w:val="2"/>
          </w:tcPr>
          <w:p w14:paraId="33F7B47A">
            <w:r>
              <w:t>FAQ / Self-service</w:t>
            </w:r>
          </w:p>
        </w:tc>
        <w:tc>
          <w:tcPr>
            <w:tcW w:w="2526" w:type="dxa"/>
            <w:gridSpan w:val="2"/>
          </w:tcPr>
          <w:p w14:paraId="59D91AE0">
            <w:r>
              <w:rPr>
                <w:i/>
                <w:sz w:val="22"/>
              </w:rPr>
              <w:t>Thando Patel</w:t>
            </w:r>
          </w:p>
        </w:tc>
        <w:tc>
          <w:tcPr>
            <w:tcW w:w="2526" w:type="dxa"/>
            <w:gridSpan w:val="2"/>
          </w:tcPr>
          <w:p w14:paraId="2EF8BF18">
            <w:r>
              <w:t>16 August 2026</w:t>
            </w:r>
          </w:p>
        </w:tc>
      </w:tr>
      <w:tr w14:paraId="5ED71D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</w:tcPr>
          <w:p w14:paraId="00A2C7FA">
            <w:r>
              <w:t>Nigel Matekwa</w:t>
            </w:r>
          </w:p>
        </w:tc>
        <w:tc>
          <w:tcPr>
            <w:tcW w:w="2526" w:type="dxa"/>
            <w:gridSpan w:val="2"/>
          </w:tcPr>
          <w:p w14:paraId="7579B1ED">
            <w:r>
              <w:t>Orders / Returns API &amp; QA / Audit log</w:t>
            </w:r>
          </w:p>
        </w:tc>
        <w:tc>
          <w:tcPr>
            <w:tcW w:w="2526" w:type="dxa"/>
            <w:gridSpan w:val="2"/>
          </w:tcPr>
          <w:p w14:paraId="4D82A871">
            <w:r>
              <w:rPr>
                <w:i/>
                <w:sz w:val="22"/>
              </w:rPr>
              <w:t>Nigel Matekwa</w:t>
            </w:r>
          </w:p>
        </w:tc>
        <w:tc>
          <w:tcPr>
            <w:tcW w:w="2526" w:type="dxa"/>
            <w:gridSpan w:val="2"/>
          </w:tcPr>
          <w:p w14:paraId="2726221C">
            <w:r>
              <w:t>16 August 2026</w:t>
            </w:r>
          </w:p>
        </w:tc>
      </w:tr>
      <w:tr w14:paraId="26A33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26" w:type="dxa"/>
          </w:tcPr>
          <w:p w14:paraId="376C3E5F">
            <w:r>
              <w:t>Sheryl Kerubo</w:t>
            </w:r>
          </w:p>
        </w:tc>
        <w:tc>
          <w:tcPr>
            <w:tcW w:w="2526" w:type="dxa"/>
            <w:gridSpan w:val="2"/>
          </w:tcPr>
          <w:p w14:paraId="62A467A9">
            <w:r>
              <w:t>Stock Availability &amp; Frontend / Dashboard UI</w:t>
            </w:r>
          </w:p>
        </w:tc>
        <w:tc>
          <w:tcPr>
            <w:tcW w:w="2526" w:type="dxa"/>
            <w:gridSpan w:val="2"/>
          </w:tcPr>
          <w:p w14:paraId="74CA12DF">
            <w:r>
              <w:rPr>
                <w:i/>
                <w:sz w:val="22"/>
              </w:rPr>
              <w:t>Sheryl Kerubo</w:t>
            </w:r>
          </w:p>
        </w:tc>
        <w:tc>
          <w:tcPr>
            <w:tcW w:w="2526" w:type="dxa"/>
            <w:gridSpan w:val="2"/>
          </w:tcPr>
          <w:p w14:paraId="656F6DA2">
            <w:r>
              <w:t>16 August 2026</w:t>
            </w:r>
          </w:p>
        </w:tc>
      </w:tr>
      <w:tr w14:paraId="59180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trHeight w:val="584" w:hRule="atLeast"/>
        </w:trPr>
        <w:tc>
          <w:tcPr>
            <w:tcW w:w="3120" w:type="dxa"/>
            <w:gridSpan w:val="2"/>
            <w:shd w:val="clear" w:color="auto" w:fill="0D1B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6FD414">
            <w:bookmarkStart w:id="0" w:name="_GoBack"/>
            <w:bookmarkEnd w:id="0"/>
          </w:p>
        </w:tc>
        <w:tc>
          <w:tcPr>
            <w:tcW w:w="3120" w:type="dxa"/>
            <w:gridSpan w:val="2"/>
            <w:shd w:val="clear" w:color="auto" w:fill="0D1B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9595D"/>
        </w:tc>
        <w:tc>
          <w:tcPr>
            <w:tcW w:w="3120" w:type="dxa"/>
            <w:gridSpan w:val="2"/>
            <w:shd w:val="clear" w:color="auto" w:fill="0D1B2E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35E21"/>
        </w:tc>
      </w:tr>
      <w:tr w14:paraId="4F0E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312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CE64B0"/>
        </w:tc>
        <w:tc>
          <w:tcPr>
            <w:tcW w:w="312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1B1CE"/>
        </w:tc>
        <w:tc>
          <w:tcPr>
            <w:tcW w:w="312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FD251"/>
        </w:tc>
      </w:tr>
      <w:tr w14:paraId="1952B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3120" w:type="dxa"/>
            <w:gridSpan w:val="2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78155"/>
        </w:tc>
        <w:tc>
          <w:tcPr>
            <w:tcW w:w="3120" w:type="dxa"/>
            <w:gridSpan w:val="2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91B98"/>
        </w:tc>
        <w:tc>
          <w:tcPr>
            <w:tcW w:w="3120" w:type="dxa"/>
            <w:gridSpan w:val="2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1AC23A"/>
        </w:tc>
      </w:tr>
      <w:tr w14:paraId="0DE3B2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312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246AF"/>
        </w:tc>
        <w:tc>
          <w:tcPr>
            <w:tcW w:w="312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0F650"/>
        </w:tc>
        <w:tc>
          <w:tcPr>
            <w:tcW w:w="3120" w:type="dxa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BF547C"/>
        </w:tc>
      </w:tr>
      <w:tr w14:paraId="707F6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</w:trPr>
        <w:tc>
          <w:tcPr>
            <w:tcW w:w="3120" w:type="dxa"/>
            <w:gridSpan w:val="2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F8E29"/>
        </w:tc>
        <w:tc>
          <w:tcPr>
            <w:tcW w:w="3120" w:type="dxa"/>
            <w:gridSpan w:val="2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37D669"/>
        </w:tc>
        <w:tc>
          <w:tcPr>
            <w:tcW w:w="3120" w:type="dxa"/>
            <w:gridSpan w:val="2"/>
            <w:shd w:val="clear" w:color="auto" w:fill="F5F6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90856"/>
        </w:tc>
      </w:tr>
    </w:tbl>
    <w:p w14:paraId="63E202E9"/>
    <w:sectPr>
      <w:headerReference r:id="rId3" w:type="default"/>
      <w:footerReference r:id="rId4" w:type="default"/>
      <w:pgSz w:w="11906" w:h="16838"/>
      <w:pgMar w:top="720" w:right="900" w:bottom="900" w:left="9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00B5EC">
    <w:pPr>
      <w:jc w:val="center"/>
    </w:pPr>
    <w:r>
      <w:rPr>
        <w:rFonts w:ascii="Calibri" w:hAnsi="Calibri" w:eastAsia="Calibri" w:cs="Calibri"/>
        <w:color w:val="4B5563"/>
        <w:sz w:val="16"/>
        <w:szCs w:val="16"/>
      </w:rPr>
      <w:t xml:space="preserve">Page </w:t>
    </w:r>
    <w:r>
      <w:rPr>
        <w:rFonts w:ascii="Calibri" w:hAnsi="Calibri" w:eastAsia="Calibri" w:cs="Calibri"/>
        <w:color w:val="4B5563"/>
        <w:sz w:val="16"/>
        <w:szCs w:val="16"/>
      </w:rPr>
      <w:fldChar w:fldCharType="begin"/>
    </w:r>
    <w:r>
      <w:rPr>
        <w:rFonts w:ascii="Calibri" w:hAnsi="Calibri" w:eastAsia="Calibri" w:cs="Calibri"/>
        <w:color w:val="4B5563"/>
        <w:sz w:val="16"/>
        <w:szCs w:val="16"/>
      </w:rPr>
      <w:instrText xml:space="preserve">PAGE</w:instrText>
    </w:r>
    <w:r>
      <w:rPr>
        <w:rFonts w:ascii="Calibri" w:hAnsi="Calibri" w:eastAsia="Calibri" w:cs="Calibri"/>
        <w:color w:val="4B5563"/>
        <w:sz w:val="16"/>
        <w:szCs w:val="16"/>
      </w:rPr>
      <w:fldChar w:fldCharType="separate"/>
    </w:r>
    <w:r>
      <w:rPr>
        <w:rFonts w:ascii="Calibri" w:hAnsi="Calibri" w:eastAsia="Calibri" w:cs="Calibri"/>
        <w:color w:val="4B5563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CABF1">
    <w:pPr>
      <w:jc w:val="right"/>
    </w:pPr>
    <w:r>
      <w:rPr>
        <w:rFonts w:ascii="Calibri" w:hAnsi="Calibri" w:eastAsia="Calibri" w:cs="Calibri"/>
        <w:b/>
        <w:bCs/>
        <w:color w:val="EE5A28"/>
        <w:sz w:val="16"/>
        <w:szCs w:val="16"/>
      </w:rPr>
      <w:t>NORTHSTAR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E815FDA"/>
    <w:rsid w:val="16AB5F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454</Words>
  <Characters>2409</Characters>
  <TotalTime>1</TotalTime>
  <ScaleCrop>false</ScaleCrop>
  <LinksUpToDate>false</LinksUpToDate>
  <CharactersWithSpaces>2823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2026-08-15T15:56:00Z</dcterms:created>
  <dc:creator>Un-named</dc:creator>
  <cp:lastModifiedBy>Tshiamo</cp:lastModifiedBy>
  <dcterms:modified xsi:type="dcterms:W3CDTF">2026-08-16T13:26:30Z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eyJoZGlkIjoiMjY2ODFhYzdjNmYzODNkZWQzNGUwMTFiOTBkMThlNzkifQ==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B4C5218A51B84B0BB413CA7A24B1091B_13</vt:lpwstr>
  </property>
</Properties>
</file>