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u w:val="single"/>
        </w:rPr>
      </w:pPr>
      <w:r>
        <w:rPr>
          <w:rFonts w:hint="eastAsia" w:ascii="仿宋" w:hAnsi="仿宋" w:eastAsia="仿宋" w:cs="仿宋"/>
          <w:b/>
          <w:sz w:val="30"/>
          <w:szCs w:val="30"/>
        </w:rPr>
        <w:drawing>
          <wp:anchor distT="0" distB="0" distL="114300" distR="114300" simplePos="0" relativeHeight="251659264" behindDoc="1" locked="0" layoutInCell="1" allowOverlap="1">
            <wp:simplePos x="0" y="0"/>
            <wp:positionH relativeFrom="column">
              <wp:posOffset>29845</wp:posOffset>
            </wp:positionH>
            <wp:positionV relativeFrom="paragraph">
              <wp:posOffset>-635</wp:posOffset>
            </wp:positionV>
            <wp:extent cx="5244465" cy="1658620"/>
            <wp:effectExtent l="0" t="0" r="0" b="0"/>
            <wp:wrapNone/>
            <wp:docPr id="4" name="图片 3" descr="b浙大名标_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b浙大名标_拷贝"/>
                    <pic:cNvPicPr>
                      <a:picLocks noChangeAspect="1"/>
                    </pic:cNvPicPr>
                  </pic:nvPicPr>
                  <pic:blipFill>
                    <a:blip r:embed="rId4">
                      <a:clrChange>
                        <a:clrFrom>
                          <a:srgbClr val="FDFDFD"/>
                        </a:clrFrom>
                        <a:clrTo>
                          <a:srgbClr val="FDFDFD">
                            <a:alpha val="0"/>
                          </a:srgbClr>
                        </a:clrTo>
                      </a:clrChange>
                    </a:blip>
                    <a:stretch>
                      <a:fillRect/>
                    </a:stretch>
                  </pic:blipFill>
                  <pic:spPr>
                    <a:xfrm>
                      <a:off x="0" y="0"/>
                      <a:ext cx="5244465" cy="1658620"/>
                    </a:xfrm>
                    <a:prstGeom prst="rect">
                      <a:avLst/>
                    </a:prstGeom>
                    <a:noFill/>
                    <a:ln w="9525">
                      <a:noFill/>
                    </a:ln>
                  </pic:spPr>
                </pic:pic>
              </a:graphicData>
            </a:graphic>
          </wp:anchor>
        </w:drawing>
      </w: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r>
        <w:rPr>
          <w:b/>
          <w:bCs/>
          <w:color w:val="000000"/>
          <w:sz w:val="52"/>
          <w:szCs w:val="52"/>
        </w:rPr>
        <w:drawing>
          <wp:anchor distT="0" distB="0" distL="114300" distR="114300" simplePos="0" relativeHeight="251660288" behindDoc="0" locked="0" layoutInCell="1" allowOverlap="1">
            <wp:simplePos x="0" y="0"/>
            <wp:positionH relativeFrom="column">
              <wp:posOffset>1230630</wp:posOffset>
            </wp:positionH>
            <wp:positionV relativeFrom="paragraph">
              <wp:posOffset>212725</wp:posOffset>
            </wp:positionV>
            <wp:extent cx="2750185" cy="2752725"/>
            <wp:effectExtent l="0" t="0" r="5715" b="3175"/>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2750185" cy="2752725"/>
                    </a:xfrm>
                    <a:prstGeom prst="rect">
                      <a:avLst/>
                    </a:prstGeom>
                    <a:noFill/>
                    <a:ln>
                      <a:noFill/>
                    </a:ln>
                  </pic:spPr>
                </pic:pic>
              </a:graphicData>
            </a:graphic>
          </wp:anchor>
        </w:drawing>
      </w:r>
    </w:p>
    <w:p>
      <w:pPr>
        <w:rPr>
          <w:u w:val="single"/>
        </w:rPr>
      </w:pPr>
    </w:p>
    <w:p>
      <w:pPr>
        <w:rPr>
          <w:u w:val="single"/>
        </w:rPr>
      </w:pPr>
    </w:p>
    <w:p>
      <w:pPr>
        <w:rPr>
          <w:u w:val="single"/>
        </w:rPr>
      </w:pPr>
    </w:p>
    <w:p>
      <w:pPr>
        <w:ind w:firstLine="602" w:firstLineChars="200"/>
        <w:rPr>
          <w:rFonts w:hint="default" w:ascii="宋体" w:hAnsi="宋体"/>
          <w:b/>
          <w:bCs/>
          <w:sz w:val="24"/>
          <w:u w:val="single"/>
          <w:lang w:val="en-US"/>
        </w:rPr>
      </w:pPr>
      <w:r>
        <w:rPr>
          <w:rFonts w:hint="eastAsia" w:ascii="宋体" w:hAnsi="宋体"/>
          <w:b/>
          <w:bCs/>
          <w:sz w:val="30"/>
          <w:szCs w:val="30"/>
        </w:rPr>
        <w:t>课程名称</w:t>
      </w:r>
      <w:r>
        <w:rPr>
          <w:rFonts w:hint="eastAsia" w:ascii="宋体" w:hAnsi="宋体"/>
          <w:b/>
          <w:bCs/>
          <w:sz w:val="30"/>
          <w:szCs w:val="30"/>
          <w:lang w:val="en-US" w:eastAsia="zh-CN"/>
        </w:rPr>
        <w:t xml:space="preserve">    </w:t>
      </w:r>
      <w:r>
        <w:rPr>
          <w:rFonts w:hint="eastAsia" w:ascii="宋体" w:hAnsi="宋体"/>
          <w:b w:val="0"/>
          <w:bCs w:val="0"/>
          <w:sz w:val="30"/>
          <w:szCs w:val="30"/>
          <w:u w:val="single"/>
          <w:lang w:val="en-US" w:eastAsia="zh-CN"/>
        </w:rPr>
        <w:t xml:space="preserve">中国改革开放史   </w:t>
      </w:r>
    </w:p>
    <w:p>
      <w:pPr>
        <w:ind w:left="298" w:leftChars="142" w:firstLine="301" w:firstLineChars="100"/>
        <w:rPr>
          <w:rFonts w:hint="eastAsia" w:ascii="宋体" w:hAnsi="宋体"/>
          <w:b w:val="0"/>
          <w:bCs w:val="0"/>
          <w:sz w:val="30"/>
          <w:szCs w:val="30"/>
          <w:u w:val="single"/>
          <w:lang w:val="en-US" w:eastAsia="zh-CN"/>
        </w:rPr>
      </w:pPr>
      <w:r>
        <w:rPr>
          <w:rFonts w:hint="eastAsia" w:ascii="宋体" w:hAnsi="宋体"/>
          <w:b/>
          <w:bCs/>
          <w:sz w:val="30"/>
          <w:szCs w:val="30"/>
        </w:rPr>
        <w:t>论文题目</w:t>
      </w:r>
      <w:r>
        <w:rPr>
          <w:rFonts w:hint="eastAsia" w:ascii="宋体" w:hAnsi="宋体"/>
          <w:b/>
          <w:bCs/>
          <w:sz w:val="30"/>
          <w:szCs w:val="30"/>
          <w:lang w:val="en-US" w:eastAsia="zh-CN"/>
        </w:rPr>
        <w:t xml:space="preserve">    </w:t>
      </w:r>
      <w:r>
        <w:rPr>
          <w:rFonts w:hint="eastAsia" w:ascii="宋体" w:hAnsi="宋体"/>
          <w:b w:val="0"/>
          <w:bCs w:val="0"/>
          <w:sz w:val="30"/>
          <w:szCs w:val="30"/>
          <w:u w:val="single"/>
          <w:lang w:val="en-US" w:eastAsia="zh-CN"/>
        </w:rPr>
        <w:t>中国独特的区域人才竞争的成因与趋势分析</w:t>
      </w:r>
    </w:p>
    <w:p>
      <w:pPr>
        <w:ind w:left="298" w:leftChars="142" w:firstLine="301" w:firstLineChars="100"/>
        <w:rPr>
          <w:rFonts w:ascii="宋体" w:hAnsi="宋体"/>
          <w:b/>
          <w:bCs/>
          <w:sz w:val="24"/>
          <w:u w:val="single"/>
        </w:rPr>
      </w:pPr>
      <w:r>
        <w:rPr>
          <w:rFonts w:hint="eastAsia" w:ascii="宋体" w:hAnsi="宋体"/>
          <w:b/>
          <w:bCs/>
          <w:sz w:val="30"/>
          <w:szCs w:val="30"/>
        </w:rPr>
        <w:t>任课教师</w:t>
      </w:r>
      <w:r>
        <w:rPr>
          <w:rFonts w:hint="eastAsia" w:ascii="宋体" w:hAnsi="宋体"/>
          <w:b/>
          <w:bCs/>
          <w:sz w:val="30"/>
          <w:szCs w:val="30"/>
          <w:lang w:val="en-US" w:eastAsia="zh-CN"/>
        </w:rPr>
        <w:t xml:space="preserve">    </w:t>
      </w:r>
      <w:r>
        <w:rPr>
          <w:rFonts w:hint="eastAsia" w:ascii="宋体" w:hAnsi="宋体"/>
          <w:b w:val="0"/>
          <w:bCs w:val="0"/>
          <w:sz w:val="30"/>
          <w:szCs w:val="30"/>
          <w:u w:val="single"/>
          <w:lang w:val="en-US" w:eastAsia="zh-CN"/>
        </w:rPr>
        <w:t xml:space="preserve">董雪兵 </w:t>
      </w:r>
      <w:r>
        <w:rPr>
          <w:rFonts w:hint="eastAsia" w:ascii="宋体" w:hAnsi="宋体"/>
          <w:b/>
          <w:bCs/>
          <w:sz w:val="24"/>
          <w:u w:val="single"/>
        </w:rPr>
        <w:t xml:space="preserve"> </w:t>
      </w:r>
      <w:r>
        <w:rPr>
          <w:rFonts w:ascii="宋体" w:hAnsi="宋体"/>
          <w:b/>
          <w:bCs/>
          <w:sz w:val="24"/>
          <w:u w:val="single"/>
        </w:rPr>
        <w:t xml:space="preserve">   </w:t>
      </w:r>
      <w:r>
        <w:rPr>
          <w:rFonts w:hint="eastAsia" w:ascii="宋体" w:hAnsi="宋体"/>
          <w:b/>
          <w:bCs/>
          <w:sz w:val="24"/>
          <w:u w:val="single"/>
        </w:rPr>
        <w:t xml:space="preserve"> </w:t>
      </w:r>
      <w:r>
        <w:rPr>
          <w:rFonts w:ascii="宋体" w:hAnsi="宋体"/>
          <w:b/>
          <w:bCs/>
          <w:sz w:val="24"/>
          <w:u w:val="single"/>
        </w:rPr>
        <w:t xml:space="preserve">   </w:t>
      </w:r>
      <w:r>
        <w:rPr>
          <w:rFonts w:hint="eastAsia" w:ascii="宋体" w:hAnsi="宋体"/>
          <w:b/>
          <w:bCs/>
          <w:sz w:val="24"/>
          <w:u w:val="single"/>
        </w:rPr>
        <w:t xml:space="preserve">   </w:t>
      </w:r>
      <w:r>
        <w:rPr>
          <w:rFonts w:ascii="宋体" w:hAnsi="宋体"/>
          <w:b/>
          <w:bCs/>
          <w:sz w:val="24"/>
          <w:u w:val="single"/>
        </w:rPr>
        <w:t xml:space="preserve">     </w:t>
      </w:r>
      <w:r>
        <w:rPr>
          <w:rFonts w:hint="eastAsia" w:ascii="宋体" w:hAnsi="宋体"/>
          <w:b/>
          <w:bCs/>
          <w:sz w:val="24"/>
          <w:u w:val="single"/>
        </w:rPr>
        <w:t xml:space="preserve">    </w:t>
      </w:r>
    </w:p>
    <w:p>
      <w:pPr>
        <w:ind w:firstLine="602" w:firstLineChars="200"/>
        <w:rPr>
          <w:rFonts w:hint="default" w:ascii="宋体" w:hAnsi="宋体" w:eastAsiaTheme="minorEastAsia"/>
          <w:sz w:val="30"/>
          <w:szCs w:val="30"/>
          <w:u w:val="single"/>
          <w:lang w:val="en-US" w:eastAsia="zh-CN"/>
        </w:rPr>
      </w:pPr>
      <w:r>
        <w:rPr>
          <w:rFonts w:hint="eastAsia" w:ascii="宋体" w:hAnsi="宋体"/>
          <w:b/>
          <w:bCs/>
          <w:sz w:val="30"/>
          <w:szCs w:val="30"/>
        </w:rPr>
        <w:t>姓    名</w:t>
      </w:r>
      <w:r>
        <w:rPr>
          <w:rFonts w:hint="eastAsia" w:ascii="宋体" w:hAnsi="宋体"/>
          <w:b/>
          <w:bCs/>
          <w:sz w:val="30"/>
          <w:szCs w:val="30"/>
          <w:lang w:val="en-US" w:eastAsia="zh-CN"/>
        </w:rPr>
        <w:t xml:space="preserve">    </w:t>
      </w:r>
      <w:r>
        <w:rPr>
          <w:rFonts w:hint="eastAsia" w:ascii="宋体" w:hAnsi="宋体"/>
          <w:b w:val="0"/>
          <w:bCs w:val="0"/>
          <w:sz w:val="30"/>
          <w:szCs w:val="30"/>
          <w:u w:val="single"/>
          <w:lang w:val="en-US" w:eastAsia="zh-CN"/>
        </w:rPr>
        <w:t xml:space="preserve">王伟杰 </w:t>
      </w:r>
      <w:r>
        <w:rPr>
          <w:rFonts w:hint="eastAsia" w:ascii="宋体" w:hAnsi="宋体"/>
          <w:b/>
          <w:bCs/>
          <w:sz w:val="24"/>
          <w:u w:val="single"/>
        </w:rPr>
        <w:t xml:space="preserve">    </w:t>
      </w:r>
      <w:r>
        <w:rPr>
          <w:rFonts w:ascii="宋体" w:hAnsi="宋体"/>
          <w:b/>
          <w:bCs/>
          <w:sz w:val="24"/>
          <w:u w:val="single"/>
        </w:rPr>
        <w:t xml:space="preserve">       </w:t>
      </w:r>
      <w:r>
        <w:rPr>
          <w:rFonts w:ascii="宋体" w:hAnsi="宋体"/>
          <w:b/>
          <w:bCs/>
          <w:sz w:val="28"/>
          <w:u w:val="single"/>
        </w:rPr>
        <w:t xml:space="preserve">  </w:t>
      </w:r>
      <w:r>
        <w:rPr>
          <w:rFonts w:hint="eastAsia" w:ascii="宋体" w:hAnsi="宋体"/>
          <w:b/>
          <w:bCs/>
          <w:sz w:val="28"/>
          <w:u w:val="single"/>
          <w:lang w:val="en-US" w:eastAsia="zh-CN"/>
        </w:rPr>
        <w:t xml:space="preserve">      </w:t>
      </w:r>
    </w:p>
    <w:p>
      <w:pPr>
        <w:ind w:firstLine="602" w:firstLineChars="200"/>
        <w:rPr>
          <w:rFonts w:hint="default" w:ascii="宋体" w:hAnsi="宋体"/>
          <w:b/>
          <w:bCs/>
          <w:sz w:val="32"/>
          <w:u w:val="wave"/>
          <w:lang w:val="en-US"/>
        </w:rPr>
      </w:pPr>
      <w:r>
        <w:rPr>
          <w:rFonts w:hint="eastAsia" w:ascii="宋体" w:hAnsi="宋体"/>
          <w:b/>
          <w:bCs/>
          <w:sz w:val="30"/>
          <w:szCs w:val="30"/>
        </w:rPr>
        <w:t>学    号</w:t>
      </w:r>
      <w:r>
        <w:rPr>
          <w:rFonts w:hint="eastAsia" w:ascii="宋体" w:hAnsi="宋体"/>
          <w:b/>
          <w:bCs/>
          <w:sz w:val="30"/>
          <w:szCs w:val="30"/>
          <w:lang w:val="en-US" w:eastAsia="zh-CN"/>
        </w:rPr>
        <w:t xml:space="preserve">    </w:t>
      </w:r>
      <w:r>
        <w:rPr>
          <w:rFonts w:hint="eastAsia" w:ascii="宋体" w:hAnsi="宋体"/>
          <w:b w:val="0"/>
          <w:bCs w:val="0"/>
          <w:sz w:val="30"/>
          <w:szCs w:val="30"/>
          <w:u w:val="single"/>
          <w:lang w:val="en-US" w:eastAsia="zh-CN"/>
        </w:rPr>
        <w:t xml:space="preserve">3210106034             </w:t>
      </w:r>
    </w:p>
    <w:p>
      <w:pPr>
        <w:ind w:firstLine="602" w:firstLineChars="200"/>
        <w:rPr>
          <w:rFonts w:hint="eastAsia" w:ascii="宋体" w:hAnsi="宋体"/>
          <w:b/>
          <w:bCs/>
          <w:sz w:val="24"/>
          <w:u w:val="single"/>
        </w:rPr>
      </w:pPr>
      <w:r>
        <w:rPr>
          <w:rFonts w:hint="eastAsia" w:ascii="宋体" w:hAnsi="宋体"/>
          <w:b/>
          <w:bCs/>
          <w:sz w:val="30"/>
          <w:szCs w:val="30"/>
        </w:rPr>
        <w:t>专业</w:t>
      </w:r>
      <w:r>
        <w:rPr>
          <w:rFonts w:hint="eastAsia" w:ascii="宋体" w:hAnsi="宋体"/>
          <w:b/>
          <w:bCs/>
          <w:sz w:val="30"/>
          <w:szCs w:val="30"/>
          <w:lang w:val="en-US" w:eastAsia="zh-CN"/>
        </w:rPr>
        <w:t xml:space="preserve">班级    </w:t>
      </w:r>
      <w:r>
        <w:rPr>
          <w:rFonts w:hint="eastAsia" w:ascii="宋体" w:hAnsi="宋体"/>
          <w:b w:val="0"/>
          <w:bCs w:val="0"/>
          <w:sz w:val="30"/>
          <w:szCs w:val="30"/>
          <w:u w:val="single"/>
          <w:lang w:val="en-US" w:eastAsia="zh-CN"/>
        </w:rPr>
        <w:t>工科试验班（信息）2119班</w:t>
      </w:r>
      <w:r>
        <w:rPr>
          <w:rFonts w:hint="eastAsia" w:ascii="宋体" w:hAnsi="宋体"/>
          <w:b/>
          <w:bCs/>
          <w:sz w:val="24"/>
          <w:u w:val="single"/>
        </w:rPr>
        <w:t xml:space="preserve"> </w:t>
      </w:r>
    </w:p>
    <w:p>
      <w:pPr>
        <w:ind w:firstLine="602" w:firstLineChars="200"/>
        <w:rPr>
          <w:rFonts w:hint="eastAsia" w:ascii="宋体" w:hAnsi="宋体"/>
          <w:b/>
          <w:bCs/>
          <w:sz w:val="24"/>
          <w:u w:val="single"/>
        </w:rPr>
      </w:pPr>
      <w:r>
        <w:rPr>
          <w:rFonts w:hint="eastAsia" w:ascii="宋体" w:hAnsi="宋体"/>
          <w:b/>
          <w:bCs/>
          <w:sz w:val="30"/>
          <w:szCs w:val="30"/>
        </w:rPr>
        <w:t>所在学院</w:t>
      </w:r>
      <w:r>
        <w:rPr>
          <w:rFonts w:hint="eastAsia" w:ascii="宋体" w:hAnsi="宋体"/>
          <w:b/>
          <w:bCs/>
          <w:sz w:val="30"/>
          <w:szCs w:val="30"/>
          <w:lang w:val="en-US" w:eastAsia="zh-CN"/>
        </w:rPr>
        <w:t xml:space="preserve">    </w:t>
      </w:r>
      <w:r>
        <w:rPr>
          <w:rFonts w:hint="eastAsia" w:ascii="宋体" w:hAnsi="宋体"/>
          <w:b w:val="0"/>
          <w:bCs w:val="0"/>
          <w:sz w:val="30"/>
          <w:szCs w:val="30"/>
          <w:u w:val="single"/>
          <w:lang w:val="en-US" w:eastAsia="zh-CN"/>
        </w:rPr>
        <w:t>求是学院云峰学园</w:t>
      </w:r>
      <w:r>
        <w:rPr>
          <w:rFonts w:hint="eastAsia" w:ascii="宋体" w:hAnsi="宋体"/>
          <w:b/>
          <w:bCs/>
          <w:sz w:val="24"/>
          <w:u w:val="single"/>
        </w:rPr>
        <w:t xml:space="preserve">   </w:t>
      </w:r>
    </w:p>
    <w:p>
      <w:pPr>
        <w:ind w:firstLine="602" w:firstLineChars="200"/>
        <w:jc w:val="center"/>
        <w:rPr>
          <w:rFonts w:hint="default" w:ascii="宋体" w:hAnsi="宋体" w:eastAsiaTheme="minorEastAsia"/>
          <w:b/>
          <w:bCs/>
          <w:sz w:val="24"/>
          <w:u w:val="none"/>
          <w:lang w:val="en-US" w:eastAsia="zh-CN"/>
        </w:rPr>
      </w:pPr>
      <w:r>
        <w:rPr>
          <w:rFonts w:hint="eastAsia" w:ascii="宋体" w:hAnsi="宋体"/>
          <w:b/>
          <w:bCs/>
          <w:sz w:val="30"/>
          <w:szCs w:val="30"/>
          <w:u w:val="none"/>
          <w:lang w:val="en-US" w:eastAsia="zh-CN"/>
        </w:rPr>
        <w:t>2021年12月</w:t>
      </w:r>
    </w:p>
    <w:p>
      <w:pPr>
        <w:jc w:val="left"/>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在改革开放的过程中，我国经历了各种形式的区域人才变迁，分析改革开放前、改革开放初期和现行的各地人才政策，分析区域人才竞争激烈的原因，预测未来人才吸引趋势并给出可能路径。</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关键词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改革开放；区域人才竞争；人才争夺政策；区域化；</w:t>
      </w:r>
    </w:p>
    <w:p>
      <w:pPr>
        <w:numPr>
          <w:ilvl w:val="0"/>
          <w:numId w:val="1"/>
        </w:numPr>
        <w:jc w:val="left"/>
        <w:rPr>
          <w:rFonts w:hint="eastAsia"/>
          <w:b/>
          <w:bCs/>
          <w:sz w:val="28"/>
          <w:szCs w:val="28"/>
          <w:lang w:val="en-US" w:eastAsia="zh-CN"/>
        </w:rPr>
      </w:pPr>
      <w:r>
        <w:rPr>
          <w:rFonts w:hint="eastAsia"/>
          <w:b/>
          <w:bCs/>
          <w:sz w:val="28"/>
          <w:szCs w:val="28"/>
          <w:lang w:val="en-US" w:eastAsia="zh-CN"/>
        </w:rPr>
        <w:t>改革开放前的区域人才竞争情况——以东北三省为例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19世纪初，东三省总人口不足200万人。“闯关东”在20世纪曾是中国近代规模最大、历时最长的一场移民运动。1904年，东北人口已达到1700万。1945年，东北人口已升至4300万人，包括日本移民150万。历史上持续的移民迁入给东北经济发展和农业生产带来了活力，并且在20世纪前期为新中国奠定了重要工业基础。建国初期，中央政府继续将全国大量物力、财力和人力投入该地区，在东北形成了以重工业为主的经济基地。然而，东北三省的国有经济体系在20世纪末的经济转型中渐渐落后于东南沿海，它的计划经济体制根深蒂固，各种资源配置错位，市场化步伐缓慢，生产效率过低，导致整体性的区域竞争力严重下滑，人才也逐渐流失。</w:t>
      </w:r>
    </w:p>
    <w:p>
      <w:pPr>
        <w:numPr>
          <w:ilvl w:val="0"/>
          <w:numId w:val="1"/>
        </w:numPr>
        <w:jc w:val="left"/>
        <w:rPr>
          <w:rFonts w:hint="default"/>
          <w:b/>
          <w:bCs/>
          <w:sz w:val="28"/>
          <w:szCs w:val="28"/>
          <w:lang w:val="en-US" w:eastAsia="zh-CN"/>
        </w:rPr>
      </w:pPr>
      <w:r>
        <w:rPr>
          <w:rFonts w:hint="eastAsia"/>
          <w:b/>
          <w:bCs/>
          <w:sz w:val="28"/>
          <w:szCs w:val="28"/>
          <w:lang w:val="en-US" w:eastAsia="zh-CN"/>
        </w:rPr>
        <w:t>改革开放初期地区人才竞争力分析——以经济特区为例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1979年4月邓小平首次提出要开办“出口特区”，后于1980年3月，“出口特区”改名为“经济特区”，并在深圳加以实施。经济特区以减免关税等优惠措施为手段，通过创造良好的投资环境，鼓励外商投资，引进先进技术和科学管理方法，以达促进特区所在国经济技术发展的目的。经济特区实行特殊的经济政策，灵活的经济措施和特殊的经济管理体制，并坚持以外向型经济为发展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我国的经济特区在人才竞争上是走在全国前列的。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深圳市出台的一些人才政策就很有超前意识。在2001年，深圳就开始提出“人才特区”工程。2003年深圳出台《深圳市海外留学人才居住证》政策；2006年，深圳市委、市政府出台了《关于实施自主创新战略建设国家创新型城市的决定》，进一步放宽了创新型人才的入户政策。2007年，深圳市又出台了《深圳市个人申办人才引进实施办法》，突破了以往由单位办理人才引 进的单一模式，首次开辟人才引进的个人申办渠道。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珠海市、海南省、厦门市也是如此。珠海在改革开放后面向全国登报招揽人才，不断出台各种政策留住人才、吸引人才。厦门市先后出台了《关于进一步做好人才引进工作的若干规定》、《厦门市引进留学人员若干规定》、《关于实施若干人才优惠政策的意见》等一系列文件。海南也先后出台了一系列人才政策。如1999年12月，推出《关于引进优秀人才和鼓励科技人才发挥作用的若干规定》，对做出显著成绩和突出贡献的人才在工资待遇、津贴、职称评定、专家选拔等方面进一步给予优惠。2003年11月，中共海南省委出台《关于实施人才强省的决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这些人才吸引政策极大地提高了这些地区的经济发展水平，这也是后来中国各个地区开展“抢人大战”的原因之一。</w:t>
      </w:r>
    </w:p>
    <w:p>
      <w:pPr>
        <w:numPr>
          <w:ilvl w:val="0"/>
          <w:numId w:val="1"/>
        </w:numPr>
        <w:jc w:val="left"/>
        <w:rPr>
          <w:rFonts w:hint="default"/>
          <w:b/>
          <w:bCs/>
          <w:sz w:val="28"/>
          <w:szCs w:val="28"/>
          <w:lang w:val="en-US" w:eastAsia="zh-CN"/>
        </w:rPr>
      </w:pPr>
      <w:r>
        <w:rPr>
          <w:rFonts w:hint="eastAsia"/>
          <w:b/>
          <w:bCs/>
          <w:sz w:val="28"/>
          <w:szCs w:val="28"/>
          <w:lang w:val="en-US" w:eastAsia="zh-CN"/>
        </w:rPr>
        <w:t>现行区域人才政策与竞争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为了提升城市竞争力，我国各个城市纷纷出台各种优惠政策，加大人才开发与人才引入的力度。比如，浙江省、河南省、江苏省、安徽省都出台了关于加强高层次人才队伍建设的相关政策文件，河南省、重庆市等地还采取措施大规模引进博士、博士后，吸引了一大批高素质人才流向这些地方。</w:t>
      </w:r>
      <w:r>
        <w:rPr>
          <w:rFonts w:hint="default"/>
          <w:sz w:val="24"/>
          <w:szCs w:val="24"/>
          <w:lang w:val="en-US" w:eastAsia="zh-CN"/>
        </w:rPr>
        <w:t>自2017年以来，西安、重庆、成都、武汉、杭州、南京、深圳等几十个城市密集推出户籍改革政策，争相放宽落户门槛，面向全国招揽人才，被称为“抢人大战”。一直到今天，战况依旧如火如荼</w:t>
      </w:r>
      <w:r>
        <w:rPr>
          <w:rFonts w:hint="eastAsia"/>
          <w:sz w:val="24"/>
          <w:szCs w:val="24"/>
          <w:lang w:val="en-US" w:eastAsia="zh-CN"/>
        </w:rPr>
        <w:t>。经济特区在人才竞争方面的优势正在慢慢被取代。</w:t>
      </w:r>
    </w:p>
    <w:p>
      <w:pPr>
        <w:numPr>
          <w:ilvl w:val="0"/>
          <w:numId w:val="1"/>
        </w:numPr>
        <w:jc w:val="left"/>
        <w:rPr>
          <w:rFonts w:hint="eastAsia"/>
          <w:b/>
          <w:bCs/>
          <w:sz w:val="28"/>
          <w:szCs w:val="28"/>
          <w:lang w:val="en-US" w:eastAsia="zh-CN"/>
        </w:rPr>
      </w:pPr>
      <w:r>
        <w:rPr>
          <w:rFonts w:hint="eastAsia"/>
          <w:b/>
          <w:bCs/>
          <w:sz w:val="28"/>
          <w:szCs w:val="28"/>
          <w:lang w:val="en-US" w:eastAsia="zh-CN"/>
        </w:rPr>
        <w:t>现行区域人才竞争原因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按照经济发展的逻辑，一个国家在老年人口比例达到较高水平之前，将形成一个劳动力资源相对丰富、抚养负担轻、于经济发展十分有利的“黄金时期”，这便是人口经济学家口中的“人口红利”。</w:t>
      </w:r>
      <w:r>
        <w:rPr>
          <w:rFonts w:hint="default"/>
          <w:sz w:val="24"/>
          <w:szCs w:val="24"/>
          <w:lang w:val="en-US" w:eastAsia="zh-CN"/>
        </w:rPr>
        <w:t>对我国来说，之所以会发生改革开放至今的经济增长奇迹，人口红利的作用可谓居功至伟。</w:t>
      </w:r>
      <w:r>
        <w:rPr>
          <w:rFonts w:hint="eastAsia"/>
          <w:sz w:val="24"/>
          <w:szCs w:val="24"/>
          <w:lang w:val="en-US" w:eastAsia="zh-CN"/>
        </w:rPr>
        <w:t>人口红利不仅帮助资本维持了长期的高回报率，还让更多的劳动力从老人小孩的赡养等非生产性活动中脱离出来，将更多的时间和精力配置于生产性活动中。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而在今天，随着人口红利的消失，人口结构的变化已经不可避免，但仍然可以挖掘一些利于经济增长的因素。随着劳动人口的技能、知识方面水平的提升，劳动人口减少的部分可以用知识型人才来弥补，让各个地区认识到了人才的重要性。用人口质量来弥补人口红利的不足，便可以使地区发展速度不会大幅下降。</w:t>
      </w:r>
    </w:p>
    <w:p>
      <w:pPr>
        <w:numPr>
          <w:ilvl w:val="0"/>
          <w:numId w:val="1"/>
        </w:numPr>
        <w:jc w:val="left"/>
        <w:rPr>
          <w:rFonts w:hint="eastAsia"/>
          <w:b/>
          <w:bCs/>
          <w:sz w:val="28"/>
          <w:szCs w:val="28"/>
          <w:lang w:val="en-US" w:eastAsia="zh-CN"/>
        </w:rPr>
      </w:pPr>
      <w:r>
        <w:rPr>
          <w:rFonts w:hint="eastAsia"/>
          <w:b/>
          <w:bCs/>
          <w:sz w:val="28"/>
          <w:szCs w:val="28"/>
          <w:lang w:val="en-US" w:eastAsia="zh-CN"/>
        </w:rPr>
        <w:t>现行区域人才竞争影响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（一）积极影响：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抢人大战解决了人口老龄化带来的劳动力短缺问题。增加高技能劳动力供给有利于地方转型发展和长期繁荣。保持城市竞争力的一个重要原因就是人才，只有新鲜血液不断涌入，城市才有发展的不竭动力，创造出新的价值。从人口老龄化方面来看，养老金的支出压力变大，引进人才增加劳动人口，尤其是高素质劳动者，能极大程度的减少城市的负担，将更多的资金投入到其他方面去发展城市。缓解老龄化日益扩大趋势，加大青壮年人口的引入，对于区域社保、医保和社会经济稳定有着重要的中流砥柱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解决了房价虚高缺少后续购房生力军问题。房地产行业在中国的发展突飞猛进，但是在各个大城市依然出现了房价高、没人买的现象，这对于城市发展是一个很大的挫折。而引进人才解决了这一难题，收集了劳动剩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对区域竞争力的提升。通过人才引进，优化本地人才结构，提高高素质人才比例，为高质量发展赋能。促进当地创新创业，提升企业、行业和产业竞争力，同时也提升了区域竞争力。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（二）消极影响：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从人才引入地的角度来看，以公共资源或公共服务特殊化吸引外地人才涌入，加剧了本地存量人才与引进人才之间的不平等待遇，不利于留住并发挥既有人才的作用，也加大了引入地地方政府的财政负担。加剧房地产市场供求矛盾，增加城市的生活和运营成本。过多人口流入导致当地生活代价急剧上升，物价上涨、交通拥挤、就业与教育资源的短缺也会影响城市后续发展。各地的政策竞争使很多企业的人心不稳，影响企业正常经营发展。过量的人才引入导致企业内部人员更新过快，影响到当地员工的心理稳定，不利于企业长期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从人才流出地来看，人才净流出会加剧当地经济发展缺乏后劲的矛盾，人才流出地承受了这种不公平人才竞争带来的代价。人口红利的消失本就让这些城市发展变缓，而各大城市的抢人大战更是雪上加霜。这加剧了城市之间发展水平的差异，不利于人才流出地的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现在的抢人大战有重规模、轻结构的趋势。对于“人才”的定义不明确，实质上在慢慢演变为获取年轻人劳动剩余价值的一种方式。</w:t>
      </w:r>
    </w:p>
    <w:p>
      <w:pPr>
        <w:numPr>
          <w:ilvl w:val="0"/>
          <w:numId w:val="1"/>
        </w:numPr>
        <w:jc w:val="left"/>
        <w:rPr>
          <w:rFonts w:hint="eastAsia"/>
          <w:b/>
          <w:bCs/>
          <w:sz w:val="28"/>
          <w:szCs w:val="28"/>
          <w:lang w:val="en-US" w:eastAsia="zh-CN"/>
        </w:rPr>
      </w:pPr>
      <w:r>
        <w:rPr>
          <w:rFonts w:hint="eastAsia"/>
          <w:b/>
          <w:bCs/>
          <w:sz w:val="28"/>
          <w:szCs w:val="28"/>
          <w:lang w:val="en-US" w:eastAsia="zh-CN"/>
        </w:rPr>
        <w:t>未来区域人才竞争发展趋势及应对案例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sz w:val="24"/>
          <w:szCs w:val="24"/>
          <w:lang w:val="en-US" w:eastAsia="zh-CN"/>
        </w:rPr>
      </w:pPr>
      <w:r>
        <w:rPr>
          <w:rFonts w:hint="eastAsia"/>
          <w:sz w:val="24"/>
          <w:szCs w:val="24"/>
          <w:lang w:val="en-US" w:eastAsia="zh-CN"/>
        </w:rPr>
        <w:t>对一个地区的发展来说，特殊政策能在一定时期内推动当地的发展，但要长期依赖特殊政策则绝对不行。因而，如何进一步优化人才环境，适应日益多元化的人才竞争，是每个地区面临的新课题。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20" w:firstLineChars="0"/>
        <w:jc w:val="left"/>
        <w:textAlignment w:val="auto"/>
        <w:rPr>
          <w:rFonts w:hint="eastAsia"/>
          <w:sz w:val="24"/>
          <w:szCs w:val="24"/>
          <w:lang w:val="en-US" w:eastAsia="zh-CN"/>
        </w:rPr>
      </w:pPr>
      <w:r>
        <w:rPr>
          <w:rFonts w:hint="eastAsia"/>
          <w:sz w:val="24"/>
          <w:szCs w:val="24"/>
          <w:lang w:val="en-US" w:eastAsia="zh-CN"/>
        </w:rPr>
        <w:t>经济特区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sz w:val="24"/>
          <w:szCs w:val="24"/>
          <w:lang w:val="en-US" w:eastAsia="zh-CN"/>
        </w:rPr>
      </w:pPr>
      <w:r>
        <w:rPr>
          <w:rFonts w:hint="eastAsia"/>
          <w:sz w:val="24"/>
          <w:szCs w:val="24"/>
          <w:lang w:val="en-US" w:eastAsia="zh-CN"/>
        </w:rPr>
        <w:t>作为“经济特区”的五个区域，如果能再成为“人才特区”，当然有利于持续推动特区的人才竞争力。但目前，各地都积极进行人才政策改革使得经济特区已经很难取得人才竞争的政策优势。在这种情况下，只有经济特区结合自身特点推出符合区域特点的人才政策，减少对特区特殊政策的依赖，合理配置人才资源，才能持续提升特区人才竞争力。1997年1月深圳启动“每年接收万名毕业生工程”，近年来每年都接纳一万多名高校毕 业生，2005年接收数量首次突破3万人。在吸纳海外留学人才方面，深圳也已成为海归的首选城市之一。但同改革开放初期相比，深圳的人才竞争力已经被赋予了新的内涵。</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20" w:firstLineChars="0"/>
        <w:jc w:val="left"/>
        <w:textAlignment w:val="auto"/>
        <w:rPr>
          <w:rFonts w:hint="default"/>
          <w:sz w:val="24"/>
          <w:szCs w:val="24"/>
          <w:lang w:val="en-US" w:eastAsia="zh-CN"/>
        </w:rPr>
      </w:pPr>
      <w:r>
        <w:rPr>
          <w:rFonts w:hint="eastAsia"/>
          <w:sz w:val="24"/>
          <w:szCs w:val="24"/>
          <w:lang w:val="en-US" w:eastAsia="zh-CN"/>
        </w:rPr>
        <w:t>少数民族地区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sz w:val="24"/>
          <w:szCs w:val="24"/>
          <w:lang w:val="en-US" w:eastAsia="zh-CN"/>
        </w:rPr>
      </w:pPr>
      <w:r>
        <w:rPr>
          <w:rFonts w:hint="eastAsia"/>
          <w:sz w:val="24"/>
          <w:szCs w:val="24"/>
          <w:lang w:val="en-US" w:eastAsia="zh-CN"/>
        </w:rPr>
        <w:t>少数民族总体经济实力不如汉族地区，更不如发达地区，缺乏必要的先天条件，更是从改革开放以来一直保持的“人才流出地”。但是就一个地区而言，全部落后并不意味着局部落后，如少数民族集中的广西河池地区,是全国十大贫困地区之一，但该地区也有自己的潜力和优势，这个潜力和优势就是丰富的资源。只要抓好本地区的人才培养和开发，集中力量,重点扶持发展种、养、土特产品加工和矿产开发的部门和行业，短期内实行局部超越是完全可能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sz w:val="24"/>
          <w:szCs w:val="24"/>
          <w:lang w:val="en-US" w:eastAsia="zh-CN"/>
        </w:rPr>
      </w:pPr>
      <w:r>
        <w:rPr>
          <w:rFonts w:hint="default"/>
          <w:sz w:val="24"/>
          <w:szCs w:val="24"/>
          <w:lang w:val="en-US" w:eastAsia="zh-CN"/>
        </w:rPr>
        <w:t>少数民族地区对人才外流的现象</w:t>
      </w:r>
      <w:r>
        <w:rPr>
          <w:rFonts w:hint="eastAsia"/>
          <w:sz w:val="24"/>
          <w:szCs w:val="24"/>
          <w:lang w:val="en-US" w:eastAsia="zh-CN"/>
        </w:rPr>
        <w:t>，</w:t>
      </w:r>
      <w:r>
        <w:rPr>
          <w:rFonts w:hint="default"/>
          <w:sz w:val="24"/>
          <w:szCs w:val="24"/>
          <w:lang w:val="en-US" w:eastAsia="zh-CN"/>
        </w:rPr>
        <w:t>一般都采取堵的办法</w:t>
      </w:r>
      <w:r>
        <w:rPr>
          <w:rFonts w:hint="eastAsia"/>
          <w:sz w:val="24"/>
          <w:szCs w:val="24"/>
          <w:lang w:val="en-US" w:eastAsia="zh-CN"/>
        </w:rPr>
        <w:t>，</w:t>
      </w:r>
      <w:r>
        <w:rPr>
          <w:rFonts w:hint="default"/>
          <w:sz w:val="24"/>
          <w:szCs w:val="24"/>
          <w:lang w:val="en-US" w:eastAsia="zh-CN"/>
        </w:rPr>
        <w:t>层层设防</w:t>
      </w:r>
      <w:r>
        <w:rPr>
          <w:rFonts w:hint="eastAsia"/>
          <w:sz w:val="24"/>
          <w:szCs w:val="24"/>
          <w:lang w:val="en-US" w:eastAsia="zh-CN"/>
        </w:rPr>
        <w:t>，</w:t>
      </w:r>
      <w:r>
        <w:rPr>
          <w:rFonts w:hint="default"/>
          <w:sz w:val="24"/>
          <w:szCs w:val="24"/>
          <w:lang w:val="en-US" w:eastAsia="zh-CN"/>
        </w:rPr>
        <w:t>制定种种繁冗程序。从表面上看人才外流量小了</w:t>
      </w:r>
      <w:r>
        <w:rPr>
          <w:rFonts w:hint="eastAsia"/>
          <w:sz w:val="24"/>
          <w:szCs w:val="24"/>
          <w:lang w:val="en-US" w:eastAsia="zh-CN"/>
        </w:rPr>
        <w:t>，</w:t>
      </w:r>
      <w:r>
        <w:rPr>
          <w:rFonts w:hint="default"/>
          <w:sz w:val="24"/>
          <w:szCs w:val="24"/>
          <w:lang w:val="en-US" w:eastAsia="zh-CN"/>
        </w:rPr>
        <w:t>实际上</w:t>
      </w:r>
      <w:r>
        <w:rPr>
          <w:rFonts w:hint="eastAsia"/>
          <w:sz w:val="24"/>
          <w:szCs w:val="24"/>
          <w:lang w:val="en-US" w:eastAsia="zh-CN"/>
        </w:rPr>
        <w:t>并没有真正地留住人才</w:t>
      </w:r>
      <w:r>
        <w:rPr>
          <w:rFonts w:hint="default"/>
          <w:sz w:val="24"/>
          <w:szCs w:val="24"/>
          <w:lang w:val="en-US" w:eastAsia="zh-CN"/>
        </w:rPr>
        <w:t>。</w:t>
      </w:r>
      <w:r>
        <w:rPr>
          <w:rFonts w:hint="eastAsia"/>
          <w:sz w:val="24"/>
          <w:szCs w:val="24"/>
          <w:lang w:val="en-US" w:eastAsia="zh-CN"/>
        </w:rPr>
        <w:t>这种情况下</w:t>
      </w:r>
      <w:r>
        <w:rPr>
          <w:rFonts w:hint="default"/>
          <w:sz w:val="24"/>
          <w:szCs w:val="24"/>
          <w:lang w:val="en-US" w:eastAsia="zh-CN"/>
        </w:rPr>
        <w:t>要给人才流向外地的自由</w:t>
      </w:r>
      <w:r>
        <w:rPr>
          <w:rFonts w:hint="eastAsia"/>
          <w:sz w:val="24"/>
          <w:szCs w:val="24"/>
          <w:lang w:val="en-US" w:eastAsia="zh-CN"/>
        </w:rPr>
        <w:t>，</w:t>
      </w:r>
      <w:r>
        <w:rPr>
          <w:rFonts w:hint="default"/>
          <w:sz w:val="24"/>
          <w:szCs w:val="24"/>
          <w:lang w:val="en-US" w:eastAsia="zh-CN"/>
        </w:rPr>
        <w:t>但这种</w:t>
      </w:r>
      <w:r>
        <w:rPr>
          <w:rFonts w:hint="eastAsia"/>
          <w:sz w:val="24"/>
          <w:szCs w:val="24"/>
          <w:lang w:val="en-US" w:eastAsia="zh-CN"/>
        </w:rPr>
        <w:t>自由</w:t>
      </w:r>
      <w:r>
        <w:rPr>
          <w:rFonts w:hint="default"/>
          <w:sz w:val="24"/>
          <w:szCs w:val="24"/>
          <w:lang w:val="en-US" w:eastAsia="zh-CN"/>
        </w:rPr>
        <w:t>不是无条件的,需要</w:t>
      </w:r>
      <w:r>
        <w:rPr>
          <w:rFonts w:hint="eastAsia"/>
          <w:sz w:val="24"/>
          <w:szCs w:val="24"/>
          <w:lang w:val="en-US" w:eastAsia="zh-CN"/>
        </w:rPr>
        <w:t>有</w:t>
      </w:r>
      <w:r>
        <w:rPr>
          <w:rFonts w:hint="default"/>
          <w:sz w:val="24"/>
          <w:szCs w:val="24"/>
          <w:lang w:val="en-US" w:eastAsia="zh-CN"/>
        </w:rPr>
        <w:t>几条明确的</w:t>
      </w:r>
      <w:r>
        <w:rPr>
          <w:rFonts w:hint="eastAsia"/>
          <w:sz w:val="24"/>
          <w:szCs w:val="24"/>
          <w:lang w:val="en-US" w:eastAsia="zh-CN"/>
        </w:rPr>
        <w:t>鼓励性的</w:t>
      </w:r>
      <w:r>
        <w:rPr>
          <w:rFonts w:hint="default"/>
          <w:sz w:val="24"/>
          <w:szCs w:val="24"/>
          <w:lang w:val="en-US" w:eastAsia="zh-CN"/>
        </w:rPr>
        <w:t>规定</w:t>
      </w:r>
      <w:r>
        <w:rPr>
          <w:rFonts w:hint="eastAsia"/>
          <w:sz w:val="24"/>
          <w:szCs w:val="24"/>
          <w:lang w:val="en-US" w:eastAsia="zh-CN"/>
        </w:rPr>
        <w:t>。</w:t>
      </w:r>
      <w:r>
        <w:rPr>
          <w:rFonts w:hint="default"/>
          <w:sz w:val="24"/>
          <w:szCs w:val="24"/>
          <w:lang w:val="en-US" w:eastAsia="zh-CN"/>
        </w:rPr>
        <w:t>也就是说</w:t>
      </w:r>
      <w:r>
        <w:rPr>
          <w:rFonts w:hint="eastAsia"/>
          <w:sz w:val="24"/>
          <w:szCs w:val="24"/>
          <w:lang w:val="en-US" w:eastAsia="zh-CN"/>
        </w:rPr>
        <w:t>，</w:t>
      </w:r>
      <w:r>
        <w:rPr>
          <w:rFonts w:hint="default"/>
          <w:sz w:val="24"/>
          <w:szCs w:val="24"/>
          <w:lang w:val="en-US" w:eastAsia="zh-CN"/>
        </w:rPr>
        <w:t>既要给人才以外流的可能和机会</w:t>
      </w:r>
      <w:r>
        <w:rPr>
          <w:rFonts w:hint="eastAsia"/>
          <w:sz w:val="24"/>
          <w:szCs w:val="24"/>
          <w:lang w:val="en-US" w:eastAsia="zh-CN"/>
        </w:rPr>
        <w:t>，</w:t>
      </w:r>
      <w:r>
        <w:rPr>
          <w:rFonts w:hint="default"/>
          <w:sz w:val="24"/>
          <w:szCs w:val="24"/>
          <w:lang w:val="en-US" w:eastAsia="zh-CN"/>
        </w:rPr>
        <w:t>又要</w:t>
      </w:r>
      <w:r>
        <w:rPr>
          <w:rFonts w:hint="eastAsia"/>
          <w:sz w:val="24"/>
          <w:szCs w:val="24"/>
          <w:lang w:val="en-US" w:eastAsia="zh-CN"/>
        </w:rPr>
        <w:t>让人才</w:t>
      </w:r>
      <w:r>
        <w:rPr>
          <w:rFonts w:hint="default"/>
          <w:sz w:val="24"/>
          <w:szCs w:val="24"/>
          <w:lang w:val="en-US" w:eastAsia="zh-CN"/>
        </w:rPr>
        <w:t>对工作的努力</w:t>
      </w:r>
      <w:r>
        <w:rPr>
          <w:rFonts w:hint="eastAsia"/>
          <w:sz w:val="24"/>
          <w:szCs w:val="24"/>
          <w:lang w:val="en-US" w:eastAsia="zh-CN"/>
        </w:rPr>
        <w:t>为当地做出成果，比如在做出某项科研成果后可以自由流出等。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sz w:val="24"/>
          <w:szCs w:val="24"/>
          <w:lang w:val="en-US" w:eastAsia="zh-CN"/>
        </w:rPr>
      </w:pPr>
      <w:r>
        <w:rPr>
          <w:rFonts w:hint="eastAsia"/>
          <w:sz w:val="24"/>
          <w:szCs w:val="24"/>
          <w:lang w:val="en-US" w:eastAsia="zh-CN"/>
        </w:rPr>
        <w:t>当然，我国现在也在积极寻找应对这种情况的办法，最有效的其中一种是“共享人才”。建立“人才共享平台”，借助大数据等前沿技术，在人才和项目之间搭建一个高度匹配、服务完善的交易市场，夯实“共享人才”的基础。“共享人才”不仅为公司企业减少了很高的人力资本，而且能够实现复合型人才的充分利用，提高创新源动力。</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参考文献</w:t>
      </w:r>
      <w:bookmarkStart w:id="0" w:name="_GoBack"/>
      <w:bookmarkEnd w:id="0"/>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0"/>
        <w:jc w:val="left"/>
        <w:textAlignment w:val="auto"/>
        <w:rPr>
          <w:rFonts w:hint="default"/>
          <w:sz w:val="24"/>
          <w:szCs w:val="24"/>
          <w:lang w:val="en-US" w:eastAsia="zh-CN"/>
        </w:rPr>
      </w:pPr>
      <w:r>
        <w:rPr>
          <w:rFonts w:hint="default"/>
          <w:sz w:val="24"/>
          <w:szCs w:val="24"/>
          <w:lang w:val="en-US" w:eastAsia="zh-CN"/>
        </w:rPr>
        <w:t>娄伟,李萌.纪念改革开放三十年系列报道之二  经济特区人才竞争力的辉煌与变迁[J].中国人才,2008,No.311(11):52-55.</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0"/>
        <w:jc w:val="left"/>
        <w:textAlignment w:val="auto"/>
        <w:rPr>
          <w:rFonts w:hint="default"/>
          <w:sz w:val="24"/>
          <w:szCs w:val="24"/>
          <w:lang w:val="en-US" w:eastAsia="zh-CN"/>
        </w:rPr>
      </w:pPr>
      <w:r>
        <w:rPr>
          <w:rFonts w:hint="default"/>
          <w:sz w:val="24"/>
          <w:szCs w:val="24"/>
          <w:lang w:val="en-US" w:eastAsia="zh-CN"/>
        </w:rPr>
        <w:t>覃绍峰.浅谈少数民族地区在人才竞争中的对策[J].中南民族学院学报(哲学社会科学版),1988(04):102-105.DOI:10.19898/j.cnki.42-1704/c.1988.04.022.</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0"/>
        <w:jc w:val="left"/>
        <w:textAlignment w:val="auto"/>
        <w:rPr>
          <w:rFonts w:hint="default"/>
          <w:sz w:val="24"/>
          <w:szCs w:val="24"/>
          <w:lang w:val="en-US" w:eastAsia="zh-CN"/>
        </w:rPr>
      </w:pPr>
      <w:r>
        <w:rPr>
          <w:rFonts w:hint="default"/>
          <w:sz w:val="24"/>
          <w:szCs w:val="24"/>
          <w:lang w:val="en-US" w:eastAsia="zh-CN"/>
        </w:rPr>
        <w:t>余红心.从“抢人大战”到“共享人才”[J].决策,2021,No.370(Z1):52-54.</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0"/>
        <w:jc w:val="left"/>
        <w:textAlignment w:val="auto"/>
        <w:rPr>
          <w:rFonts w:hint="default"/>
          <w:sz w:val="24"/>
          <w:szCs w:val="24"/>
          <w:lang w:val="en-US" w:eastAsia="zh-CN"/>
        </w:rPr>
      </w:pPr>
      <w:r>
        <w:rPr>
          <w:rFonts w:hint="default"/>
          <w:sz w:val="24"/>
          <w:szCs w:val="24"/>
          <w:lang w:val="en-US" w:eastAsia="zh-CN"/>
        </w:rPr>
        <w:t>谢玮.杭州、广州、深圳等城市调整落户政策  抢人大战落幕了？  与楼市政策相连，与城市规模定位相关[J].中国经济周刊,2021,No.816(19):88-90.</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0"/>
        <w:jc w:val="left"/>
        <w:textAlignment w:val="auto"/>
        <w:rPr>
          <w:rFonts w:hint="default"/>
          <w:sz w:val="24"/>
          <w:szCs w:val="24"/>
          <w:lang w:val="en-US" w:eastAsia="zh-CN"/>
        </w:rPr>
      </w:pPr>
      <w:r>
        <w:rPr>
          <w:rFonts w:hint="default"/>
          <w:sz w:val="24"/>
          <w:szCs w:val="24"/>
          <w:lang w:val="en-US" w:eastAsia="zh-CN"/>
        </w:rPr>
        <w:t>陈天宇.供给侧改革背景下区域人才竞争力评价[J].大众投资指南,2017,No.288(04):282.</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0"/>
        <w:jc w:val="left"/>
        <w:textAlignment w:val="auto"/>
        <w:rPr>
          <w:rFonts w:hint="default"/>
          <w:sz w:val="24"/>
          <w:szCs w:val="24"/>
          <w:lang w:val="en-US" w:eastAsia="zh-CN"/>
        </w:rPr>
      </w:pPr>
      <w:r>
        <w:rPr>
          <w:rFonts w:hint="default"/>
          <w:sz w:val="24"/>
          <w:szCs w:val="24"/>
          <w:lang w:val="en-US" w:eastAsia="zh-CN"/>
        </w:rPr>
        <w:t>刘志飞.浅议京津冀区域化人才竞争策略[J].青年文学家,2013,No.479(23):212-213.</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0"/>
        <w:jc w:val="left"/>
        <w:textAlignment w:val="auto"/>
        <w:rPr>
          <w:rFonts w:hint="default"/>
          <w:sz w:val="24"/>
          <w:szCs w:val="24"/>
          <w:lang w:val="en-US" w:eastAsia="zh-CN"/>
        </w:rPr>
      </w:pPr>
      <w:r>
        <w:rPr>
          <w:rFonts w:hint="default"/>
          <w:sz w:val="24"/>
          <w:szCs w:val="24"/>
          <w:lang w:val="en-US" w:eastAsia="zh-CN"/>
        </w:rPr>
        <w:t>朱金生,王洪国.浅谈开放条件下我国区域人才竞争与集聚[J].广东财经职业学院学报,2007,No.30(01):35-39.</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0"/>
        <w:jc w:val="left"/>
        <w:textAlignment w:val="auto"/>
        <w:rPr>
          <w:rFonts w:hint="default"/>
          <w:sz w:val="24"/>
          <w:szCs w:val="24"/>
          <w:lang w:val="en-US" w:eastAsia="zh-CN"/>
        </w:rPr>
      </w:pPr>
      <w:r>
        <w:rPr>
          <w:rFonts w:hint="default"/>
          <w:sz w:val="24"/>
          <w:szCs w:val="24"/>
          <w:lang w:val="en-US" w:eastAsia="zh-CN"/>
        </w:rPr>
        <w:t>魏超鹏. 云南省区域人才竞争力研究[D].云南大学,2012.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Bahnschrift Light Condensed">
    <w:panose1 w:val="020B0502040204020203"/>
    <w:charset w:val="00"/>
    <w:family w:val="auto"/>
    <w:pitch w:val="default"/>
    <w:sig w:usb0="800002C7" w:usb1="00000002"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A369E6"/>
    <w:multiLevelType w:val="singleLevel"/>
    <w:tmpl w:val="ABA369E6"/>
    <w:lvl w:ilvl="0" w:tentative="0">
      <w:start w:val="1"/>
      <w:numFmt w:val="chineseCounting"/>
      <w:suff w:val="nothing"/>
      <w:lvlText w:val="%1、"/>
      <w:lvlJc w:val="left"/>
      <w:rPr>
        <w:rFonts w:hint="eastAsia"/>
      </w:rPr>
    </w:lvl>
  </w:abstractNum>
  <w:abstractNum w:abstractNumId="1">
    <w:nsid w:val="3154FA73"/>
    <w:multiLevelType w:val="singleLevel"/>
    <w:tmpl w:val="3154FA73"/>
    <w:lvl w:ilvl="0" w:tentative="0">
      <w:start w:val="1"/>
      <w:numFmt w:val="decimal"/>
      <w:lvlText w:val="[%1]"/>
      <w:lvlJc w:val="left"/>
      <w:pPr>
        <w:tabs>
          <w:tab w:val="left" w:pos="312"/>
        </w:tabs>
      </w:pPr>
    </w:lvl>
  </w:abstractNum>
  <w:abstractNum w:abstractNumId="2">
    <w:nsid w:val="3F7FED04"/>
    <w:multiLevelType w:val="singleLevel"/>
    <w:tmpl w:val="3F7FED04"/>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734D2"/>
    <w:rsid w:val="0993748B"/>
    <w:rsid w:val="0DEF71E2"/>
    <w:rsid w:val="16297162"/>
    <w:rsid w:val="179F3526"/>
    <w:rsid w:val="1EA734D2"/>
    <w:rsid w:val="23D70EFE"/>
    <w:rsid w:val="2BBF05EA"/>
    <w:rsid w:val="31220F45"/>
    <w:rsid w:val="31393472"/>
    <w:rsid w:val="3E7C2544"/>
    <w:rsid w:val="45F57217"/>
    <w:rsid w:val="49B33F6A"/>
    <w:rsid w:val="4B570551"/>
    <w:rsid w:val="4D07531A"/>
    <w:rsid w:val="4FDF530B"/>
    <w:rsid w:val="61223A2E"/>
    <w:rsid w:val="63ED0BBF"/>
    <w:rsid w:val="69FF2479"/>
    <w:rsid w:val="74DA16B3"/>
    <w:rsid w:val="7BCF3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2021-12-21T13:23:00Z</dcterms:created>
  <dc:creator>王伟杰  恍然若梦 我心依旧</dc:creator>
  <cp:lastModifiedBy>王伟杰  恍然若梦 我心依旧</cp:lastModifiedBy>
  <dcterms:modified xsi:type="dcterms:W3CDTF">2021-12-22T14:43:30Z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9FB614C52D4E42A3BCBD375ACA44F8A6</vt:lpwstr>
  </property>
</Properties>
</file>