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Misconfiguration Matrix (v0.6.1)</w:t>
      </w:r>
    </w:p>
    <w:p>
      <w:r>
        <w:rPr>
          <w:color w:val="1F4E79"/>
          <w:sz w:val="28"/>
        </w:rPr>
        <w:t>Mapping and Mitigating SaaS OAuth Post‑SSO Abuse (2022-2026)</w:t>
      </w:r>
    </w:p>
    <w:p>
      <w:r>
        <w:rPr>
          <w:color w:val="555555"/>
          <w:sz w:val="20"/>
        </w:rPr>
        <w:t>Generated: 2026-04-27 15:31 -0700</w:t>
        <w:br/>
        <w:t>Data source: Incident_Extraction_Codebook_v0.6.1.xlsx</w:t>
        <w:br/>
        <w:t>Primary-only uses Misconfig_1. Any-occurrence uses Misconfig_1 OR Misconfig_2, deduplicated per incident.</w:t>
      </w:r>
    </w:p>
    <w:p>
      <w:pPr>
        <w:pStyle w:val="Heading1"/>
      </w:pPr>
      <w:r>
        <w:t>Misconfiguration categories</w:t>
      </w:r>
    </w:p>
    <w:p>
      <w:r>
        <w:t>Category definitions are maintained in the source workbook/codebook. This generated matrix does not invent or embed definitions; it reports prevalence, representative incident identifiers, and observed control co-occurrence.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0"/>
              </w:rPr>
              <w:t>Misconfiguration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Primary n (%)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Any n (%)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0"/>
              </w:rPr>
              <w:t>Representative incidents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0"/>
              </w:rPr>
              <w:t>Common controls (top)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User consent policy too permissive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3 (9.4%)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6 (18.8%)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2026-03-RedCanary-GWS-01, 2025-10-CoPhish-01, 2025-09-RedCanaryOAuth-01, 2023-07-OAuthPhishApps-01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User consent restrictions / risk-based approval, Restrict who can register OAuth apps, Trusted publisher enforcement (publisher verification)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Admin consent governance weak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1 (3.1%)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1 (3.1%)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2025-10-CoPhish-02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Admin consent approval workflow, App allowlisting / tenant restrictions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App trust restrictions weak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4 (12.5%)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7 (21.9%)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2026-03-RedCanary-GWS-01, 2026-01-UNC6661-01, 2025-10-CoPhish-02, 2025-09-RedCanaryOAuth-01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App allowlisting / tenant restrictions, Trusted publisher enforcement (publisher verification), User consent restrictions / risk-based approval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Over-privileged scopes/roles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0 (0.0%)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6 (18.8%)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2025-08-UNC6395-01, 2025-06-UNC6040-01, 2025-03-SilkTyphoon-01, 2024-01-UNC2452-01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Least-privilege scope policy (limit high-risk scopes), Periodic OAuth app access review (inventory + recertification), Domain-wide delegation / workload identity governance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Token lifecycle controls weak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1 (3.1%)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2 (6.2%)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2026-04-Storm2372-01, 2026-01-Gainsight-01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Conditional Access / Policy-based access restrictions (session/device/location/flow), Refresh token lifetime / rotation policy, Token revocation + session termination playbook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Credential / key material hygiene weak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1 (3.1%)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3 (9.4%)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2024-03-Mintlify-01, 2023-07-Storm0558-01, 2022-05-NPM-01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Credential / key material management (storage + rotation), Periodic OAuth app access review (inventory + recertification), Token validation / issuer-binding hardening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OAuth flow / client hardening gaps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9 (28.1%)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9 (28.1%)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2026-04-Storm2372-01, 2025-09-UNK_AcademicFlare-01, 2025-02-Storm2372-01, 2025-02-UTA0304-01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Conditional Access / Policy-based access restrictions (session/device/location/flow), Detection on anomalous OAuth/API behavior, OAuth client hardening (PKCE, redirect URI constraints, disable legacy flows)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Workload identity / domain-wide delegation risky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3 (9.4%)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3 (9.4%)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2025-03-SilkTyphoon-01, 2024-01-UNC2452-01, 2023-12-Storm1283-01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Domain-wide delegation / workload identity governance, Least-privilege scope policy (limit high-risk scopes), Restrict who can register OAuth apps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Third-party integration governance weak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7 (21.9%)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8 (25.0%)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2025-08-UNC6395-02, 2025-08-UNC6395-01, 2022-04-Heroku-01, 2022-05-NPM-01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Periodic OAuth app access review (inventory + recertification), Least-privilege scope policy (limit high-risk scopes), Credential / key material management (storage + rotation)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Monitoring / audit visibility insufficient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0 (0.0%)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5 (15.6%)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2026-01-UNC6661-01, 2025-02-Storm2372-01, 2025-02-UTA0304-01, 2025-02-UTA0307-01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Conditional Access / Policy-based access restrictions (session/device/location/flow), Detection on anomalous OAuth/API behavior, Alerting on consent/app changes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Token validation / issuer trust failure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1 (3.1%)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1 (3.1%)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2023-07-Storm0558-01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Credential / key material management (storage + rotation), Token validation / issuer-binding hardening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OAuth app governance weak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2 (6.2%)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20"/>
              </w:rPr>
              <w:t>4 (12.5%)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2025-10-CoPhish-01, 2023-07-OAuthPhishApps-01, 2023-12-Storm1283-01, 2023-12-Storm1286-01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Restrict who can register OAuth apps, User consent restrictions / risk-based approval, Domain-wide delegation / workload identity governance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