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B3A2" w14:textId="65F891D6" w:rsidR="000415FB" w:rsidRPr="000415FB" w:rsidRDefault="000415FB" w:rsidP="000415FB">
      <w:pPr>
        <w:jc w:val="center"/>
        <w:rPr>
          <w:b/>
          <w:sz w:val="32"/>
          <w:szCs w:val="32"/>
        </w:rPr>
      </w:pPr>
      <w:r w:rsidRPr="000415FB">
        <w:rPr>
          <w:b/>
          <w:sz w:val="32"/>
          <w:szCs w:val="32"/>
        </w:rPr>
        <w:t>HMT-TSF: A Hybrid Multi-Scale Temporal Spatio-Feature Forecaster for Robust Public Transit Ridership Prediction</w:t>
      </w:r>
      <w:r w:rsidR="00625669">
        <w:rPr>
          <w:b/>
          <w:sz w:val="32"/>
          <w:szCs w:val="32"/>
        </w:rPr>
        <w:t xml:space="preserve"> for</w:t>
      </w:r>
      <w:r w:rsidRPr="000415FB">
        <w:rPr>
          <w:b/>
          <w:sz w:val="32"/>
          <w:szCs w:val="32"/>
        </w:rPr>
        <w:t xml:space="preserve"> Malaysia Case Study</w:t>
      </w:r>
    </w:p>
    <w:p w14:paraId="4747260B" w14:textId="77777777" w:rsidR="000415FB" w:rsidRDefault="000415FB" w:rsidP="000415FB">
      <w:pPr>
        <w:pStyle w:val="BodyText"/>
        <w:ind w:left="120"/>
        <w:jc w:val="center"/>
        <w:rPr>
          <w:color w:val="131413"/>
          <w:spacing w:val="-5"/>
        </w:rPr>
      </w:pPr>
    </w:p>
    <w:p w14:paraId="0F8B45D2" w14:textId="4C153C5B" w:rsidR="000415FB" w:rsidRPr="000415FB" w:rsidRDefault="000415FB" w:rsidP="000415FB">
      <w:pPr>
        <w:pStyle w:val="BodyText"/>
        <w:ind w:left="120"/>
        <w:jc w:val="center"/>
        <w:rPr>
          <w:vertAlign w:val="superscript"/>
        </w:rPr>
      </w:pPr>
      <w:r w:rsidRPr="000415FB">
        <w:rPr>
          <w:color w:val="131413"/>
          <w:spacing w:val="-5"/>
        </w:rPr>
        <w:t>Yip Zi Xia</w:t>
      </w:r>
      <w:r>
        <w:rPr>
          <w:color w:val="131413"/>
          <w:spacing w:val="-5"/>
        </w:rPr>
        <w:t>n</w:t>
      </w:r>
      <w:r>
        <w:rPr>
          <w:color w:val="131413"/>
          <w:spacing w:val="-5"/>
          <w:vertAlign w:val="superscript"/>
        </w:rPr>
        <w:t>1</w:t>
      </w:r>
      <w:r>
        <w:rPr>
          <w:rFonts w:eastAsiaTheme="minorEastAsia" w:hint="eastAsia"/>
          <w:color w:val="131413"/>
          <w:position w:val="9"/>
          <w:lang w:eastAsia="zh-CN"/>
        </w:rPr>
        <w:t xml:space="preserve"> </w:t>
      </w:r>
      <w:r w:rsidRPr="000415FB">
        <w:rPr>
          <w:color w:val="131413"/>
        </w:rPr>
        <w:t>&amp; Rafidah Md Noo</w:t>
      </w:r>
      <w:r>
        <w:rPr>
          <w:color w:val="131413"/>
        </w:rPr>
        <w:t>r</w:t>
      </w:r>
      <w:r>
        <w:rPr>
          <w:color w:val="131413"/>
          <w:vertAlign w:val="superscript"/>
        </w:rPr>
        <w:t>2</w:t>
      </w:r>
    </w:p>
    <w:p w14:paraId="6D024A40" w14:textId="77777777" w:rsidR="000415FB" w:rsidRPr="000415FB" w:rsidRDefault="000415FB" w:rsidP="000415FB">
      <w:pPr>
        <w:jc w:val="center"/>
        <w:rPr>
          <w:iCs/>
          <w:sz w:val="20"/>
        </w:rPr>
      </w:pPr>
      <w:r w:rsidRPr="000415FB">
        <w:rPr>
          <w:iCs/>
          <w:sz w:val="20"/>
          <w:vertAlign w:val="superscript"/>
        </w:rPr>
        <w:t xml:space="preserve">1 </w:t>
      </w:r>
      <w:r w:rsidRPr="000415FB">
        <w:rPr>
          <w:iCs/>
          <w:sz w:val="20"/>
        </w:rPr>
        <w:t>Faculty of Computer Science &amp; Information Technology, Universiti Malaya, Kuala Lumpur, Malaysia</w:t>
      </w:r>
      <w:r w:rsidRPr="000415FB">
        <w:rPr>
          <w:iCs/>
          <w:sz w:val="20"/>
        </w:rPr>
        <w:br/>
      </w:r>
      <w:r w:rsidRPr="000415FB">
        <w:rPr>
          <w:iCs/>
          <w:sz w:val="20"/>
          <w:vertAlign w:val="superscript"/>
        </w:rPr>
        <w:t xml:space="preserve">2 </w:t>
      </w:r>
      <w:r w:rsidRPr="000415FB">
        <w:rPr>
          <w:iCs/>
          <w:sz w:val="20"/>
        </w:rPr>
        <w:t>Center for Mobile Cloud Computing Research, Faculty of Computer Science &amp; Information Technology, Universiti Malaya, Kuala Lumpur, Malaysia</w:t>
      </w:r>
    </w:p>
    <w:p w14:paraId="0BE7659A" w14:textId="77777777" w:rsidR="000415FB" w:rsidRPr="000415FB" w:rsidRDefault="000415FB" w:rsidP="000415FB">
      <w:pPr>
        <w:jc w:val="center"/>
        <w:rPr>
          <w:iCs/>
          <w:sz w:val="20"/>
        </w:rPr>
      </w:pPr>
    </w:p>
    <w:p w14:paraId="47316B3C" w14:textId="77777777" w:rsidR="000415FB" w:rsidRPr="000415FB" w:rsidRDefault="000415FB" w:rsidP="000415FB">
      <w:pPr>
        <w:jc w:val="center"/>
        <w:rPr>
          <w:sz w:val="20"/>
        </w:rPr>
      </w:pPr>
      <w:r w:rsidRPr="000415FB">
        <w:rPr>
          <w:rFonts w:hint="eastAsia"/>
          <w:b/>
          <w:bCs/>
          <w:sz w:val="20"/>
        </w:rPr>
        <w:t>Corresponding autho</w:t>
      </w:r>
      <w:r w:rsidRPr="000415FB">
        <w:rPr>
          <w:rFonts w:hint="eastAsia"/>
          <w:sz w:val="20"/>
        </w:rPr>
        <w:t xml:space="preserve">r: </w:t>
      </w:r>
      <w:r w:rsidRPr="000415FB">
        <w:rPr>
          <w:sz w:val="20"/>
        </w:rPr>
        <w:t>Rafidah Md Noor</w:t>
      </w:r>
    </w:p>
    <w:p w14:paraId="4DEBAFAB" w14:textId="77777777" w:rsidR="000415FB" w:rsidRPr="000415FB" w:rsidRDefault="000415FB" w:rsidP="000415FB">
      <w:pPr>
        <w:jc w:val="center"/>
        <w:rPr>
          <w:sz w:val="20"/>
        </w:rPr>
      </w:pPr>
      <w:r w:rsidRPr="000415FB">
        <w:rPr>
          <w:rFonts w:hint="eastAsia"/>
          <w:b/>
          <w:bCs/>
          <w:sz w:val="20"/>
        </w:rPr>
        <w:t>Email</w:t>
      </w:r>
      <w:r w:rsidRPr="000415FB">
        <w:rPr>
          <w:rFonts w:hint="eastAsia"/>
          <w:sz w:val="20"/>
        </w:rPr>
        <w:t xml:space="preserve">: </w:t>
      </w:r>
      <w:r w:rsidRPr="000415FB">
        <w:rPr>
          <w:sz w:val="20"/>
        </w:rPr>
        <w:t>fidah@um.edu.my</w:t>
      </w:r>
    </w:p>
    <w:p w14:paraId="182911C1" w14:textId="77777777" w:rsidR="00EA4AD8" w:rsidRDefault="00EA4AD8">
      <w:pPr>
        <w:rPr>
          <w:sz w:val="20"/>
        </w:rPr>
      </w:pPr>
    </w:p>
    <w:p w14:paraId="260ED7C9" w14:textId="42CEF689" w:rsidR="00E62D10" w:rsidRDefault="00E62D10">
      <w:pPr>
        <w:rPr>
          <w:b/>
          <w:bCs/>
          <w:szCs w:val="24"/>
        </w:rPr>
      </w:pPr>
      <w:r w:rsidRPr="00E62D10">
        <w:rPr>
          <w:b/>
          <w:bCs/>
          <w:szCs w:val="24"/>
        </w:rPr>
        <w:t>Abstract</w:t>
      </w:r>
    </w:p>
    <w:p w14:paraId="102ACF85" w14:textId="0820D9DA" w:rsidR="00E62D10" w:rsidRPr="00065968" w:rsidRDefault="00065968" w:rsidP="00E62D10">
      <w:pPr>
        <w:jc w:val="both"/>
        <w:rPr>
          <w:szCs w:val="24"/>
          <w:lang w:val="en-MY"/>
        </w:rPr>
      </w:pPr>
      <w:r w:rsidRPr="00065968">
        <w:rPr>
          <w:szCs w:val="24"/>
          <w:lang w:val="en-MY"/>
        </w:rPr>
        <w:t>Predicting daily public transit ridership in Malaysia is complicated by a severe structural break: the Movement Control Order (MCO) produced an 85–90% ridership collapse that contaminates any model trained across it. This study benchmarks fourteen deep learning architectures spanning sequential, graph-based, and attention paradigms against a purpose-built hybrid, the Hybrid Multi-Scale Temporal Spatio-Feature (HMT-TSF) Forecaster, which fuses causal-convolutional temporal encoding, feature-graph relational encoding, and regime-gated normalisation in one end-to-end trainable model. Eight heterogeneous sources</w:t>
      </w:r>
      <w:r>
        <w:rPr>
          <w:szCs w:val="24"/>
          <w:lang w:val="en-MY"/>
        </w:rPr>
        <w:t>:</w:t>
      </w:r>
      <w:r w:rsidRPr="00065968">
        <w:rPr>
          <w:szCs w:val="24"/>
          <w:lang w:val="en-MY"/>
        </w:rPr>
        <w:t xml:space="preserve"> GTFS schedules, weather, fuel prices, holidays, population density, and points of interest</w:t>
      </w:r>
      <w:r>
        <w:rPr>
          <w:szCs w:val="24"/>
          <w:lang w:val="en-MY"/>
        </w:rPr>
        <w:t>,</w:t>
      </w:r>
      <w:r w:rsidRPr="00065968">
        <w:rPr>
          <w:szCs w:val="24"/>
          <w:lang w:val="en-MY"/>
        </w:rPr>
        <w:t xml:space="preserve"> form a 79-feature daily matrix for twelve Malaysian transit lines (2019–2025), evaluated under both MCO-inclusive and MCO-exclusive segmentations using a composite Combined% index alongside MAPE, MAE, RMSE, and R². At the fourteen-day look-back that proves optimal across nearly all models, HMT-TSF reaches 85.78% Combined% (R² = 0.897), 6.65 points ahead of the strongest tuned baseline, and its feature-reduced variant (HMT-TSF-FR)</w:t>
      </w:r>
      <w:r>
        <w:rPr>
          <w:szCs w:val="24"/>
          <w:lang w:val="en-MY"/>
        </w:rPr>
        <w:t>,</w:t>
      </w:r>
      <w:r w:rsidRPr="00065968">
        <w:rPr>
          <w:szCs w:val="24"/>
          <w:lang w:val="en-MY"/>
        </w:rPr>
        <w:t xml:space="preserve"> the same architecture on a SHAP-pruned 53-feature input</w:t>
      </w:r>
      <w:r>
        <w:rPr>
          <w:szCs w:val="24"/>
          <w:lang w:val="en-MY"/>
        </w:rPr>
        <w:t>,</w:t>
      </w:r>
      <w:r w:rsidRPr="00065968">
        <w:rPr>
          <w:szCs w:val="24"/>
          <w:lang w:val="en-MY"/>
        </w:rPr>
        <w:t xml:space="preserve"> improves further to 86.59% under normal conditions. Fit diagnostics show several high-ranking baselines achieve their accuracy through memorisation</w:t>
      </w:r>
      <w:r>
        <w:rPr>
          <w:szCs w:val="24"/>
          <w:lang w:val="en-MY"/>
        </w:rPr>
        <w:t>,</w:t>
      </w:r>
      <w:r w:rsidRPr="00065968">
        <w:rPr>
          <w:szCs w:val="24"/>
          <w:lang w:val="en-MY"/>
        </w:rPr>
        <w:t xml:space="preserve"> train/validation gap ratios up to 38.6×</w:t>
      </w:r>
      <w:r>
        <w:rPr>
          <w:szCs w:val="24"/>
          <w:lang w:val="en-MY"/>
        </w:rPr>
        <w:t>,</w:t>
      </w:r>
      <w:r w:rsidRPr="00065968">
        <w:rPr>
          <w:szCs w:val="24"/>
          <w:lang w:val="en-MY"/>
        </w:rPr>
        <w:t xml:space="preserve"> while HMT-TSF retains a clean fit and the smallest accuracy loss under the MCO break (81.99% Combined% with MCO included). These results show principled multi-paradigm fusion with regime-aware normalisation outperforms single-paradigm deep learning for structural-break-prone forecasting, and that test-set accuracy alone is an unreliable deployment criterion. The study gives transport authorities a validated architecture and concrete deployment rules: a 14-day look-back, feature-reduced deployment for normal operations, and the full model reserved for shock-prone regimes.</w:t>
      </w:r>
    </w:p>
    <w:p w14:paraId="0AABE94F" w14:textId="77777777" w:rsidR="00E62D10" w:rsidRDefault="00E62D10" w:rsidP="00E62D10">
      <w:pPr>
        <w:jc w:val="both"/>
        <w:rPr>
          <w:sz w:val="20"/>
          <w:lang w:val="en-MY"/>
        </w:rPr>
      </w:pPr>
    </w:p>
    <w:p w14:paraId="3D94DF32" w14:textId="7F8B788B" w:rsidR="00E62D10" w:rsidRDefault="00E62D10" w:rsidP="00E62D10">
      <w:pPr>
        <w:jc w:val="both"/>
        <w:rPr>
          <w:szCs w:val="24"/>
        </w:rPr>
      </w:pPr>
      <w:r>
        <w:rPr>
          <w:b/>
          <w:bCs/>
          <w:szCs w:val="24"/>
        </w:rPr>
        <w:t>Keywords</w:t>
      </w:r>
      <w:r>
        <w:rPr>
          <w:szCs w:val="24"/>
        </w:rPr>
        <w:t xml:space="preserve">  </w:t>
      </w:r>
      <w:r w:rsidRPr="00E62D10">
        <w:rPr>
          <w:szCs w:val="24"/>
        </w:rPr>
        <w:t>Public transit reliability · Deep learning analytics · Ridership forecasting · Urban mobility pattern analysis · Structural break</w:t>
      </w:r>
    </w:p>
    <w:p w14:paraId="7AABB070" w14:textId="77777777" w:rsidR="00E62D10" w:rsidRDefault="00E62D10" w:rsidP="00E62D10">
      <w:pPr>
        <w:jc w:val="both"/>
        <w:rPr>
          <w:szCs w:val="24"/>
        </w:rPr>
      </w:pPr>
    </w:p>
    <w:p w14:paraId="43006E0E" w14:textId="77777777" w:rsidR="00E62D10" w:rsidRDefault="00E62D10" w:rsidP="00E62D10">
      <w:pPr>
        <w:jc w:val="both"/>
        <w:rPr>
          <w:szCs w:val="24"/>
        </w:rPr>
      </w:pPr>
    </w:p>
    <w:p w14:paraId="255BC62D" w14:textId="77777777" w:rsidR="00E62D10" w:rsidRDefault="00E62D10" w:rsidP="00E62D10">
      <w:pPr>
        <w:jc w:val="both"/>
        <w:rPr>
          <w:szCs w:val="24"/>
        </w:rPr>
      </w:pPr>
    </w:p>
    <w:p w14:paraId="29D3AA0E" w14:textId="77777777" w:rsidR="00E62D10" w:rsidRDefault="00E62D10" w:rsidP="00E62D10">
      <w:pPr>
        <w:jc w:val="both"/>
        <w:rPr>
          <w:szCs w:val="24"/>
        </w:rPr>
      </w:pPr>
    </w:p>
    <w:p w14:paraId="1593A3EF" w14:textId="77777777" w:rsidR="00E62D10" w:rsidRDefault="00E62D10" w:rsidP="00E62D10">
      <w:pPr>
        <w:jc w:val="both"/>
        <w:rPr>
          <w:szCs w:val="24"/>
        </w:rPr>
      </w:pPr>
    </w:p>
    <w:p w14:paraId="3C9DCA21" w14:textId="77777777" w:rsidR="00E62D10" w:rsidRDefault="00E62D10" w:rsidP="00E62D10">
      <w:pPr>
        <w:jc w:val="both"/>
        <w:rPr>
          <w:szCs w:val="24"/>
        </w:rPr>
      </w:pPr>
    </w:p>
    <w:p w14:paraId="5E414CEA" w14:textId="77777777" w:rsidR="00E62D10" w:rsidRDefault="00E62D10" w:rsidP="00E62D10">
      <w:pPr>
        <w:jc w:val="both"/>
        <w:rPr>
          <w:szCs w:val="24"/>
        </w:rPr>
      </w:pPr>
    </w:p>
    <w:p w14:paraId="0438F2EB" w14:textId="77777777" w:rsidR="00E62D10" w:rsidRDefault="00E62D10" w:rsidP="00E62D10">
      <w:pPr>
        <w:jc w:val="both"/>
        <w:rPr>
          <w:szCs w:val="24"/>
        </w:rPr>
      </w:pPr>
    </w:p>
    <w:p w14:paraId="03DF016B" w14:textId="77777777" w:rsidR="00E62D10" w:rsidRDefault="00E62D10" w:rsidP="00E62D10">
      <w:pPr>
        <w:jc w:val="both"/>
        <w:rPr>
          <w:szCs w:val="24"/>
        </w:rPr>
      </w:pPr>
    </w:p>
    <w:p w14:paraId="2621B32D" w14:textId="77777777" w:rsidR="00E62D10" w:rsidRDefault="00E62D10" w:rsidP="00E62D10">
      <w:pPr>
        <w:jc w:val="both"/>
        <w:rPr>
          <w:szCs w:val="24"/>
        </w:rPr>
      </w:pPr>
    </w:p>
    <w:p w14:paraId="375C11C0" w14:textId="77777777" w:rsidR="00E62D10" w:rsidRDefault="00E62D10" w:rsidP="00E62D10">
      <w:pPr>
        <w:jc w:val="both"/>
        <w:rPr>
          <w:szCs w:val="24"/>
        </w:rPr>
      </w:pPr>
    </w:p>
    <w:p w14:paraId="3491AC54" w14:textId="77777777" w:rsidR="00E62D10" w:rsidRDefault="00E62D10" w:rsidP="00E62D10">
      <w:pPr>
        <w:jc w:val="both"/>
        <w:rPr>
          <w:szCs w:val="24"/>
        </w:rPr>
      </w:pPr>
    </w:p>
    <w:p w14:paraId="07C38255" w14:textId="726BB78A" w:rsidR="00E62D10" w:rsidRDefault="00E62D10" w:rsidP="00E62D10">
      <w:pPr>
        <w:jc w:val="both"/>
        <w:rPr>
          <w:b/>
          <w:bCs/>
          <w:szCs w:val="24"/>
        </w:rPr>
      </w:pPr>
      <w:r>
        <w:rPr>
          <w:b/>
          <w:bCs/>
          <w:sz w:val="28"/>
          <w:szCs w:val="28"/>
        </w:rPr>
        <w:lastRenderedPageBreak/>
        <w:t>Introduction</w:t>
      </w:r>
    </w:p>
    <w:p w14:paraId="5A704A3A" w14:textId="77777777" w:rsidR="00E62D10" w:rsidRDefault="00E62D10" w:rsidP="00E62D10">
      <w:pPr>
        <w:jc w:val="both"/>
        <w:rPr>
          <w:b/>
          <w:bCs/>
          <w:szCs w:val="24"/>
        </w:rPr>
      </w:pPr>
    </w:p>
    <w:p w14:paraId="1EC26930" w14:textId="77777777" w:rsidR="00365A62" w:rsidRPr="00365A62" w:rsidRDefault="00365A62" w:rsidP="00365A62">
      <w:pPr>
        <w:jc w:val="both"/>
        <w:rPr>
          <w:szCs w:val="24"/>
          <w:lang w:val="en-MY"/>
        </w:rPr>
      </w:pPr>
      <w:r w:rsidRPr="00365A62">
        <w:rPr>
          <w:szCs w:val="24"/>
          <w:lang w:val="en-MY"/>
        </w:rPr>
        <w:t>Prioritising public transport over private vehicles improves national economic performance while advancing environmental sustainability (Lu et al. 2020), aligning with the United Nations Sustainable Development Goals. For Malaysia, a developing nation undergoing rapid urbanisation, an efficient public transit system is a prerequisite for developed-country status (Wang et al. 2025). Yet unreliable service prediction, driven by weather, socio-economic activity, and geopolitical events, pushes citizens back toward private vehicles, accelerating congestion and air pollution (Amir et al. 2025). Reliable transit therefore addresses environmental and social challenges simultaneously, improving quality of life and mobility across metropolitan and rural areas (Wang et al. 2025).</w:t>
      </w:r>
    </w:p>
    <w:p w14:paraId="234A232B" w14:textId="77777777" w:rsidR="00365A62" w:rsidRPr="00365A62" w:rsidRDefault="00365A62" w:rsidP="00365A62">
      <w:pPr>
        <w:jc w:val="both"/>
        <w:rPr>
          <w:szCs w:val="24"/>
          <w:lang w:val="en-MY"/>
        </w:rPr>
      </w:pPr>
    </w:p>
    <w:p w14:paraId="6E33DC18" w14:textId="77777777" w:rsidR="00365A62" w:rsidRPr="00365A62" w:rsidRDefault="00365A62" w:rsidP="00365A62">
      <w:pPr>
        <w:jc w:val="both"/>
        <w:rPr>
          <w:szCs w:val="24"/>
          <w:lang w:val="en-MY"/>
        </w:rPr>
      </w:pPr>
      <w:r w:rsidRPr="00365A62">
        <w:rPr>
          <w:szCs w:val="24"/>
          <w:lang w:val="en-MY"/>
        </w:rPr>
        <w:t>Despite substantial government investment in Mass Rapid Transit (MRT) Putrajaya, Shah Alam, and the planned MRT Circle Line, national public transport usage remains near 20%, far short of the 40% target set by the National Transport Policy 2019–2030 (Amir et al. 2025). Prolonged travel times, untimely delays, and limited accessibility are the primary causes of passenger dissatisfaction in Kuala Lumpur (Mee et al. 2022). These deficiencies compound the spatiotemporal complexity that conventional statistical models such as ARIMA cannot resolve, establishing a clear need for a predictive model that forecasts ridership accurately, consistently, and reliably.</w:t>
      </w:r>
    </w:p>
    <w:p w14:paraId="568F7CC1" w14:textId="77777777" w:rsidR="00365A62" w:rsidRPr="00365A62" w:rsidRDefault="00365A62" w:rsidP="00365A62">
      <w:pPr>
        <w:jc w:val="both"/>
        <w:rPr>
          <w:szCs w:val="24"/>
          <w:lang w:val="en-MY"/>
        </w:rPr>
      </w:pPr>
    </w:p>
    <w:p w14:paraId="59B1D1A7" w14:textId="77777777" w:rsidR="00365A62" w:rsidRPr="00365A62" w:rsidRDefault="00365A62" w:rsidP="00365A62">
      <w:pPr>
        <w:jc w:val="both"/>
        <w:rPr>
          <w:szCs w:val="24"/>
          <w:lang w:val="en-MY"/>
        </w:rPr>
      </w:pPr>
      <w:r w:rsidRPr="00365A62">
        <w:rPr>
          <w:szCs w:val="24"/>
          <w:lang w:val="en-MY"/>
        </w:rPr>
        <w:t>Advances in big data analytics and deep learning (DL) offer a route to modelling the intricate spatiotemporal relationships within transit networks (Chen et al. 2022). Unlike ARIMA, architectures such as LSTM and Graph Convolutional Networks (GCN) integrate multiple heterogeneous sources: General Transit Feed Specification (GTFS) schedules, historical weather, and Points of Interest (POIs), to capture multidimensional dependencies (Chen et al. 2022; Ge et al. 2021). Applying state-of-the-art (SOTA) DL architectures addresses Malaysia's present reliance on conventional models.</w:t>
      </w:r>
    </w:p>
    <w:p w14:paraId="15C4CFD5" w14:textId="77777777" w:rsidR="00365A62" w:rsidRPr="00365A62" w:rsidRDefault="00365A62" w:rsidP="00365A62">
      <w:pPr>
        <w:jc w:val="both"/>
        <w:rPr>
          <w:szCs w:val="24"/>
          <w:lang w:val="en-MY"/>
        </w:rPr>
      </w:pPr>
    </w:p>
    <w:p w14:paraId="3A65E1E4" w14:textId="77777777" w:rsidR="00365A62" w:rsidRPr="00365A62" w:rsidRDefault="00365A62" w:rsidP="00365A62">
      <w:pPr>
        <w:jc w:val="both"/>
        <w:rPr>
          <w:szCs w:val="24"/>
          <w:lang w:val="en-MY"/>
        </w:rPr>
      </w:pPr>
      <w:r w:rsidRPr="00365A62">
        <w:rPr>
          <w:szCs w:val="24"/>
          <w:lang w:val="en-MY"/>
        </w:rPr>
        <w:t>A critical barrier lies in the historical record itself. Malaysia's Movement Control Order (MCO), enforced from 18 March 2020 to 31 December 2021, produced an 85–90% passenger collapse, generating noisy patterns unrepresentative of normal operations (Amir et al. 2025). Training on such data introduces severe predictive bias, because pandemic-era containment behaviour differs fundamentally from typical urban mobility (Zhao and Lan 2025). Models fitted to contaminated series subsequently fail to recognise true ridership peaks once daily life normalises (</w:t>
      </w:r>
      <w:proofErr w:type="spellStart"/>
      <w:r w:rsidRPr="00365A62">
        <w:rPr>
          <w:szCs w:val="24"/>
          <w:lang w:val="en-MY"/>
        </w:rPr>
        <w:t>Lv</w:t>
      </w:r>
      <w:proofErr w:type="spellEnd"/>
      <w:r w:rsidRPr="00365A62">
        <w:rPr>
          <w:szCs w:val="24"/>
          <w:lang w:val="en-MY"/>
        </w:rPr>
        <w:t xml:space="preserve"> et al. 2021). This study therefore compares two dataset segmentations, one including and one excluding the MCO period, to determine empirically whether this anomaly should be treated as noise before training.</w:t>
      </w:r>
    </w:p>
    <w:p w14:paraId="7197B48D" w14:textId="77777777" w:rsidR="00365A62" w:rsidRPr="00365A62" w:rsidRDefault="00365A62" w:rsidP="00365A62">
      <w:pPr>
        <w:jc w:val="both"/>
        <w:rPr>
          <w:szCs w:val="24"/>
          <w:lang w:val="en-MY"/>
        </w:rPr>
      </w:pPr>
    </w:p>
    <w:p w14:paraId="63F6856C" w14:textId="77777777" w:rsidR="00365A62" w:rsidRPr="00365A62" w:rsidRDefault="00365A62" w:rsidP="00365A62">
      <w:pPr>
        <w:jc w:val="both"/>
        <w:rPr>
          <w:szCs w:val="24"/>
          <w:lang w:val="en-MY"/>
        </w:rPr>
      </w:pPr>
      <w:r w:rsidRPr="00365A62">
        <w:rPr>
          <w:szCs w:val="24"/>
          <w:lang w:val="en-MY"/>
        </w:rPr>
        <w:t>Three research questions follow. First, which spatiotemporal factors most strongly affect Malaysian ridership? Second, how accurately and consistently do spatiotemporal, graph-based, and attention-based DL architectures perform relative to one another and to a purpose-built hybrid? Third, how does the inclusion of MCO-period anomalies distort predictive accuracy and bias? The corresponding objectives are to identify and categorise the dominant spatiotemporal factors through systematic analysis of historical performance data; to develop the Hybrid Multi-Scale Temporal Spatio-Feature (HMT-TSF) Forecaster; to benchmark it against spatiotemporal, graph-based, and attention-based baselines using a composite accuracy index and R²; and to quantify the effect of extreme outlier data by evaluating every model under both dataset segmentations.</w:t>
      </w:r>
    </w:p>
    <w:p w14:paraId="03697859" w14:textId="77777777" w:rsidR="00365A62" w:rsidRPr="00365A62" w:rsidRDefault="00365A62" w:rsidP="00365A62">
      <w:pPr>
        <w:jc w:val="both"/>
        <w:rPr>
          <w:szCs w:val="24"/>
          <w:lang w:val="en-MY"/>
        </w:rPr>
      </w:pPr>
    </w:p>
    <w:p w14:paraId="003AA855" w14:textId="77777777" w:rsidR="00365A62" w:rsidRPr="00365A62" w:rsidRDefault="00365A62" w:rsidP="00365A62">
      <w:pPr>
        <w:jc w:val="both"/>
        <w:rPr>
          <w:szCs w:val="24"/>
          <w:lang w:val="en-MY"/>
        </w:rPr>
      </w:pPr>
      <w:r w:rsidRPr="00365A62">
        <w:rPr>
          <w:szCs w:val="24"/>
          <w:lang w:val="en-MY"/>
        </w:rPr>
        <w:lastRenderedPageBreak/>
        <w:t xml:space="preserve">The study is scoped to national daily granularity across twelve Malaysian service lines (LRT, MRT, Monorail, KTM, and </w:t>
      </w:r>
      <w:proofErr w:type="spellStart"/>
      <w:r w:rsidRPr="00365A62">
        <w:rPr>
          <w:szCs w:val="24"/>
          <w:lang w:val="en-MY"/>
        </w:rPr>
        <w:t>RapidBus</w:t>
      </w:r>
      <w:proofErr w:type="spellEnd"/>
      <w:r w:rsidRPr="00365A62">
        <w:rPr>
          <w:szCs w:val="24"/>
          <w:lang w:val="en-MY"/>
        </w:rPr>
        <w:t>) over 2019–2025, with a seven-day forecast horizon.</w:t>
      </w:r>
    </w:p>
    <w:p w14:paraId="6558689E" w14:textId="77777777" w:rsidR="00365A62" w:rsidRPr="00365A62" w:rsidRDefault="00365A62" w:rsidP="00365A62">
      <w:pPr>
        <w:jc w:val="both"/>
        <w:rPr>
          <w:szCs w:val="24"/>
          <w:lang w:val="en-MY"/>
        </w:rPr>
      </w:pPr>
    </w:p>
    <w:p w14:paraId="63CD25C9" w14:textId="682F3A31" w:rsidR="00FB0364" w:rsidRPr="00FB0364" w:rsidRDefault="00FB0364" w:rsidP="00FB0364">
      <w:pPr>
        <w:jc w:val="both"/>
        <w:rPr>
          <w:szCs w:val="24"/>
          <w:lang w:val="en-MY"/>
        </w:rPr>
      </w:pPr>
      <w:r w:rsidRPr="00FB0364">
        <w:rPr>
          <w:szCs w:val="24"/>
          <w:lang w:val="en-MY"/>
        </w:rPr>
        <w:t>This work makes four contributions. First, it establishes an empirical ranking of ridership drivers across 79 features drawn from eight heterogeneous sources, using SHAP attribution rather than linear correlation to surface non-linear and time-invariant effects that correlation screening misses. Second, it introduces HMT-TSF, an end-to-end trainable hybrid that composes three distinct modelling paradigms under regime-aware normalisation, together with HMT-TSF-FR (Feature-Reduced), the identical architecture on a SHAP-pruned 53-feature input that exceeds the full model's accuracy under normal operating conditions. Third, it delivers a unified benchmark of fourteen architectures spanning sequential, graph, and attention paradigms across multiple look-back windows and both MCO segmentations, in which fit diagnostics rather than test-set accuracy alone determine practical deployment ranking. Fourth, it quantifies structural-break-driven predictive bias and translates the findings into concrete deployment rules</w:t>
      </w:r>
      <w:r>
        <w:rPr>
          <w:szCs w:val="24"/>
          <w:lang w:val="en-MY"/>
        </w:rPr>
        <w:t>,</w:t>
      </w:r>
      <w:r w:rsidRPr="00FB0364">
        <w:rPr>
          <w:szCs w:val="24"/>
          <w:lang w:val="en-MY"/>
        </w:rPr>
        <w:t xml:space="preserve"> a 14-day look-back, and feature-reduced deployment for normal operation with the full model reserved for shock-prone regimes</w:t>
      </w:r>
      <w:r w:rsidR="00FB5E1C">
        <w:rPr>
          <w:szCs w:val="24"/>
          <w:lang w:val="en-MY"/>
        </w:rPr>
        <w:t>,</w:t>
      </w:r>
      <w:r w:rsidRPr="00FB0364">
        <w:rPr>
          <w:szCs w:val="24"/>
          <w:lang w:val="en-MY"/>
        </w:rPr>
        <w:t xml:space="preserve"> realised as a command-line inference tool predicting seven-day ridership for twelve transit networks.</w:t>
      </w:r>
    </w:p>
    <w:p w14:paraId="0D87B349" w14:textId="77777777" w:rsidR="009C28ED" w:rsidRPr="00FB0364" w:rsidRDefault="009C28ED" w:rsidP="00CC21F4">
      <w:pPr>
        <w:jc w:val="both"/>
        <w:rPr>
          <w:rFonts w:eastAsiaTheme="minorEastAsia"/>
          <w:szCs w:val="24"/>
          <w:lang w:val="en-MY" w:eastAsia="zh-CN"/>
        </w:rPr>
      </w:pPr>
    </w:p>
    <w:p w14:paraId="4D3155EA" w14:textId="77777777" w:rsidR="00505CE9" w:rsidRDefault="00505CE9" w:rsidP="00CC21F4">
      <w:pPr>
        <w:jc w:val="both"/>
        <w:rPr>
          <w:rFonts w:eastAsiaTheme="minorEastAsia"/>
          <w:szCs w:val="24"/>
          <w:lang w:eastAsia="zh-CN"/>
        </w:rPr>
      </w:pPr>
    </w:p>
    <w:p w14:paraId="49B86F28" w14:textId="7C4D35D9" w:rsidR="009C28ED" w:rsidRDefault="009C28ED" w:rsidP="009C28ED">
      <w:pPr>
        <w:jc w:val="both"/>
        <w:rPr>
          <w:b/>
          <w:bCs/>
          <w:sz w:val="28"/>
          <w:szCs w:val="28"/>
        </w:rPr>
      </w:pPr>
      <w:r>
        <w:rPr>
          <w:b/>
          <w:bCs/>
          <w:sz w:val="28"/>
          <w:szCs w:val="28"/>
        </w:rPr>
        <w:t xml:space="preserve">Literature </w:t>
      </w:r>
      <w:r w:rsidR="00A55806">
        <w:rPr>
          <w:b/>
          <w:bCs/>
          <w:sz w:val="28"/>
          <w:szCs w:val="28"/>
        </w:rPr>
        <w:t>R</w:t>
      </w:r>
      <w:r>
        <w:rPr>
          <w:b/>
          <w:bCs/>
          <w:sz w:val="28"/>
          <w:szCs w:val="28"/>
        </w:rPr>
        <w:t>eview</w:t>
      </w:r>
    </w:p>
    <w:p w14:paraId="5F8F40E3" w14:textId="77777777" w:rsidR="009C28ED" w:rsidRDefault="009C28ED" w:rsidP="009C28ED">
      <w:pPr>
        <w:jc w:val="both"/>
        <w:rPr>
          <w:b/>
          <w:bCs/>
          <w:sz w:val="28"/>
          <w:szCs w:val="28"/>
        </w:rPr>
      </w:pPr>
    </w:p>
    <w:p w14:paraId="7D615EC0" w14:textId="25C46596" w:rsidR="009C28ED" w:rsidRDefault="009C28ED" w:rsidP="009C28ED">
      <w:pPr>
        <w:jc w:val="both"/>
        <w:rPr>
          <w:szCs w:val="24"/>
        </w:rPr>
      </w:pPr>
      <w:r>
        <w:rPr>
          <w:b/>
          <w:bCs/>
          <w:szCs w:val="24"/>
        </w:rPr>
        <w:t>Public Transport Reliability and Demand Dynamics</w:t>
      </w:r>
    </w:p>
    <w:p w14:paraId="352E6AEF" w14:textId="77777777" w:rsidR="009C28ED" w:rsidRDefault="009C28ED" w:rsidP="009C28ED">
      <w:pPr>
        <w:jc w:val="both"/>
        <w:rPr>
          <w:szCs w:val="24"/>
        </w:rPr>
      </w:pPr>
    </w:p>
    <w:p w14:paraId="40175442" w14:textId="77777777" w:rsidR="00E55B13" w:rsidRPr="00E55B13" w:rsidRDefault="00E55B13" w:rsidP="00E55B13">
      <w:pPr>
        <w:jc w:val="both"/>
        <w:rPr>
          <w:szCs w:val="24"/>
          <w:lang w:val="en-MY"/>
        </w:rPr>
      </w:pPr>
      <w:r w:rsidRPr="00E55B13">
        <w:rPr>
          <w:szCs w:val="24"/>
          <w:lang w:val="en-MY"/>
        </w:rPr>
        <w:t>Reliability combines operational performance with passenger experience: travel-time gaps arise from route structure and delays (Mohamed et al. 2021), while Klang Valley LRT satisfaction is mediated by real-time information and station amenity (Ibrahim et al. 2022). Chronic unreliability produces a demand-erosion cycle in which buffer time outweighs fare savings, leaving modal share stagnant even as fuel costs rise (Amir et al. 2025; Mee et al. 2022). Physical expansion alone therefore cannot shift habits; infrastructure must be paired with localised, data-driven operational optimisation (</w:t>
      </w:r>
      <w:proofErr w:type="spellStart"/>
      <w:r w:rsidRPr="00E55B13">
        <w:rPr>
          <w:szCs w:val="24"/>
          <w:lang w:val="en-MY"/>
        </w:rPr>
        <w:t>Ubaidillah</w:t>
      </w:r>
      <w:proofErr w:type="spellEnd"/>
      <w:r w:rsidRPr="00E55B13">
        <w:rPr>
          <w:szCs w:val="24"/>
          <w:lang w:val="en-MY"/>
        </w:rPr>
        <w:t xml:space="preserve"> et al. 2022).</w:t>
      </w:r>
    </w:p>
    <w:p w14:paraId="4D92EC28" w14:textId="1AD32CE0" w:rsidR="009C28ED" w:rsidRPr="004A0B0A" w:rsidRDefault="009C28ED" w:rsidP="009C28ED">
      <w:pPr>
        <w:jc w:val="both"/>
        <w:rPr>
          <w:szCs w:val="24"/>
          <w:lang w:val="en-MY"/>
        </w:rPr>
      </w:pPr>
    </w:p>
    <w:p w14:paraId="5D8D61B7" w14:textId="13EA9348" w:rsidR="009C28ED" w:rsidRDefault="009C28ED" w:rsidP="00CC21F4">
      <w:pPr>
        <w:jc w:val="both"/>
        <w:rPr>
          <w:rFonts w:eastAsiaTheme="minorEastAsia"/>
          <w:szCs w:val="24"/>
          <w:lang w:eastAsia="zh-CN"/>
        </w:rPr>
      </w:pPr>
      <w:r>
        <w:rPr>
          <w:rFonts w:eastAsiaTheme="minorEastAsia"/>
          <w:b/>
          <w:bCs/>
          <w:szCs w:val="24"/>
          <w:lang w:eastAsia="zh-CN"/>
        </w:rPr>
        <w:t>Transit Data Ecosystems and Anomalies</w:t>
      </w:r>
    </w:p>
    <w:p w14:paraId="70582BB6" w14:textId="77777777" w:rsidR="009C28ED" w:rsidRDefault="009C28ED" w:rsidP="00CC21F4">
      <w:pPr>
        <w:jc w:val="both"/>
        <w:rPr>
          <w:rFonts w:eastAsiaTheme="minorEastAsia"/>
          <w:szCs w:val="24"/>
          <w:lang w:eastAsia="zh-CN"/>
        </w:rPr>
      </w:pPr>
    </w:p>
    <w:p w14:paraId="765D30B2" w14:textId="77777777" w:rsidR="000B47CC" w:rsidRPr="000B47CC" w:rsidRDefault="000B47CC" w:rsidP="000B47CC">
      <w:pPr>
        <w:jc w:val="both"/>
        <w:rPr>
          <w:rFonts w:eastAsiaTheme="minorEastAsia"/>
          <w:szCs w:val="24"/>
          <w:lang w:val="en-MY" w:eastAsia="zh-CN"/>
        </w:rPr>
      </w:pPr>
      <w:r w:rsidRPr="000B47CC">
        <w:rPr>
          <w:rFonts w:eastAsiaTheme="minorEastAsia"/>
          <w:szCs w:val="24"/>
          <w:lang w:val="en-MY" w:eastAsia="zh-CN"/>
        </w:rPr>
        <w:t>Modern ecosystems combine endogenous streams (AFC, AVL, APC, GTFS) with exogenous weather, traffic, POIs, and demographics (Ge et al. 2021; Liu et al. 2025; Amir et al. 2025). These streams are fragmented and noisy (Keller et al. 2022; S.K.B. et al. 2024). Beyond ordinary noise, the MCO caused an abrupt 85–90% ridership drop (Maria-Arribas et al. 2026); uncorrected outlier sequences cause networks to overfit troughs and miss normal peaks after recovery (Zhao and Lan 2025), motivating the dual dataset segmentation used here.</w:t>
      </w:r>
    </w:p>
    <w:p w14:paraId="185D445C" w14:textId="77777777" w:rsidR="009C28ED" w:rsidRDefault="009C28ED" w:rsidP="009C28ED">
      <w:pPr>
        <w:jc w:val="both"/>
        <w:rPr>
          <w:rFonts w:eastAsiaTheme="minorEastAsia"/>
          <w:szCs w:val="24"/>
          <w:lang w:val="en-MY" w:eastAsia="zh-CN"/>
        </w:rPr>
      </w:pPr>
    </w:p>
    <w:p w14:paraId="1E64CE09" w14:textId="479E1D66" w:rsidR="009C28ED" w:rsidRDefault="009C28ED" w:rsidP="009C28ED">
      <w:pPr>
        <w:jc w:val="both"/>
        <w:rPr>
          <w:rFonts w:eastAsiaTheme="minorEastAsia"/>
          <w:szCs w:val="24"/>
          <w:lang w:val="en-MY" w:eastAsia="zh-CN"/>
        </w:rPr>
      </w:pPr>
      <w:r>
        <w:rPr>
          <w:rFonts w:eastAsiaTheme="minorEastAsia"/>
          <w:b/>
          <w:bCs/>
          <w:szCs w:val="24"/>
          <w:lang w:val="en-MY" w:eastAsia="zh-CN"/>
        </w:rPr>
        <w:t>Evolution from Traditional to Deep Learning Models</w:t>
      </w:r>
    </w:p>
    <w:p w14:paraId="3A82C78E" w14:textId="77777777" w:rsidR="009C28ED" w:rsidRDefault="009C28ED" w:rsidP="009C28ED">
      <w:pPr>
        <w:jc w:val="both"/>
        <w:rPr>
          <w:rFonts w:eastAsiaTheme="minorEastAsia"/>
          <w:szCs w:val="24"/>
          <w:lang w:val="en-MY" w:eastAsia="zh-CN"/>
        </w:rPr>
      </w:pPr>
    </w:p>
    <w:p w14:paraId="530A4AB7" w14:textId="77777777" w:rsidR="000B47CC" w:rsidRPr="000B47CC" w:rsidRDefault="000B47CC" w:rsidP="000B47CC">
      <w:pPr>
        <w:jc w:val="both"/>
        <w:rPr>
          <w:rFonts w:eastAsiaTheme="minorEastAsia"/>
          <w:szCs w:val="24"/>
          <w:lang w:val="en-MY" w:eastAsia="zh-CN"/>
        </w:rPr>
      </w:pPr>
      <w:r w:rsidRPr="000B47CC">
        <w:rPr>
          <w:rFonts w:eastAsiaTheme="minorEastAsia"/>
          <w:szCs w:val="24"/>
          <w:lang w:val="en-MY" w:eastAsia="zh-CN"/>
        </w:rPr>
        <w:t xml:space="preserve">Classical frameworks (ARIMA, HA, VAR, SVR, RFR) demand stationarity assumptions that conflict with fluctuating traffic data (Yin et al. 2022; </w:t>
      </w:r>
      <w:proofErr w:type="spellStart"/>
      <w:r w:rsidRPr="000B47CC">
        <w:rPr>
          <w:rFonts w:eastAsiaTheme="minorEastAsia"/>
          <w:szCs w:val="24"/>
          <w:lang w:val="en-MY" w:eastAsia="zh-CN"/>
        </w:rPr>
        <w:t>Sobrie</w:t>
      </w:r>
      <w:proofErr w:type="spellEnd"/>
      <w:r w:rsidRPr="000B47CC">
        <w:rPr>
          <w:rFonts w:eastAsiaTheme="minorEastAsia"/>
          <w:szCs w:val="24"/>
          <w:lang w:val="en-MY" w:eastAsia="zh-CN"/>
        </w:rPr>
        <w:t xml:space="preserve"> et al. 2023). DL architectures learn hierarchical non-linear spatiotemporal features directly via CNNs, LSTMs, GCNs, and attention. Multi-modal geospatial-temporal LSTMs have reported double-digit MAPE/RMSE gains over traditional and standard DL baselines (S.K.B. et al. 2024). Rigorous evaluation requires multi-metric benchmarking (MAE, RMSE, MAPE) plus robustness testing under anomalous contexts (Jiang et al. 2021; </w:t>
      </w:r>
      <w:proofErr w:type="spellStart"/>
      <w:r w:rsidRPr="000B47CC">
        <w:rPr>
          <w:rFonts w:eastAsiaTheme="minorEastAsia"/>
          <w:szCs w:val="24"/>
          <w:lang w:val="en-MY" w:eastAsia="zh-CN"/>
        </w:rPr>
        <w:t>Mystakidis</w:t>
      </w:r>
      <w:proofErr w:type="spellEnd"/>
      <w:r w:rsidRPr="000B47CC">
        <w:rPr>
          <w:rFonts w:eastAsiaTheme="minorEastAsia"/>
          <w:szCs w:val="24"/>
          <w:lang w:val="en-MY" w:eastAsia="zh-CN"/>
        </w:rPr>
        <w:t xml:space="preserve"> et al. 2025).</w:t>
      </w:r>
    </w:p>
    <w:p w14:paraId="7C5EB626" w14:textId="77777777" w:rsidR="009C28ED" w:rsidRDefault="009C28ED" w:rsidP="009C28ED">
      <w:pPr>
        <w:jc w:val="both"/>
        <w:rPr>
          <w:rFonts w:eastAsiaTheme="minorEastAsia"/>
          <w:szCs w:val="24"/>
          <w:lang w:val="en-MY" w:eastAsia="zh-CN"/>
        </w:rPr>
      </w:pPr>
    </w:p>
    <w:p w14:paraId="4EBC0AD8" w14:textId="757FD8C0" w:rsidR="009C28ED" w:rsidRDefault="009C28ED" w:rsidP="009C28ED">
      <w:pPr>
        <w:jc w:val="both"/>
        <w:rPr>
          <w:rFonts w:eastAsiaTheme="minorEastAsia"/>
          <w:szCs w:val="24"/>
          <w:lang w:val="en-MY" w:eastAsia="zh-CN"/>
        </w:rPr>
      </w:pPr>
      <w:r>
        <w:rPr>
          <w:rFonts w:eastAsiaTheme="minorEastAsia"/>
          <w:b/>
          <w:bCs/>
          <w:szCs w:val="24"/>
          <w:lang w:val="en-MY" w:eastAsia="zh-CN"/>
        </w:rPr>
        <w:lastRenderedPageBreak/>
        <w:t>AI-Driven Operational Strategies and Sustainability</w:t>
      </w:r>
    </w:p>
    <w:p w14:paraId="7771D706" w14:textId="77777777" w:rsidR="009C28ED" w:rsidRDefault="009C28ED" w:rsidP="009C28ED">
      <w:pPr>
        <w:jc w:val="both"/>
        <w:rPr>
          <w:rFonts w:eastAsiaTheme="minorEastAsia"/>
          <w:szCs w:val="24"/>
          <w:lang w:val="en-MY" w:eastAsia="zh-CN"/>
        </w:rPr>
      </w:pPr>
    </w:p>
    <w:p w14:paraId="3FC8C5E9" w14:textId="77777777" w:rsidR="004C2EA2" w:rsidRPr="004C2EA2" w:rsidRDefault="004C2EA2" w:rsidP="004C2EA2">
      <w:pPr>
        <w:jc w:val="both"/>
        <w:rPr>
          <w:rFonts w:eastAsiaTheme="minorEastAsia"/>
          <w:szCs w:val="24"/>
          <w:lang w:val="en-MY" w:eastAsia="zh-CN"/>
        </w:rPr>
      </w:pPr>
      <w:r w:rsidRPr="004C2EA2">
        <w:rPr>
          <w:rFonts w:eastAsiaTheme="minorEastAsia"/>
          <w:szCs w:val="24"/>
          <w:lang w:val="en-MY" w:eastAsia="zh-CN"/>
        </w:rPr>
        <w:t>Predictive management enables proactive scheduling and fleet allocation (</w:t>
      </w:r>
      <w:proofErr w:type="spellStart"/>
      <w:r w:rsidRPr="004C2EA2">
        <w:rPr>
          <w:rFonts w:eastAsiaTheme="minorEastAsia"/>
          <w:szCs w:val="24"/>
          <w:lang w:val="en-MY" w:eastAsia="zh-CN"/>
        </w:rPr>
        <w:t>Jevinger</w:t>
      </w:r>
      <w:proofErr w:type="spellEnd"/>
      <w:r w:rsidRPr="004C2EA2">
        <w:rPr>
          <w:rFonts w:eastAsiaTheme="minorEastAsia"/>
          <w:szCs w:val="24"/>
          <w:lang w:val="en-MY" w:eastAsia="zh-CN"/>
        </w:rPr>
        <w:t xml:space="preserve"> et al. 2024; </w:t>
      </w:r>
      <w:proofErr w:type="spellStart"/>
      <w:r w:rsidRPr="004C2EA2">
        <w:rPr>
          <w:rFonts w:eastAsiaTheme="minorEastAsia"/>
          <w:szCs w:val="24"/>
          <w:lang w:val="en-MY" w:eastAsia="zh-CN"/>
        </w:rPr>
        <w:t>Levner</w:t>
      </w:r>
      <w:proofErr w:type="spellEnd"/>
      <w:r w:rsidRPr="004C2EA2">
        <w:rPr>
          <w:rFonts w:eastAsiaTheme="minorEastAsia"/>
          <w:szCs w:val="24"/>
          <w:lang w:val="en-MY" w:eastAsia="zh-CN"/>
        </w:rPr>
        <w:t xml:space="preserve"> 2025). LSTM encoder-decoders have outperformed rule-based delay systems by 18–23% (</w:t>
      </w:r>
      <w:proofErr w:type="spellStart"/>
      <w:r w:rsidRPr="004C2EA2">
        <w:rPr>
          <w:rFonts w:eastAsiaTheme="minorEastAsia"/>
          <w:szCs w:val="24"/>
          <w:lang w:val="en-MY" w:eastAsia="zh-CN"/>
        </w:rPr>
        <w:t>Sobrie</w:t>
      </w:r>
      <w:proofErr w:type="spellEnd"/>
      <w:r w:rsidRPr="004C2EA2">
        <w:rPr>
          <w:rFonts w:eastAsiaTheme="minorEastAsia"/>
          <w:szCs w:val="24"/>
          <w:lang w:val="en-MY" w:eastAsia="zh-CN"/>
        </w:rPr>
        <w:t xml:space="preserve"> et al. 2023), yet adoption is obstructed by data silos, cost, and stakeholder resistance (Keller et al. 2022; Suwaidi et al. 2022; </w:t>
      </w:r>
      <w:proofErr w:type="spellStart"/>
      <w:r w:rsidRPr="004C2EA2">
        <w:rPr>
          <w:rFonts w:eastAsiaTheme="minorEastAsia"/>
          <w:szCs w:val="24"/>
          <w:lang w:val="en-MY" w:eastAsia="zh-CN"/>
        </w:rPr>
        <w:t>Hashimzai</w:t>
      </w:r>
      <w:proofErr w:type="spellEnd"/>
      <w:r w:rsidRPr="004C2EA2">
        <w:rPr>
          <w:rFonts w:eastAsiaTheme="minorEastAsia"/>
          <w:szCs w:val="24"/>
          <w:lang w:val="en-MY" w:eastAsia="zh-CN"/>
        </w:rPr>
        <w:t xml:space="preserve"> and Mohammadi 2024). Where overcome, AI-driven headway regularisation reduces emissions and waiting times that impede modal shift (Son et al. 2025; </w:t>
      </w:r>
      <w:proofErr w:type="spellStart"/>
      <w:r w:rsidRPr="004C2EA2">
        <w:rPr>
          <w:rFonts w:eastAsiaTheme="minorEastAsia"/>
          <w:szCs w:val="24"/>
          <w:lang w:val="en-MY" w:eastAsia="zh-CN"/>
        </w:rPr>
        <w:t>Vujadinovic</w:t>
      </w:r>
      <w:proofErr w:type="spellEnd"/>
      <w:r w:rsidRPr="004C2EA2">
        <w:rPr>
          <w:rFonts w:eastAsiaTheme="minorEastAsia"/>
          <w:szCs w:val="24"/>
          <w:lang w:val="en-MY" w:eastAsia="zh-CN"/>
        </w:rPr>
        <w:t xml:space="preserve"> et al. 2024; CCS Global Tech 2026).</w:t>
      </w:r>
    </w:p>
    <w:p w14:paraId="3B7A4902" w14:textId="77777777" w:rsidR="009C28ED" w:rsidRDefault="009C28ED" w:rsidP="009C28ED">
      <w:pPr>
        <w:jc w:val="both"/>
        <w:rPr>
          <w:rFonts w:eastAsiaTheme="minorEastAsia"/>
          <w:szCs w:val="24"/>
          <w:lang w:val="en-MY" w:eastAsia="zh-CN"/>
        </w:rPr>
      </w:pPr>
    </w:p>
    <w:p w14:paraId="69DD4E12" w14:textId="6F8FEE40" w:rsidR="009C28ED" w:rsidRDefault="009C28ED" w:rsidP="009C28ED">
      <w:pPr>
        <w:jc w:val="both"/>
        <w:rPr>
          <w:rFonts w:eastAsiaTheme="minorEastAsia"/>
          <w:szCs w:val="24"/>
          <w:lang w:val="en-MY" w:eastAsia="zh-CN"/>
        </w:rPr>
      </w:pPr>
      <w:r>
        <w:rPr>
          <w:rFonts w:eastAsiaTheme="minorEastAsia"/>
          <w:b/>
          <w:bCs/>
          <w:szCs w:val="24"/>
          <w:lang w:val="en-MY" w:eastAsia="zh-CN"/>
        </w:rPr>
        <w:t>Research Gap</w:t>
      </w:r>
    </w:p>
    <w:p w14:paraId="7ADDC767" w14:textId="77777777" w:rsidR="009C28ED" w:rsidRDefault="009C28ED" w:rsidP="009C28ED">
      <w:pPr>
        <w:jc w:val="both"/>
        <w:rPr>
          <w:rFonts w:eastAsiaTheme="minorEastAsia"/>
          <w:szCs w:val="24"/>
          <w:lang w:val="en-MY" w:eastAsia="zh-CN"/>
        </w:rPr>
      </w:pPr>
    </w:p>
    <w:p w14:paraId="5E5A43CB" w14:textId="77777777" w:rsidR="009A28AF" w:rsidRPr="009A28AF" w:rsidRDefault="009A28AF" w:rsidP="009A28AF">
      <w:pPr>
        <w:jc w:val="both"/>
        <w:rPr>
          <w:rFonts w:eastAsiaTheme="minorEastAsia"/>
          <w:szCs w:val="24"/>
          <w:lang w:val="en-MY" w:eastAsia="zh-CN"/>
        </w:rPr>
      </w:pPr>
      <w:r w:rsidRPr="009A28AF">
        <w:rPr>
          <w:rFonts w:eastAsiaTheme="minorEastAsia"/>
          <w:szCs w:val="24"/>
          <w:lang w:val="en-MY" w:eastAsia="zh-CN"/>
        </w:rPr>
        <w:t>The literature lacks a hybrid ridership forecaster that integrates multi-scale spatiotemporal structure while explicitly isolating predictive bias arising from severe structural breaks. Recent studies apply DL to transit ridership (Amir et al. 2025; Farahmand et al. 2023) but rely on single-paradigm architectures that do not jointly model multi-scale temporal dynamics and multi-dimensional spatial interaction. Pandemic-era anomalies further confound training (Maria-Arribas et al. 2026), yet no Malaysian study systematically quantifies how such breaks distort graph-based and attention-based SOTA models. Excluding the MCO period disrupts series continuity; retaining it uncorrected introduces bias. Without a unified benchmark spanning sequential, graph, and attention paradigms under both MCO conditions, operators have no evidence base for selecting a robust forecaster. This study addresses that gap through HMT-TSF, enabling a shift from reactive to proactive, data-driven transit management.</w:t>
      </w:r>
    </w:p>
    <w:p w14:paraId="5647C23D" w14:textId="77777777" w:rsidR="009C28ED" w:rsidRDefault="009C28ED" w:rsidP="009C28ED">
      <w:pPr>
        <w:jc w:val="both"/>
        <w:rPr>
          <w:rFonts w:eastAsiaTheme="minorEastAsia"/>
          <w:szCs w:val="24"/>
          <w:lang w:val="en-MY" w:eastAsia="zh-CN"/>
        </w:rPr>
      </w:pPr>
    </w:p>
    <w:p w14:paraId="659682B6" w14:textId="77777777" w:rsidR="00505CE9" w:rsidRDefault="00505CE9" w:rsidP="009C28ED">
      <w:pPr>
        <w:jc w:val="both"/>
        <w:rPr>
          <w:rFonts w:eastAsiaTheme="minorEastAsia"/>
          <w:szCs w:val="24"/>
          <w:lang w:val="en-MY" w:eastAsia="zh-CN"/>
        </w:rPr>
      </w:pPr>
    </w:p>
    <w:p w14:paraId="099ED3A5" w14:textId="7642BAFC" w:rsidR="00505CE9" w:rsidRPr="00505CE9" w:rsidRDefault="00505CE9" w:rsidP="009C28ED">
      <w:pPr>
        <w:jc w:val="both"/>
        <w:rPr>
          <w:rFonts w:eastAsiaTheme="minorEastAsia"/>
          <w:b/>
          <w:bCs/>
          <w:sz w:val="28"/>
          <w:szCs w:val="28"/>
          <w:lang w:val="en-MY" w:eastAsia="zh-CN"/>
        </w:rPr>
      </w:pPr>
      <w:r>
        <w:rPr>
          <w:rFonts w:eastAsiaTheme="minorEastAsia"/>
          <w:b/>
          <w:bCs/>
          <w:sz w:val="28"/>
          <w:szCs w:val="28"/>
          <w:lang w:val="en-MY" w:eastAsia="zh-CN"/>
        </w:rPr>
        <w:t>Methodology</w:t>
      </w:r>
    </w:p>
    <w:p w14:paraId="505A431C" w14:textId="77777777" w:rsidR="009C28ED" w:rsidRDefault="009C28ED" w:rsidP="00CC21F4">
      <w:pPr>
        <w:jc w:val="both"/>
        <w:rPr>
          <w:rFonts w:eastAsiaTheme="minorEastAsia"/>
          <w:szCs w:val="24"/>
          <w:lang w:val="en-MY" w:eastAsia="zh-CN"/>
        </w:rPr>
      </w:pPr>
    </w:p>
    <w:p w14:paraId="2843EB65" w14:textId="50AA4E58" w:rsidR="00A8727D" w:rsidRDefault="00505CE9" w:rsidP="00CC21F4">
      <w:pPr>
        <w:jc w:val="both"/>
        <w:rPr>
          <w:rFonts w:eastAsiaTheme="minorEastAsia"/>
          <w:szCs w:val="24"/>
          <w:lang w:val="en-MY" w:eastAsia="zh-CN"/>
        </w:rPr>
      </w:pPr>
      <w:r>
        <w:rPr>
          <w:rFonts w:eastAsiaTheme="minorEastAsia"/>
          <w:b/>
          <w:bCs/>
          <w:szCs w:val="24"/>
          <w:lang w:val="en-MY" w:eastAsia="zh-CN"/>
        </w:rPr>
        <w:t>Data Collection and Understanding</w:t>
      </w:r>
    </w:p>
    <w:p w14:paraId="133905E7" w14:textId="77777777" w:rsidR="00A8727D" w:rsidRDefault="00A8727D" w:rsidP="00CC21F4">
      <w:pPr>
        <w:jc w:val="both"/>
        <w:rPr>
          <w:rFonts w:eastAsiaTheme="minorEastAsia"/>
          <w:szCs w:val="24"/>
          <w:lang w:val="en-MY" w:eastAsia="zh-CN"/>
        </w:rPr>
      </w:pPr>
    </w:p>
    <w:p w14:paraId="65FA05B7" w14:textId="77777777" w:rsidR="00986177" w:rsidRPr="00986177" w:rsidRDefault="00986177" w:rsidP="00986177">
      <w:pPr>
        <w:jc w:val="both"/>
        <w:rPr>
          <w:rFonts w:eastAsiaTheme="minorEastAsia"/>
          <w:szCs w:val="24"/>
          <w:lang w:val="en-MY" w:eastAsia="zh-CN"/>
        </w:rPr>
      </w:pPr>
      <w:r w:rsidRPr="00986177">
        <w:rPr>
          <w:rFonts w:eastAsiaTheme="minorEastAsia"/>
          <w:szCs w:val="24"/>
          <w:lang w:val="en-MY" w:eastAsia="zh-CN"/>
        </w:rPr>
        <w:t>Eight heterogeneous sources are integrated into a single spatiotemporal forecasting dataset: daily ridership, GTFS network supply, GADM administrative boundaries, retail fuel prices, public and school holidays, state-level rainfall, gridded population density, and OSM point-of-interest counts.</w:t>
      </w:r>
    </w:p>
    <w:p w14:paraId="43BA2F99" w14:textId="77777777" w:rsidR="00986177" w:rsidRPr="00986177" w:rsidRDefault="00986177" w:rsidP="00986177">
      <w:pPr>
        <w:jc w:val="both"/>
        <w:rPr>
          <w:rFonts w:eastAsiaTheme="minorEastAsia"/>
          <w:szCs w:val="24"/>
          <w:lang w:val="en-MY" w:eastAsia="zh-CN"/>
        </w:rPr>
      </w:pPr>
    </w:p>
    <w:p w14:paraId="58C0CC8F" w14:textId="77777777" w:rsidR="00986177" w:rsidRPr="00986177" w:rsidRDefault="00986177" w:rsidP="00986177">
      <w:pPr>
        <w:jc w:val="both"/>
        <w:rPr>
          <w:rFonts w:eastAsiaTheme="minorEastAsia"/>
          <w:szCs w:val="24"/>
          <w:lang w:val="en-MY" w:eastAsia="zh-CN"/>
        </w:rPr>
      </w:pPr>
      <w:r w:rsidRPr="00986177">
        <w:rPr>
          <w:rFonts w:eastAsiaTheme="minorEastAsia"/>
          <w:szCs w:val="24"/>
          <w:lang w:val="en-MY" w:eastAsia="zh-CN"/>
        </w:rPr>
        <w:t xml:space="preserve">Daily ridership counts for twelve Malaysian service lines (LRT, MRT, Monorail, KTM, and </w:t>
      </w:r>
      <w:proofErr w:type="spellStart"/>
      <w:r w:rsidRPr="00986177">
        <w:rPr>
          <w:rFonts w:eastAsiaTheme="minorEastAsia"/>
          <w:szCs w:val="24"/>
          <w:lang w:val="en-MY" w:eastAsia="zh-CN"/>
        </w:rPr>
        <w:t>RapidBus</w:t>
      </w:r>
      <w:proofErr w:type="spellEnd"/>
      <w:r w:rsidRPr="00986177">
        <w:rPr>
          <w:rFonts w:eastAsiaTheme="minorEastAsia"/>
          <w:szCs w:val="24"/>
          <w:lang w:val="en-MY" w:eastAsia="zh-CN"/>
        </w:rPr>
        <w:t xml:space="preserve">) and static GTFS data were obtained from data.gov.my; combining GTFS with spatial layers supports granular assessment of network efficiency and accessibility (Hassan et al. 2025). Real-time GTFS streams are excluded because the national portal supplies only vehicle positions, and deriving metrics from raw coordinates would degrade inference efficiency. GADM </w:t>
      </w:r>
      <w:proofErr w:type="gramStart"/>
      <w:r w:rsidRPr="00986177">
        <w:rPr>
          <w:rFonts w:eastAsiaTheme="minorEastAsia"/>
          <w:szCs w:val="24"/>
          <w:lang w:val="en-MY" w:eastAsia="zh-CN"/>
        </w:rPr>
        <w:t>level-1</w:t>
      </w:r>
      <w:proofErr w:type="gramEnd"/>
      <w:r w:rsidRPr="00986177">
        <w:rPr>
          <w:rFonts w:eastAsiaTheme="minorEastAsia"/>
          <w:szCs w:val="24"/>
          <w:lang w:val="en-MY" w:eastAsia="zh-CN"/>
        </w:rPr>
        <w:t xml:space="preserve"> boundaries were standardised to WGS-84 to construct binary and border-length-weighted adjacency matrices, since graph-based spatial structures capture regional heterogeneity in demand (Jin et al. 2022). Weekly retail fuel prices (RON95, RON97, diesel) were forward-filled to a daily index, and Malaysian public and school holidays for 2019–2026 were extracted from timeanddate.com; fuel price increases correlate positively with transit ridership in developing countries (Ahmad et al. 2024). Gridded population density, seven-category POI counts within a 500 m stop radius, and sub-national daily rainfall were added as environmental covariates, because non-linear ridership relationships require joint semantic and spatial encoding (Shi et al. 2024). The full series (1 January 2019 – 31 December 2025) was split into MCO-inclusive and MCO-exclusive configurations to measure how atypical operational periods affect generalisation.</w:t>
      </w:r>
    </w:p>
    <w:p w14:paraId="6CA8AFC9" w14:textId="77777777" w:rsidR="00A8727D" w:rsidRDefault="00A8727D" w:rsidP="00CC21F4">
      <w:pPr>
        <w:jc w:val="both"/>
        <w:rPr>
          <w:rFonts w:eastAsiaTheme="minorEastAsia"/>
          <w:szCs w:val="24"/>
          <w:lang w:val="en-MY" w:eastAsia="zh-CN"/>
        </w:rPr>
      </w:pPr>
    </w:p>
    <w:p w14:paraId="520F84DE" w14:textId="386910EA" w:rsidR="00A8727D" w:rsidRDefault="00A8727D" w:rsidP="00CC21F4">
      <w:pPr>
        <w:jc w:val="both"/>
        <w:rPr>
          <w:rFonts w:eastAsiaTheme="minorEastAsia"/>
          <w:szCs w:val="24"/>
          <w:lang w:val="en-MY" w:eastAsia="zh-CN"/>
        </w:rPr>
      </w:pPr>
      <w:r>
        <w:rPr>
          <w:rFonts w:eastAsiaTheme="minorEastAsia"/>
          <w:b/>
          <w:bCs/>
          <w:szCs w:val="24"/>
          <w:lang w:val="en-MY" w:eastAsia="zh-CN"/>
        </w:rPr>
        <w:lastRenderedPageBreak/>
        <w:t>Feature Engineering</w:t>
      </w:r>
    </w:p>
    <w:p w14:paraId="6376AA50" w14:textId="77777777" w:rsidR="00A8727D" w:rsidRDefault="00A8727D" w:rsidP="00CC21F4">
      <w:pPr>
        <w:jc w:val="both"/>
        <w:rPr>
          <w:rFonts w:eastAsiaTheme="minorEastAsia"/>
          <w:szCs w:val="24"/>
          <w:lang w:val="en-MY" w:eastAsia="zh-CN"/>
        </w:rPr>
      </w:pPr>
    </w:p>
    <w:p w14:paraId="720784F1" w14:textId="77777777" w:rsidR="00B36199" w:rsidRPr="00B36199" w:rsidRDefault="00B36199" w:rsidP="00B36199">
      <w:pPr>
        <w:jc w:val="both"/>
        <w:rPr>
          <w:rFonts w:eastAsiaTheme="minorEastAsia"/>
          <w:szCs w:val="24"/>
          <w:lang w:val="en-MY" w:eastAsia="zh-CN"/>
        </w:rPr>
      </w:pPr>
      <w:r w:rsidRPr="00B36199">
        <w:rPr>
          <w:rFonts w:eastAsiaTheme="minorEastAsia"/>
          <w:szCs w:val="24"/>
          <w:lang w:val="en-MY" w:eastAsia="zh-CN"/>
        </w:rPr>
        <w:t>Eight independent preprocessing scripts transform the raw formats into a standardised daily matrix. Percent-change fuel features are retained alongside level series to capture short-run economic response (Pour et al. 2026), and cyclic sine/cosine encoding avoids ordinal discontinuity at calendar boundaries (Casolaro et al. 2023). All variables were aligned to consecutive daily indexes for both research periods under explicit merge and null-handling rules, with interpolation capped at seven days. Autoregressive lags at 7, 14, and 28 days were computed from the full historical ridership series before merging (Wu et al. 2023; Yusuf et al. 2025), yielding a 79-feature matrix organised into five semantic groups: targets, temporal, external, lag, and static.</w:t>
      </w:r>
    </w:p>
    <w:p w14:paraId="2583FD3A" w14:textId="77777777" w:rsidR="00B36199" w:rsidRPr="00B36199" w:rsidRDefault="00B36199" w:rsidP="00B36199">
      <w:pPr>
        <w:jc w:val="both"/>
        <w:rPr>
          <w:rFonts w:eastAsiaTheme="minorEastAsia"/>
          <w:szCs w:val="24"/>
          <w:lang w:val="en-MY" w:eastAsia="zh-CN"/>
        </w:rPr>
      </w:pPr>
    </w:p>
    <w:p w14:paraId="53964E4B" w14:textId="77777777" w:rsidR="00B36199" w:rsidRPr="00B36199" w:rsidRDefault="00B36199" w:rsidP="00B36199">
      <w:pPr>
        <w:jc w:val="both"/>
        <w:rPr>
          <w:rFonts w:eastAsiaTheme="minorEastAsia"/>
          <w:szCs w:val="24"/>
          <w:lang w:val="en-MY" w:eastAsia="zh-CN"/>
        </w:rPr>
      </w:pPr>
      <w:r w:rsidRPr="00B36199">
        <w:rPr>
          <w:rFonts w:eastAsiaTheme="minorEastAsia"/>
          <w:szCs w:val="24"/>
          <w:lang w:val="en-MY" w:eastAsia="zh-CN"/>
        </w:rPr>
        <w:t xml:space="preserve">The aligned matrix was converted to sliding-window tensors with look-back Tin and a fixed Tout = 7-day horizon, under a 70%/15%/15% chronological train/validation/test split. </w:t>
      </w:r>
      <w:proofErr w:type="spellStart"/>
      <w:r w:rsidRPr="00B36199">
        <w:rPr>
          <w:rFonts w:eastAsiaTheme="minorEastAsia"/>
          <w:szCs w:val="24"/>
          <w:lang w:val="en-MY" w:eastAsia="zh-CN"/>
        </w:rPr>
        <w:t>MinMax</w:t>
      </w:r>
      <w:proofErr w:type="spellEnd"/>
      <w:r w:rsidRPr="00B36199">
        <w:rPr>
          <w:rFonts w:eastAsiaTheme="minorEastAsia"/>
          <w:szCs w:val="24"/>
          <w:lang w:val="en-MY" w:eastAsia="zh-CN"/>
        </w:rPr>
        <w:t xml:space="preserve"> scaling was fitted on training data only, preventing information leakage across the split boundary (Casolaro et al. 2023).</w:t>
      </w:r>
    </w:p>
    <w:p w14:paraId="2F7B0700" w14:textId="77777777" w:rsidR="00A8727D" w:rsidRDefault="00A8727D" w:rsidP="00CC21F4">
      <w:pPr>
        <w:jc w:val="both"/>
        <w:rPr>
          <w:rFonts w:eastAsiaTheme="minorEastAsia"/>
          <w:szCs w:val="24"/>
          <w:lang w:val="en-MY" w:eastAsia="zh-CN"/>
        </w:rPr>
      </w:pPr>
    </w:p>
    <w:p w14:paraId="679CBEA2" w14:textId="39DBE8E9" w:rsidR="00A8727D" w:rsidRDefault="00A8727D" w:rsidP="00A8727D">
      <w:pPr>
        <w:jc w:val="both"/>
        <w:rPr>
          <w:rFonts w:eastAsiaTheme="minorEastAsia"/>
          <w:szCs w:val="24"/>
          <w:lang w:val="en-MY" w:eastAsia="zh-CN"/>
        </w:rPr>
      </w:pPr>
      <w:r>
        <w:rPr>
          <w:rFonts w:eastAsiaTheme="minorEastAsia"/>
          <w:b/>
          <w:bCs/>
          <w:szCs w:val="24"/>
          <w:lang w:val="en-MY" w:eastAsia="zh-CN"/>
        </w:rPr>
        <w:t>Explanatory Data Analysis</w:t>
      </w:r>
    </w:p>
    <w:p w14:paraId="2375F5D2" w14:textId="77777777" w:rsidR="00A8727D" w:rsidRDefault="00A8727D" w:rsidP="00A8727D">
      <w:pPr>
        <w:jc w:val="both"/>
        <w:rPr>
          <w:rFonts w:eastAsiaTheme="minorEastAsia"/>
          <w:szCs w:val="24"/>
          <w:lang w:val="en-MY" w:eastAsia="zh-CN"/>
        </w:rPr>
      </w:pPr>
    </w:p>
    <w:p w14:paraId="48DE9068" w14:textId="77777777" w:rsidR="000727E3" w:rsidRPr="000727E3" w:rsidRDefault="000727E3" w:rsidP="000727E3">
      <w:pPr>
        <w:jc w:val="both"/>
        <w:rPr>
          <w:rFonts w:eastAsiaTheme="minorEastAsia"/>
          <w:szCs w:val="24"/>
          <w:lang w:val="en-MY" w:eastAsia="zh-CN"/>
        </w:rPr>
      </w:pPr>
      <w:r w:rsidRPr="000727E3">
        <w:rPr>
          <w:rFonts w:eastAsiaTheme="minorEastAsia"/>
          <w:szCs w:val="24"/>
          <w:lang w:val="en-MY" w:eastAsia="zh-CN"/>
        </w:rPr>
        <w:t>Four findings from the exploratory analysis directly determined design decisions in the proposed architecture.</w:t>
      </w:r>
    </w:p>
    <w:p w14:paraId="661115B6" w14:textId="77777777" w:rsidR="00A8727D" w:rsidRDefault="00A8727D" w:rsidP="00A8727D">
      <w:pPr>
        <w:jc w:val="both"/>
        <w:rPr>
          <w:rFonts w:eastAsiaTheme="minorEastAsia"/>
          <w:szCs w:val="24"/>
          <w:lang w:val="en-MY" w:eastAsia="zh-CN"/>
        </w:rPr>
      </w:pPr>
    </w:p>
    <w:p w14:paraId="2D61CBE8" w14:textId="4068C22A" w:rsidR="00F669F2" w:rsidRDefault="00A44882" w:rsidP="00A44882">
      <w:pPr>
        <w:jc w:val="center"/>
        <w:rPr>
          <w:rFonts w:eastAsiaTheme="minorEastAsia"/>
          <w:szCs w:val="24"/>
          <w:lang w:val="en-MY" w:eastAsia="zh-CN"/>
        </w:rPr>
      </w:pPr>
      <w:r>
        <w:rPr>
          <w:rFonts w:eastAsiaTheme="minorEastAsia"/>
          <w:noProof/>
          <w:szCs w:val="24"/>
          <w:lang w:val="en-MY" w:eastAsia="zh-CN"/>
        </w:rPr>
        <w:drawing>
          <wp:inline distT="0" distB="0" distL="0" distR="0" wp14:anchorId="15A7EEC1" wp14:editId="7CFFB984">
            <wp:extent cx="5610692" cy="2638425"/>
            <wp:effectExtent l="0" t="0" r="9525" b="0"/>
            <wp:docPr id="1368676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6655" t="4669" r="6655"/>
                    <a:stretch>
                      <a:fillRect/>
                    </a:stretch>
                  </pic:blipFill>
                  <pic:spPr bwMode="auto">
                    <a:xfrm>
                      <a:off x="0" y="0"/>
                      <a:ext cx="5616568" cy="2641188"/>
                    </a:xfrm>
                    <a:prstGeom prst="rect">
                      <a:avLst/>
                    </a:prstGeom>
                    <a:noFill/>
                    <a:ln>
                      <a:noFill/>
                    </a:ln>
                    <a:extLst>
                      <a:ext uri="{53640926-AAD7-44D8-BBD7-CCE9431645EC}">
                        <a14:shadowObscured xmlns:a14="http://schemas.microsoft.com/office/drawing/2010/main"/>
                      </a:ext>
                    </a:extLst>
                  </pic:spPr>
                </pic:pic>
              </a:graphicData>
            </a:graphic>
          </wp:inline>
        </w:drawing>
      </w:r>
    </w:p>
    <w:p w14:paraId="65A24967" w14:textId="77777777" w:rsidR="00AF5FBE" w:rsidRDefault="00AF5FBE" w:rsidP="00A44882">
      <w:pPr>
        <w:jc w:val="center"/>
        <w:rPr>
          <w:rFonts w:eastAsiaTheme="minorEastAsia"/>
          <w:szCs w:val="24"/>
          <w:lang w:val="en-MY" w:eastAsia="zh-CN"/>
        </w:rPr>
      </w:pPr>
    </w:p>
    <w:p w14:paraId="182E2923" w14:textId="633F9109" w:rsidR="000727E3" w:rsidRPr="000727E3" w:rsidRDefault="00F669F2" w:rsidP="000727E3">
      <w:pPr>
        <w:jc w:val="both"/>
        <w:rPr>
          <w:rFonts w:eastAsiaTheme="minorEastAsia"/>
          <w:szCs w:val="24"/>
          <w:lang w:val="en-MY" w:eastAsia="zh-CN"/>
        </w:rPr>
      </w:pPr>
      <w:r w:rsidRPr="00F669F2">
        <w:rPr>
          <w:rFonts w:eastAsiaTheme="minorEastAsia"/>
          <w:b/>
          <w:bCs/>
          <w:szCs w:val="24"/>
          <w:lang w:val="en-MY" w:eastAsia="zh-CN"/>
        </w:rPr>
        <w:t>Fig. 1</w:t>
      </w:r>
      <w:r w:rsidRPr="00F669F2">
        <w:rPr>
          <w:rFonts w:eastAsiaTheme="minorEastAsia"/>
          <w:szCs w:val="24"/>
          <w:lang w:val="en-MY" w:eastAsia="zh-CN"/>
        </w:rPr>
        <w:t xml:space="preserve"> </w:t>
      </w:r>
      <w:r w:rsidR="000727E3">
        <w:rPr>
          <w:rFonts w:eastAsiaTheme="minorEastAsia"/>
          <w:szCs w:val="24"/>
          <w:lang w:val="en-MY" w:eastAsia="zh-CN"/>
        </w:rPr>
        <w:t>T</w:t>
      </w:r>
      <w:r w:rsidR="000727E3" w:rsidRPr="000727E3">
        <w:rPr>
          <w:rFonts w:eastAsiaTheme="minorEastAsia"/>
          <w:szCs w:val="24"/>
          <w:lang w:val="en-MY" w:eastAsia="zh-CN"/>
        </w:rPr>
        <w:t>otal daily transit volume, 2019 to 2025, with six detected MCO structural shifts.</w:t>
      </w:r>
    </w:p>
    <w:p w14:paraId="55232F53" w14:textId="3DECD3BF" w:rsidR="00F669F2" w:rsidRDefault="00F669F2" w:rsidP="00A8727D">
      <w:pPr>
        <w:jc w:val="both"/>
        <w:rPr>
          <w:rFonts w:eastAsiaTheme="minorEastAsia"/>
          <w:szCs w:val="24"/>
          <w:lang w:val="en-MY" w:eastAsia="zh-CN"/>
        </w:rPr>
      </w:pPr>
    </w:p>
    <w:p w14:paraId="42D9BAE2" w14:textId="624FA870" w:rsidR="00407464" w:rsidRPr="00407464" w:rsidRDefault="00407464" w:rsidP="00407464">
      <w:pPr>
        <w:jc w:val="both"/>
        <w:rPr>
          <w:rFonts w:eastAsiaTheme="minorEastAsia"/>
          <w:szCs w:val="24"/>
          <w:lang w:val="en-MY" w:eastAsia="zh-CN"/>
        </w:rPr>
      </w:pPr>
      <w:r w:rsidRPr="00407464">
        <w:rPr>
          <w:rFonts w:eastAsiaTheme="minorEastAsia"/>
          <w:szCs w:val="24"/>
          <w:lang w:val="en-MY" w:eastAsia="zh-CN"/>
        </w:rPr>
        <w:t xml:space="preserve">The MCO enforced between 18 March 2020 and 31 December 2021 is the largest disturbance in the series, spanning roughly a quarter of the observations. </w:t>
      </w:r>
      <w:r w:rsidRPr="00A02DB6">
        <w:rPr>
          <w:rFonts w:eastAsiaTheme="minorEastAsia"/>
          <w:b/>
          <w:bCs/>
          <w:szCs w:val="24"/>
          <w:lang w:val="en-MY" w:eastAsia="zh-CN"/>
        </w:rPr>
        <w:t>Fig. 1</w:t>
      </w:r>
      <w:r w:rsidRPr="00407464">
        <w:rPr>
          <w:rFonts w:eastAsiaTheme="minorEastAsia"/>
          <w:szCs w:val="24"/>
          <w:lang w:val="en-MY" w:eastAsia="zh-CN"/>
        </w:rPr>
        <w:t xml:space="preserve"> shows volume falling by 85–90% at onset, with six structural shifts delimiting four behavioural phases. The collapse is near-instantaneous while the return is staged, indicating recovery governed by the sequential release of activities rather than one policy date. Recovery is also mode-unequal: rail returned to a lower fraction of its own baseline than bus, because rail serves fixed corridors feeding the Kuala Lumpur central business district whose office commuters retained the option of remote work, so part of that demand was removed rather than displaced, whereas bus carries more trips that cannot be performed from home (</w:t>
      </w:r>
      <w:proofErr w:type="spellStart"/>
      <w:r w:rsidRPr="00407464">
        <w:rPr>
          <w:rFonts w:eastAsiaTheme="minorEastAsia"/>
          <w:szCs w:val="24"/>
          <w:lang w:val="en-MY" w:eastAsia="zh-CN"/>
        </w:rPr>
        <w:t>Lv</w:t>
      </w:r>
      <w:proofErr w:type="spellEnd"/>
      <w:r w:rsidRPr="00407464">
        <w:rPr>
          <w:rFonts w:eastAsiaTheme="minorEastAsia"/>
          <w:szCs w:val="24"/>
          <w:lang w:val="en-MY" w:eastAsia="zh-CN"/>
        </w:rPr>
        <w:t xml:space="preserve"> et al. 2021). The mapping from calendar and weather inputs to ridership is therefore not the same function before and after the break, with both mean </w:t>
      </w:r>
      <w:r w:rsidRPr="00407464">
        <w:rPr>
          <w:rFonts w:eastAsiaTheme="minorEastAsia"/>
          <w:szCs w:val="24"/>
          <w:lang w:val="en-MY" w:eastAsia="zh-CN"/>
        </w:rPr>
        <w:lastRenderedPageBreak/>
        <w:t>level and variance shifting</w:t>
      </w:r>
      <w:r w:rsidR="00F50BC0">
        <w:rPr>
          <w:rFonts w:eastAsiaTheme="minorEastAsia"/>
          <w:szCs w:val="24"/>
          <w:lang w:val="en-MY" w:eastAsia="zh-CN"/>
        </w:rPr>
        <w:t>,</w:t>
      </w:r>
      <w:r w:rsidRPr="00407464">
        <w:rPr>
          <w:rFonts w:eastAsiaTheme="minorEastAsia"/>
          <w:szCs w:val="24"/>
          <w:lang w:val="en-MY" w:eastAsia="zh-CN"/>
        </w:rPr>
        <w:t xml:space="preserve"> motivating the dual MCO-inclusive / MCO-exclusive dataset construction and the regime-aware components of </w:t>
      </w:r>
      <w:r w:rsidR="0058163E">
        <w:rPr>
          <w:rFonts w:eastAsiaTheme="minorEastAsia"/>
          <w:szCs w:val="24"/>
          <w:lang w:val="en-MY" w:eastAsia="zh-CN"/>
        </w:rPr>
        <w:t>Chapter</w:t>
      </w:r>
      <w:r w:rsidRPr="00407464">
        <w:rPr>
          <w:rFonts w:eastAsiaTheme="minorEastAsia"/>
          <w:szCs w:val="24"/>
          <w:lang w:val="en-MY" w:eastAsia="zh-CN"/>
        </w:rPr>
        <w:t xml:space="preserve"> 3.5 (Amir et al. 2025).</w:t>
      </w:r>
    </w:p>
    <w:p w14:paraId="45351D6A" w14:textId="77777777" w:rsidR="00A8727D" w:rsidRDefault="00A8727D" w:rsidP="00A8727D">
      <w:pPr>
        <w:jc w:val="both"/>
        <w:rPr>
          <w:rFonts w:eastAsiaTheme="minorEastAsia"/>
          <w:szCs w:val="24"/>
          <w:lang w:val="en-MY" w:eastAsia="zh-CN"/>
        </w:rPr>
      </w:pPr>
    </w:p>
    <w:p w14:paraId="56FB8271" w14:textId="194FF6D7" w:rsidR="00F669F2" w:rsidRDefault="00266A86" w:rsidP="00A8727D">
      <w:pPr>
        <w:jc w:val="both"/>
        <w:rPr>
          <w:rFonts w:eastAsiaTheme="minorEastAsia"/>
          <w:szCs w:val="24"/>
          <w:lang w:val="en-MY" w:eastAsia="zh-CN"/>
        </w:rPr>
      </w:pPr>
      <w:r>
        <w:rPr>
          <w:rFonts w:eastAsiaTheme="minorEastAsia"/>
          <w:noProof/>
          <w:szCs w:val="24"/>
          <w:lang w:val="en-MY" w:eastAsia="zh-CN"/>
        </w:rPr>
        <w:drawing>
          <wp:inline distT="0" distB="0" distL="0" distR="0" wp14:anchorId="6D47645F" wp14:editId="6AB3998E">
            <wp:extent cx="5673436" cy="1806720"/>
            <wp:effectExtent l="0" t="0" r="3810" b="3175"/>
            <wp:docPr id="1047012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72" b="50688"/>
                    <a:stretch>
                      <a:fillRect/>
                    </a:stretch>
                  </pic:blipFill>
                  <pic:spPr bwMode="auto">
                    <a:xfrm>
                      <a:off x="0" y="0"/>
                      <a:ext cx="5703044" cy="1816149"/>
                    </a:xfrm>
                    <a:prstGeom prst="rect">
                      <a:avLst/>
                    </a:prstGeom>
                    <a:noFill/>
                    <a:ln>
                      <a:noFill/>
                    </a:ln>
                    <a:extLst>
                      <a:ext uri="{53640926-AAD7-44D8-BBD7-CCE9431645EC}">
                        <a14:shadowObscured xmlns:a14="http://schemas.microsoft.com/office/drawing/2010/main"/>
                      </a:ext>
                    </a:extLst>
                  </pic:spPr>
                </pic:pic>
              </a:graphicData>
            </a:graphic>
          </wp:inline>
        </w:drawing>
      </w:r>
    </w:p>
    <w:p w14:paraId="4B52E453" w14:textId="77777777" w:rsidR="00765317" w:rsidRDefault="00765317" w:rsidP="00A8727D">
      <w:pPr>
        <w:jc w:val="both"/>
        <w:rPr>
          <w:rFonts w:eastAsiaTheme="minorEastAsia"/>
          <w:szCs w:val="24"/>
          <w:lang w:val="en-MY" w:eastAsia="zh-CN"/>
        </w:rPr>
        <w:sectPr w:rsidR="00765317">
          <w:pgSz w:w="11906" w:h="16838"/>
          <w:pgMar w:top="1440" w:right="1440" w:bottom="1440" w:left="1440" w:header="708" w:footer="708" w:gutter="0"/>
          <w:cols w:space="708"/>
          <w:docGrid w:linePitch="360"/>
        </w:sectPr>
      </w:pPr>
    </w:p>
    <w:p w14:paraId="5EFBA387" w14:textId="77777777" w:rsidR="005D2E58" w:rsidRDefault="005D2E58" w:rsidP="00A8727D">
      <w:pPr>
        <w:jc w:val="both"/>
        <w:rPr>
          <w:rFonts w:eastAsiaTheme="minorEastAsia"/>
          <w:szCs w:val="24"/>
          <w:lang w:val="en-MY" w:eastAsia="zh-CN"/>
        </w:rPr>
      </w:pPr>
    </w:p>
    <w:p w14:paraId="2EE36C93" w14:textId="4C94314D" w:rsidR="00765317" w:rsidRDefault="00765317" w:rsidP="000C0296">
      <w:pPr>
        <w:jc w:val="both"/>
        <w:rPr>
          <w:rFonts w:eastAsiaTheme="minorEastAsia"/>
          <w:szCs w:val="24"/>
          <w:lang w:val="en-MY" w:eastAsia="zh-CN"/>
        </w:rPr>
      </w:pPr>
      <w:r w:rsidRPr="005D2E58">
        <w:rPr>
          <w:rFonts w:eastAsiaTheme="minorEastAsia"/>
          <w:szCs w:val="24"/>
          <w:lang w:val="en-MY" w:eastAsia="zh-CN"/>
        </w:rPr>
        <w:t>(a) Scatter of daily rainfall versus ridership, colour-coded heavy rain versus normal/dry.</w:t>
      </w:r>
    </w:p>
    <w:p w14:paraId="53E6018C" w14:textId="77777777" w:rsidR="00765317" w:rsidRDefault="00765317" w:rsidP="00A8727D">
      <w:pPr>
        <w:jc w:val="both"/>
        <w:rPr>
          <w:rFonts w:eastAsiaTheme="minorEastAsia"/>
          <w:szCs w:val="24"/>
          <w:lang w:val="en-MY" w:eastAsia="zh-CN"/>
        </w:rPr>
      </w:pPr>
    </w:p>
    <w:p w14:paraId="460E2602" w14:textId="6D27E4C6" w:rsidR="00765317" w:rsidRDefault="00765317" w:rsidP="000C0296">
      <w:pPr>
        <w:jc w:val="both"/>
        <w:rPr>
          <w:rFonts w:eastAsiaTheme="minorEastAsia"/>
          <w:szCs w:val="24"/>
          <w:lang w:val="en-MY" w:eastAsia="zh-CN"/>
        </w:rPr>
        <w:sectPr w:rsidR="00765317" w:rsidSect="00765317">
          <w:type w:val="continuous"/>
          <w:pgSz w:w="11906" w:h="16838"/>
          <w:pgMar w:top="1440" w:right="1440" w:bottom="1440" w:left="1440" w:header="708" w:footer="708" w:gutter="0"/>
          <w:cols w:num="2" w:space="708"/>
          <w:docGrid w:linePitch="360"/>
        </w:sectPr>
      </w:pPr>
      <w:r w:rsidRPr="005D2E58">
        <w:rPr>
          <w:rFonts w:eastAsiaTheme="minorEastAsia"/>
          <w:szCs w:val="24"/>
          <w:lang w:val="en-MY" w:eastAsia="zh-CN"/>
        </w:rPr>
        <w:t>(b) Monthly mean ridership on heavy</w:t>
      </w:r>
      <w:r>
        <w:rPr>
          <w:rFonts w:eastAsiaTheme="minorEastAsia"/>
          <w:szCs w:val="24"/>
          <w:lang w:val="en-MY" w:eastAsia="zh-CN"/>
        </w:rPr>
        <w:t>-</w:t>
      </w:r>
      <w:r w:rsidRPr="005D2E58">
        <w:rPr>
          <w:rFonts w:eastAsiaTheme="minorEastAsia"/>
          <w:szCs w:val="24"/>
          <w:lang w:val="en-MY" w:eastAsia="zh-CN"/>
        </w:rPr>
        <w:t>rain versus normal days.</w:t>
      </w:r>
    </w:p>
    <w:p w14:paraId="6E8DAF8A" w14:textId="77777777" w:rsidR="00765317" w:rsidRDefault="00765317" w:rsidP="00A8727D">
      <w:pPr>
        <w:jc w:val="both"/>
        <w:rPr>
          <w:rFonts w:eastAsiaTheme="minorEastAsia"/>
          <w:szCs w:val="24"/>
          <w:lang w:val="en-MY" w:eastAsia="zh-CN"/>
        </w:rPr>
      </w:pPr>
    </w:p>
    <w:p w14:paraId="2A945A84" w14:textId="2CE05DC2" w:rsidR="00AF5FBE" w:rsidRDefault="005D2E58" w:rsidP="00A8727D">
      <w:pPr>
        <w:jc w:val="both"/>
        <w:rPr>
          <w:rFonts w:eastAsiaTheme="minorEastAsia"/>
          <w:szCs w:val="24"/>
          <w:lang w:val="en-MY" w:eastAsia="zh-CN"/>
        </w:rPr>
      </w:pPr>
      <w:r>
        <w:rPr>
          <w:rFonts w:eastAsiaTheme="minorEastAsia"/>
          <w:noProof/>
          <w:szCs w:val="24"/>
          <w:lang w:val="en-MY" w:eastAsia="zh-CN"/>
        </w:rPr>
        <w:drawing>
          <wp:inline distT="0" distB="0" distL="0" distR="0" wp14:anchorId="3679A07D" wp14:editId="0289C0B7">
            <wp:extent cx="5725160" cy="1759161"/>
            <wp:effectExtent l="0" t="0" r="0" b="0"/>
            <wp:docPr id="525563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50503"/>
                    <a:stretch>
                      <a:fillRect/>
                    </a:stretch>
                  </pic:blipFill>
                  <pic:spPr bwMode="auto">
                    <a:xfrm>
                      <a:off x="0" y="0"/>
                      <a:ext cx="5725160" cy="1759161"/>
                    </a:xfrm>
                    <a:prstGeom prst="rect">
                      <a:avLst/>
                    </a:prstGeom>
                    <a:noFill/>
                    <a:ln>
                      <a:noFill/>
                    </a:ln>
                    <a:extLst>
                      <a:ext uri="{53640926-AAD7-44D8-BBD7-CCE9431645EC}">
                        <a14:shadowObscured xmlns:a14="http://schemas.microsoft.com/office/drawing/2010/main"/>
                      </a:ext>
                    </a:extLst>
                  </pic:spPr>
                </pic:pic>
              </a:graphicData>
            </a:graphic>
          </wp:inline>
        </w:drawing>
      </w:r>
    </w:p>
    <w:p w14:paraId="0064D64A" w14:textId="77777777" w:rsidR="00765317" w:rsidRDefault="00765317" w:rsidP="00A8727D">
      <w:pPr>
        <w:jc w:val="both"/>
        <w:rPr>
          <w:rFonts w:eastAsiaTheme="minorEastAsia"/>
          <w:szCs w:val="24"/>
          <w:lang w:val="en-MY" w:eastAsia="zh-CN"/>
        </w:rPr>
        <w:sectPr w:rsidR="00765317" w:rsidSect="00765317">
          <w:type w:val="continuous"/>
          <w:pgSz w:w="11906" w:h="16838"/>
          <w:pgMar w:top="1440" w:right="1440" w:bottom="1440" w:left="1440" w:header="708" w:footer="708" w:gutter="0"/>
          <w:cols w:space="708"/>
          <w:docGrid w:linePitch="360"/>
        </w:sectPr>
      </w:pPr>
    </w:p>
    <w:p w14:paraId="750892D0" w14:textId="77777777" w:rsidR="00765317" w:rsidRDefault="00765317" w:rsidP="00A8727D">
      <w:pPr>
        <w:jc w:val="both"/>
        <w:rPr>
          <w:rFonts w:eastAsiaTheme="minorEastAsia"/>
          <w:szCs w:val="24"/>
          <w:lang w:val="en-MY" w:eastAsia="zh-CN"/>
        </w:rPr>
      </w:pPr>
    </w:p>
    <w:p w14:paraId="4DC52DFB" w14:textId="77777777" w:rsidR="00765317" w:rsidRDefault="00765317" w:rsidP="000C0296">
      <w:pPr>
        <w:jc w:val="both"/>
        <w:rPr>
          <w:rFonts w:eastAsiaTheme="minorEastAsia"/>
          <w:szCs w:val="24"/>
          <w:lang w:val="en-MY" w:eastAsia="zh-CN"/>
        </w:rPr>
      </w:pPr>
      <w:r w:rsidRPr="005D2E58">
        <w:rPr>
          <w:rFonts w:eastAsiaTheme="minorEastAsia"/>
          <w:szCs w:val="24"/>
          <w:lang w:val="en-MY" w:eastAsia="zh-CN"/>
        </w:rPr>
        <w:t>(c) Correlation heatmap among ridership and rainfall metrics</w:t>
      </w:r>
      <w:r>
        <w:rPr>
          <w:rFonts w:eastAsiaTheme="minorEastAsia"/>
          <w:szCs w:val="24"/>
          <w:lang w:val="en-MY" w:eastAsia="zh-CN"/>
        </w:rPr>
        <w:t>.</w:t>
      </w:r>
    </w:p>
    <w:p w14:paraId="42903539" w14:textId="77777777" w:rsidR="00765317" w:rsidRDefault="00765317" w:rsidP="00A8727D">
      <w:pPr>
        <w:jc w:val="both"/>
        <w:rPr>
          <w:rFonts w:eastAsiaTheme="minorEastAsia"/>
          <w:szCs w:val="24"/>
          <w:lang w:val="en-MY" w:eastAsia="zh-CN"/>
        </w:rPr>
      </w:pPr>
    </w:p>
    <w:p w14:paraId="1B6E32BE" w14:textId="78E07049" w:rsidR="00765317" w:rsidRDefault="00765317" w:rsidP="000C0296">
      <w:pPr>
        <w:jc w:val="both"/>
        <w:rPr>
          <w:rFonts w:eastAsiaTheme="minorEastAsia"/>
          <w:szCs w:val="24"/>
          <w:lang w:val="en-MY" w:eastAsia="zh-CN"/>
        </w:rPr>
        <w:sectPr w:rsidR="00765317" w:rsidSect="00765317">
          <w:type w:val="continuous"/>
          <w:pgSz w:w="11906" w:h="16838"/>
          <w:pgMar w:top="1440" w:right="1440" w:bottom="1440" w:left="1440" w:header="708" w:footer="708" w:gutter="0"/>
          <w:cols w:num="2" w:space="708"/>
          <w:docGrid w:linePitch="360"/>
        </w:sectPr>
      </w:pPr>
      <w:r>
        <w:rPr>
          <w:rFonts w:eastAsiaTheme="minorEastAsia"/>
          <w:szCs w:val="24"/>
          <w:lang w:val="en-MY" w:eastAsia="zh-CN"/>
        </w:rPr>
        <w:t>(</w:t>
      </w:r>
      <w:r w:rsidRPr="005D2E58">
        <w:rPr>
          <w:rFonts w:eastAsiaTheme="minorEastAsia"/>
          <w:szCs w:val="24"/>
          <w:lang w:val="en-MY" w:eastAsia="zh-CN"/>
        </w:rPr>
        <w:t>d) Day-to-day ridership % change versus rainfall.</w:t>
      </w:r>
    </w:p>
    <w:p w14:paraId="12A288C0" w14:textId="77777777" w:rsidR="00765317" w:rsidRDefault="00765317" w:rsidP="00A8727D">
      <w:pPr>
        <w:jc w:val="both"/>
        <w:rPr>
          <w:rFonts w:eastAsiaTheme="minorEastAsia"/>
          <w:szCs w:val="24"/>
          <w:lang w:val="en-MY" w:eastAsia="zh-CN"/>
        </w:rPr>
      </w:pPr>
    </w:p>
    <w:p w14:paraId="23C7505B" w14:textId="52253381" w:rsidR="005D2E58" w:rsidRPr="005D2E58" w:rsidRDefault="00F669F2" w:rsidP="005D2E58">
      <w:pPr>
        <w:jc w:val="both"/>
        <w:rPr>
          <w:rFonts w:eastAsiaTheme="minorEastAsia"/>
          <w:szCs w:val="24"/>
          <w:lang w:val="en-MY" w:eastAsia="zh-CN"/>
        </w:rPr>
      </w:pPr>
      <w:r w:rsidRPr="00F669F2">
        <w:rPr>
          <w:rFonts w:eastAsiaTheme="minorEastAsia"/>
          <w:b/>
          <w:bCs/>
          <w:szCs w:val="24"/>
          <w:lang w:val="en-MY" w:eastAsia="zh-CN"/>
        </w:rPr>
        <w:t>Fig. 2</w:t>
      </w:r>
      <w:r w:rsidRPr="00F669F2">
        <w:rPr>
          <w:rFonts w:eastAsiaTheme="minorEastAsia"/>
          <w:szCs w:val="24"/>
          <w:lang w:val="en-MY" w:eastAsia="zh-CN"/>
        </w:rPr>
        <w:t xml:space="preserve"> </w:t>
      </w:r>
      <w:r w:rsidR="005D2E58" w:rsidRPr="005D2E58">
        <w:rPr>
          <w:rFonts w:eastAsiaTheme="minorEastAsia"/>
          <w:szCs w:val="24"/>
          <w:lang w:val="en-MY" w:eastAsia="zh-CN"/>
        </w:rPr>
        <w:t>Ridership response under heavy-rain versus normal conditions</w:t>
      </w:r>
      <w:r w:rsidR="00765317">
        <w:rPr>
          <w:rFonts w:eastAsiaTheme="minorEastAsia"/>
          <w:szCs w:val="24"/>
          <w:lang w:val="en-MY" w:eastAsia="zh-CN"/>
        </w:rPr>
        <w:t>.</w:t>
      </w:r>
    </w:p>
    <w:p w14:paraId="7F3DBE8A" w14:textId="05CCF642" w:rsidR="00F669F2" w:rsidRDefault="00F669F2" w:rsidP="00F669F2">
      <w:pPr>
        <w:jc w:val="both"/>
        <w:rPr>
          <w:rFonts w:eastAsiaTheme="minorEastAsia"/>
          <w:szCs w:val="24"/>
          <w:lang w:val="en-MY" w:eastAsia="zh-CN"/>
        </w:rPr>
      </w:pPr>
    </w:p>
    <w:p w14:paraId="1BDB84D4" w14:textId="7B32D8DB" w:rsidR="0034287E" w:rsidRPr="0034287E" w:rsidRDefault="0034287E" w:rsidP="0034287E">
      <w:pPr>
        <w:jc w:val="both"/>
        <w:rPr>
          <w:rFonts w:eastAsiaTheme="minorEastAsia"/>
          <w:szCs w:val="24"/>
          <w:lang w:val="en-MY" w:eastAsia="zh-CN"/>
        </w:rPr>
      </w:pPr>
      <w:r>
        <w:rPr>
          <w:rFonts w:eastAsiaTheme="minorEastAsia"/>
          <w:szCs w:val="24"/>
          <w:lang w:val="en-MY" w:eastAsia="zh-CN"/>
        </w:rPr>
        <w:t xml:space="preserve">In </w:t>
      </w:r>
      <w:r w:rsidRPr="00B04BC9">
        <w:rPr>
          <w:rFonts w:eastAsiaTheme="minorEastAsia"/>
          <w:b/>
          <w:bCs/>
          <w:szCs w:val="24"/>
          <w:lang w:val="en-MY" w:eastAsia="zh-CN"/>
        </w:rPr>
        <w:t>Fig. 2a</w:t>
      </w:r>
      <w:r>
        <w:rPr>
          <w:rFonts w:eastAsiaTheme="minorEastAsia"/>
          <w:szCs w:val="24"/>
          <w:lang w:val="en-MY" w:eastAsia="zh-CN"/>
        </w:rPr>
        <w:t>,</w:t>
      </w:r>
      <w:r w:rsidRPr="0034287E">
        <w:rPr>
          <w:rFonts w:eastAsiaTheme="minorEastAsia"/>
          <w:szCs w:val="24"/>
          <w:lang w:val="en-MY" w:eastAsia="zh-CN"/>
        </w:rPr>
        <w:t xml:space="preserve"> </w:t>
      </w:r>
      <w:r>
        <w:rPr>
          <w:rFonts w:eastAsiaTheme="minorEastAsia"/>
          <w:szCs w:val="24"/>
          <w:lang w:val="en-MY" w:eastAsia="zh-CN"/>
        </w:rPr>
        <w:t>h</w:t>
      </w:r>
      <w:r w:rsidRPr="0034287E">
        <w:rPr>
          <w:rFonts w:eastAsiaTheme="minorEastAsia"/>
          <w:szCs w:val="24"/>
          <w:lang w:val="en-MY" w:eastAsia="zh-CN"/>
        </w:rPr>
        <w:t xml:space="preserve">eavy-rain days do not sit systematically below normal days because two opposing mechanisms cancel: at moderate rain, discretionary trips are deferred and walking-leg disutility rises (suppression), while above roughly the 75th percentile flooded roads push car users onto grade-separated rail (substitution), so the scatter spans a similar ridership range under both regimes (Huang et al. 2022). </w:t>
      </w:r>
      <w:r w:rsidR="003F5E25">
        <w:rPr>
          <w:rFonts w:eastAsiaTheme="minorEastAsia"/>
          <w:szCs w:val="24"/>
          <w:lang w:val="en-MY" w:eastAsia="zh-CN"/>
        </w:rPr>
        <w:t xml:space="preserve">In </w:t>
      </w:r>
      <w:r w:rsidR="003F5E25" w:rsidRPr="00B04BC9">
        <w:rPr>
          <w:rFonts w:eastAsiaTheme="minorEastAsia"/>
          <w:b/>
          <w:bCs/>
          <w:szCs w:val="24"/>
          <w:lang w:val="en-MY" w:eastAsia="zh-CN"/>
        </w:rPr>
        <w:t>Fig. 2b</w:t>
      </w:r>
      <w:r w:rsidR="003F5E25">
        <w:rPr>
          <w:rFonts w:eastAsiaTheme="minorEastAsia"/>
          <w:szCs w:val="24"/>
          <w:lang w:val="en-MY" w:eastAsia="zh-CN"/>
        </w:rPr>
        <w:t>, n</w:t>
      </w:r>
      <w:r w:rsidRPr="0034287E">
        <w:rPr>
          <w:rFonts w:eastAsiaTheme="minorEastAsia"/>
          <w:szCs w:val="24"/>
          <w:lang w:val="en-MY" w:eastAsia="zh-CN"/>
        </w:rPr>
        <w:t xml:space="preserve">ormal-day monthly means stay relatively stable because they average dense weekday demand; heavy-rain months look volatile and sometimes empty simply because extreme events are sparse, not because rain uniformly destroys ridership. </w:t>
      </w:r>
      <w:r w:rsidR="00B04BC9">
        <w:rPr>
          <w:rFonts w:eastAsiaTheme="minorEastAsia"/>
          <w:szCs w:val="24"/>
          <w:lang w:val="en-MY" w:eastAsia="zh-CN"/>
        </w:rPr>
        <w:t xml:space="preserve">As for </w:t>
      </w:r>
      <w:r w:rsidR="00B04BC9" w:rsidRPr="00B04BC9">
        <w:rPr>
          <w:rFonts w:eastAsiaTheme="minorEastAsia"/>
          <w:b/>
          <w:bCs/>
          <w:szCs w:val="24"/>
          <w:lang w:val="en-MY" w:eastAsia="zh-CN"/>
        </w:rPr>
        <w:t>Fig. 2c</w:t>
      </w:r>
      <w:r w:rsidR="00B04BC9">
        <w:rPr>
          <w:rFonts w:eastAsiaTheme="minorEastAsia"/>
          <w:szCs w:val="24"/>
          <w:lang w:val="en-MY" w:eastAsia="zh-CN"/>
        </w:rPr>
        <w:t>,</w:t>
      </w:r>
      <w:r w:rsidRPr="0034287E">
        <w:rPr>
          <w:rFonts w:eastAsiaTheme="minorEastAsia"/>
          <w:szCs w:val="24"/>
          <w:lang w:val="en-MY" w:eastAsia="zh-CN"/>
        </w:rPr>
        <w:t xml:space="preserve"> Linear correlations of `</w:t>
      </w:r>
      <w:proofErr w:type="spellStart"/>
      <w:r w:rsidRPr="0034287E">
        <w:rPr>
          <w:rFonts w:eastAsiaTheme="minorEastAsia"/>
          <w:szCs w:val="24"/>
          <w:lang w:val="en-MY" w:eastAsia="zh-CN"/>
        </w:rPr>
        <w:t>total_ridership</w:t>
      </w:r>
      <w:proofErr w:type="spellEnd"/>
      <w:r w:rsidRPr="0034287E">
        <w:rPr>
          <w:rFonts w:eastAsiaTheme="minorEastAsia"/>
          <w:szCs w:val="24"/>
          <w:lang w:val="en-MY" w:eastAsia="zh-CN"/>
        </w:rPr>
        <w:t>` with rainfall metrics are near zero (about −0.04 to 0.08) for the same cancellation reason</w:t>
      </w:r>
      <w:r w:rsidR="005F3DB4">
        <w:rPr>
          <w:rFonts w:eastAsiaTheme="minorEastAsia"/>
          <w:szCs w:val="24"/>
          <w:lang w:val="en-MY" w:eastAsia="zh-CN"/>
        </w:rPr>
        <w:t>,</w:t>
      </w:r>
      <w:r w:rsidRPr="0034287E">
        <w:rPr>
          <w:rFonts w:eastAsiaTheme="minorEastAsia"/>
          <w:szCs w:val="24"/>
          <w:lang w:val="en-MY" w:eastAsia="zh-CN"/>
        </w:rPr>
        <w:t xml:space="preserve"> the weak pooled coefficient is not evidence that weather is irrelevant</w:t>
      </w:r>
      <w:r w:rsidR="005F3DB4">
        <w:rPr>
          <w:rFonts w:eastAsiaTheme="minorEastAsia"/>
          <w:szCs w:val="24"/>
          <w:lang w:val="en-MY" w:eastAsia="zh-CN"/>
        </w:rPr>
        <w:t>,</w:t>
      </w:r>
      <w:r w:rsidRPr="0034287E">
        <w:rPr>
          <w:rFonts w:eastAsiaTheme="minorEastAsia"/>
          <w:szCs w:val="24"/>
          <w:lang w:val="en-MY" w:eastAsia="zh-CN"/>
        </w:rPr>
        <w:t xml:space="preserve"> while rainfall variables correlate strongly with one another by construction. </w:t>
      </w:r>
      <w:r w:rsidR="00B04BC9">
        <w:rPr>
          <w:rFonts w:eastAsiaTheme="minorEastAsia"/>
          <w:szCs w:val="24"/>
          <w:lang w:val="en-MY" w:eastAsia="zh-CN"/>
        </w:rPr>
        <w:t xml:space="preserve">In </w:t>
      </w:r>
      <w:r w:rsidR="00B04BC9">
        <w:rPr>
          <w:rFonts w:eastAsiaTheme="minorEastAsia"/>
          <w:b/>
          <w:bCs/>
          <w:szCs w:val="24"/>
          <w:lang w:val="en-MY" w:eastAsia="zh-CN"/>
        </w:rPr>
        <w:t>Fig. 2d</w:t>
      </w:r>
      <w:r w:rsidR="00B04BC9">
        <w:rPr>
          <w:rFonts w:eastAsiaTheme="minorEastAsia"/>
          <w:szCs w:val="24"/>
          <w:lang w:val="en-MY" w:eastAsia="zh-CN"/>
        </w:rPr>
        <w:t>,</w:t>
      </w:r>
      <w:r w:rsidRPr="0034287E">
        <w:rPr>
          <w:rFonts w:eastAsiaTheme="minorEastAsia"/>
          <w:szCs w:val="24"/>
          <w:lang w:val="en-MY" w:eastAsia="zh-CN"/>
        </w:rPr>
        <w:t xml:space="preserve"> </w:t>
      </w:r>
      <w:r w:rsidR="00B04BC9">
        <w:rPr>
          <w:rFonts w:eastAsiaTheme="minorEastAsia"/>
          <w:szCs w:val="24"/>
          <w:lang w:val="en-MY" w:eastAsia="zh-CN"/>
        </w:rPr>
        <w:t>d</w:t>
      </w:r>
      <w:r w:rsidRPr="0034287E">
        <w:rPr>
          <w:rFonts w:eastAsiaTheme="minorEastAsia"/>
          <w:szCs w:val="24"/>
          <w:lang w:val="en-MY" w:eastAsia="zh-CN"/>
        </w:rPr>
        <w:t>ay-to-day % changes nonetheless show large positive surges on several heavy-rain days, revealing the substitution regime that a pooled correlation cannot express. Overall, rainfall must be kept continuous at state level and all twelve services forecast alongside the national total, so rail–bus sign differences and east-coast extremes are not collapsed into one national mean (Farahmand et al. 2023; Ngo and Bashar 2024; Jiang and Cai 2023).</w:t>
      </w:r>
    </w:p>
    <w:p w14:paraId="33016EFA" w14:textId="77777777" w:rsidR="00F669F2" w:rsidRDefault="00F669F2" w:rsidP="00F669F2">
      <w:pPr>
        <w:jc w:val="both"/>
        <w:rPr>
          <w:rFonts w:eastAsiaTheme="minorEastAsia"/>
          <w:szCs w:val="24"/>
          <w:lang w:val="en-MY" w:eastAsia="zh-CN"/>
        </w:rPr>
      </w:pPr>
    </w:p>
    <w:p w14:paraId="57577895" w14:textId="0C95EFD2" w:rsidR="00F669F2" w:rsidRDefault="00105585" w:rsidP="00F669F2">
      <w:pPr>
        <w:jc w:val="both"/>
        <w:rPr>
          <w:rFonts w:eastAsiaTheme="minorEastAsia"/>
          <w:szCs w:val="24"/>
          <w:lang w:val="en-MY" w:eastAsia="zh-CN"/>
        </w:rPr>
      </w:pPr>
      <w:r>
        <w:rPr>
          <w:rFonts w:eastAsiaTheme="minorEastAsia"/>
          <w:noProof/>
          <w:szCs w:val="24"/>
          <w:lang w:val="en-MY" w:eastAsia="zh-CN"/>
        </w:rPr>
        <w:lastRenderedPageBreak/>
        <w:drawing>
          <wp:inline distT="0" distB="0" distL="0" distR="0" wp14:anchorId="06CA60CF" wp14:editId="10209C66">
            <wp:extent cx="5716905" cy="1821873"/>
            <wp:effectExtent l="0" t="0" r="0" b="6985"/>
            <wp:docPr id="31838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49085"/>
                    <a:stretch>
                      <a:fillRect/>
                    </a:stretch>
                  </pic:blipFill>
                  <pic:spPr bwMode="auto">
                    <a:xfrm>
                      <a:off x="0" y="0"/>
                      <a:ext cx="5716905" cy="1821873"/>
                    </a:xfrm>
                    <a:prstGeom prst="rect">
                      <a:avLst/>
                    </a:prstGeom>
                    <a:noFill/>
                    <a:ln>
                      <a:noFill/>
                    </a:ln>
                    <a:extLst>
                      <a:ext uri="{53640926-AAD7-44D8-BBD7-CCE9431645EC}">
                        <a14:shadowObscured xmlns:a14="http://schemas.microsoft.com/office/drawing/2010/main"/>
                      </a:ext>
                    </a:extLst>
                  </pic:spPr>
                </pic:pic>
              </a:graphicData>
            </a:graphic>
          </wp:inline>
        </w:drawing>
      </w:r>
    </w:p>
    <w:p w14:paraId="07C976AA" w14:textId="77777777" w:rsidR="001E186E" w:rsidRDefault="001E186E" w:rsidP="00F669F2">
      <w:pPr>
        <w:jc w:val="both"/>
        <w:rPr>
          <w:rFonts w:eastAsiaTheme="minorEastAsia"/>
          <w:szCs w:val="24"/>
          <w:lang w:val="en-MY" w:eastAsia="zh-CN"/>
        </w:rPr>
        <w:sectPr w:rsidR="001E186E" w:rsidSect="00765317">
          <w:type w:val="continuous"/>
          <w:pgSz w:w="11906" w:h="16838"/>
          <w:pgMar w:top="1440" w:right="1440" w:bottom="1440" w:left="1440" w:header="708" w:footer="708" w:gutter="0"/>
          <w:cols w:space="708"/>
          <w:docGrid w:linePitch="360"/>
        </w:sectPr>
      </w:pPr>
    </w:p>
    <w:p w14:paraId="5B345CEA" w14:textId="77777777" w:rsidR="001E186E" w:rsidRDefault="001E186E" w:rsidP="00F669F2">
      <w:pPr>
        <w:jc w:val="both"/>
        <w:rPr>
          <w:rFonts w:eastAsiaTheme="minorEastAsia"/>
          <w:szCs w:val="24"/>
          <w:lang w:val="en-MY" w:eastAsia="zh-CN"/>
        </w:rPr>
      </w:pPr>
    </w:p>
    <w:p w14:paraId="1750A867" w14:textId="77777777" w:rsidR="001E186E" w:rsidRDefault="001E186E" w:rsidP="000C0296">
      <w:pPr>
        <w:jc w:val="both"/>
        <w:rPr>
          <w:rFonts w:eastAsiaTheme="minorEastAsia"/>
          <w:szCs w:val="24"/>
          <w:lang w:val="en-MY" w:eastAsia="zh-CN"/>
        </w:rPr>
      </w:pPr>
      <w:r w:rsidRPr="001E186E">
        <w:rPr>
          <w:rFonts w:eastAsiaTheme="minorEastAsia"/>
          <w:szCs w:val="24"/>
          <w:lang w:val="en-MY" w:eastAsia="zh-CN"/>
        </w:rPr>
        <w:t>(a) Mean ridership by regime (Normal, Pre-Holiday, Holiday, Post-Holiday) with error bars.</w:t>
      </w:r>
    </w:p>
    <w:p w14:paraId="4BEFA920" w14:textId="77777777" w:rsidR="001E186E" w:rsidRDefault="001E186E" w:rsidP="001E186E">
      <w:pPr>
        <w:jc w:val="both"/>
        <w:rPr>
          <w:rFonts w:eastAsiaTheme="minorEastAsia"/>
          <w:szCs w:val="24"/>
          <w:lang w:val="en-MY" w:eastAsia="zh-CN"/>
        </w:rPr>
      </w:pPr>
    </w:p>
    <w:p w14:paraId="046D0590" w14:textId="08BE87E9" w:rsidR="001E186E" w:rsidRDefault="001E186E" w:rsidP="000C0296">
      <w:pPr>
        <w:jc w:val="both"/>
        <w:rPr>
          <w:rFonts w:eastAsiaTheme="minorEastAsia"/>
          <w:szCs w:val="24"/>
          <w:lang w:val="en-MY" w:eastAsia="zh-CN"/>
        </w:rPr>
      </w:pPr>
      <w:r w:rsidRPr="001E186E">
        <w:rPr>
          <w:rFonts w:eastAsiaTheme="minorEastAsia"/>
          <w:szCs w:val="24"/>
          <w:lang w:val="en-MY" w:eastAsia="zh-CN"/>
        </w:rPr>
        <w:t>(b) Day-of-week profiles for each regime versus Normal.</w:t>
      </w:r>
    </w:p>
    <w:p w14:paraId="56DA0384" w14:textId="77777777" w:rsidR="001E186E" w:rsidRDefault="001E186E" w:rsidP="00F669F2">
      <w:pPr>
        <w:jc w:val="both"/>
        <w:rPr>
          <w:rFonts w:eastAsiaTheme="minorEastAsia"/>
          <w:szCs w:val="24"/>
          <w:lang w:val="en-MY" w:eastAsia="zh-CN"/>
        </w:rPr>
        <w:sectPr w:rsidR="001E186E" w:rsidSect="001E186E">
          <w:type w:val="continuous"/>
          <w:pgSz w:w="11906" w:h="16838"/>
          <w:pgMar w:top="1440" w:right="1440" w:bottom="1440" w:left="1440" w:header="708" w:footer="708" w:gutter="0"/>
          <w:cols w:num="2" w:space="708"/>
          <w:docGrid w:linePitch="360"/>
        </w:sectPr>
      </w:pPr>
    </w:p>
    <w:p w14:paraId="3E6A4670" w14:textId="77777777" w:rsidR="001E186E" w:rsidRDefault="001E186E" w:rsidP="00F669F2">
      <w:pPr>
        <w:jc w:val="both"/>
        <w:rPr>
          <w:rFonts w:eastAsiaTheme="minorEastAsia"/>
          <w:szCs w:val="24"/>
          <w:lang w:val="en-MY" w:eastAsia="zh-CN"/>
        </w:rPr>
      </w:pPr>
    </w:p>
    <w:p w14:paraId="555A2802" w14:textId="3A5BCCDA" w:rsidR="000C0296" w:rsidRDefault="001E186E" w:rsidP="00F669F2">
      <w:pPr>
        <w:jc w:val="both"/>
        <w:rPr>
          <w:rFonts w:eastAsiaTheme="minorEastAsia"/>
          <w:szCs w:val="24"/>
          <w:lang w:val="en-MY" w:eastAsia="zh-CN"/>
        </w:rPr>
        <w:sectPr w:rsidR="000C0296" w:rsidSect="00765317">
          <w:type w:val="continuous"/>
          <w:pgSz w:w="11906" w:h="16838"/>
          <w:pgMar w:top="1440" w:right="1440" w:bottom="1440" w:left="1440" w:header="708" w:footer="708" w:gutter="0"/>
          <w:cols w:space="708"/>
          <w:docGrid w:linePitch="360"/>
        </w:sectPr>
      </w:pPr>
      <w:r>
        <w:rPr>
          <w:rFonts w:eastAsiaTheme="minorEastAsia"/>
          <w:noProof/>
          <w:szCs w:val="24"/>
          <w:lang w:val="en-MY" w:eastAsia="zh-CN"/>
        </w:rPr>
        <w:drawing>
          <wp:inline distT="0" distB="0" distL="0" distR="0" wp14:anchorId="74C013EE" wp14:editId="1E86C9F9">
            <wp:extent cx="5716905" cy="1763280"/>
            <wp:effectExtent l="0" t="0" r="0" b="8890"/>
            <wp:docPr id="272265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50722"/>
                    <a:stretch>
                      <a:fillRect/>
                    </a:stretch>
                  </pic:blipFill>
                  <pic:spPr bwMode="auto">
                    <a:xfrm>
                      <a:off x="0" y="0"/>
                      <a:ext cx="5716905" cy="1763280"/>
                    </a:xfrm>
                    <a:prstGeom prst="rect">
                      <a:avLst/>
                    </a:prstGeom>
                    <a:noFill/>
                    <a:ln>
                      <a:noFill/>
                    </a:ln>
                    <a:extLst>
                      <a:ext uri="{53640926-AAD7-44D8-BBD7-CCE9431645EC}">
                        <a14:shadowObscured xmlns:a14="http://schemas.microsoft.com/office/drawing/2010/main"/>
                      </a:ext>
                    </a:extLst>
                  </pic:spPr>
                </pic:pic>
              </a:graphicData>
            </a:graphic>
          </wp:inline>
        </w:drawing>
      </w:r>
    </w:p>
    <w:p w14:paraId="21710494" w14:textId="77777777" w:rsidR="001E186E" w:rsidRDefault="001E186E" w:rsidP="00F669F2">
      <w:pPr>
        <w:jc w:val="both"/>
        <w:rPr>
          <w:rFonts w:eastAsiaTheme="minorEastAsia"/>
          <w:szCs w:val="24"/>
          <w:lang w:val="en-MY" w:eastAsia="zh-CN"/>
        </w:rPr>
      </w:pPr>
    </w:p>
    <w:p w14:paraId="1643A064" w14:textId="77777777" w:rsidR="000C0296" w:rsidRPr="000C0296" w:rsidRDefault="000C0296" w:rsidP="000C0296">
      <w:pPr>
        <w:jc w:val="both"/>
        <w:rPr>
          <w:rFonts w:eastAsiaTheme="minorEastAsia"/>
          <w:szCs w:val="24"/>
          <w:lang w:val="en-MY" w:eastAsia="zh-CN"/>
        </w:rPr>
      </w:pPr>
      <w:r w:rsidRPr="000C0296">
        <w:rPr>
          <w:rFonts w:eastAsiaTheme="minorEastAsia"/>
          <w:szCs w:val="24"/>
          <w:lang w:val="en-MY" w:eastAsia="zh-CN"/>
        </w:rPr>
        <w:t>(c) Weekday versus weekend mean ridership across regimes.</w:t>
      </w:r>
    </w:p>
    <w:p w14:paraId="1D9D2A68" w14:textId="77777777" w:rsidR="000C0296" w:rsidRDefault="000C0296" w:rsidP="00F669F2">
      <w:pPr>
        <w:jc w:val="both"/>
        <w:rPr>
          <w:rFonts w:eastAsiaTheme="minorEastAsia"/>
          <w:szCs w:val="24"/>
          <w:lang w:val="en-MY" w:eastAsia="zh-CN"/>
        </w:rPr>
      </w:pPr>
    </w:p>
    <w:p w14:paraId="48641493" w14:textId="77777777" w:rsidR="000C0296" w:rsidRDefault="000C0296" w:rsidP="00F669F2">
      <w:pPr>
        <w:jc w:val="both"/>
        <w:rPr>
          <w:rFonts w:eastAsiaTheme="minorEastAsia"/>
          <w:szCs w:val="24"/>
          <w:lang w:val="en-MY" w:eastAsia="zh-CN"/>
        </w:rPr>
      </w:pPr>
    </w:p>
    <w:p w14:paraId="7EBDC9C3" w14:textId="6ECE97F7" w:rsidR="000C0296" w:rsidRDefault="000C0296" w:rsidP="00F669F2">
      <w:pPr>
        <w:jc w:val="both"/>
        <w:rPr>
          <w:rFonts w:eastAsiaTheme="minorEastAsia"/>
          <w:szCs w:val="24"/>
          <w:lang w:val="en-MY" w:eastAsia="zh-CN"/>
        </w:rPr>
        <w:sectPr w:rsidR="000C0296" w:rsidSect="000C0296">
          <w:type w:val="continuous"/>
          <w:pgSz w:w="11906" w:h="16838"/>
          <w:pgMar w:top="1440" w:right="1440" w:bottom="1440" w:left="1440" w:header="708" w:footer="708" w:gutter="0"/>
          <w:cols w:num="2" w:space="708"/>
          <w:docGrid w:linePitch="360"/>
        </w:sectPr>
      </w:pPr>
      <w:r w:rsidRPr="000C0296">
        <w:rPr>
          <w:rFonts w:eastAsiaTheme="minorEastAsia"/>
          <w:szCs w:val="24"/>
          <w:lang w:val="en-MY" w:eastAsia="zh-CN"/>
        </w:rPr>
        <w:t>(d) Mean daily ridership % change by regime.</w:t>
      </w:r>
    </w:p>
    <w:p w14:paraId="40BAFAA7" w14:textId="66DFF83E" w:rsidR="00F669F2" w:rsidRPr="00F669F2" w:rsidRDefault="00F669F2" w:rsidP="00F669F2">
      <w:pPr>
        <w:jc w:val="both"/>
        <w:rPr>
          <w:rFonts w:eastAsiaTheme="minorEastAsia"/>
          <w:szCs w:val="24"/>
          <w:lang w:val="en-MY" w:eastAsia="zh-CN"/>
        </w:rPr>
      </w:pPr>
      <w:r w:rsidRPr="00F669F2">
        <w:rPr>
          <w:rFonts w:eastAsiaTheme="minorEastAsia"/>
          <w:b/>
          <w:bCs/>
          <w:szCs w:val="24"/>
          <w:lang w:val="en-MY" w:eastAsia="zh-CN"/>
        </w:rPr>
        <w:t>Fig. 3</w:t>
      </w:r>
      <w:r w:rsidRPr="00F669F2">
        <w:rPr>
          <w:rFonts w:eastAsiaTheme="minorEastAsia"/>
          <w:szCs w:val="24"/>
          <w:lang w:val="en-MY" w:eastAsia="zh-CN"/>
        </w:rPr>
        <w:t xml:space="preserve"> </w:t>
      </w:r>
      <w:r w:rsidR="00995E52" w:rsidRPr="00995E52">
        <w:rPr>
          <w:rFonts w:eastAsiaTheme="minorEastAsia"/>
          <w:szCs w:val="24"/>
          <w:lang w:val="en-MY" w:eastAsia="zh-CN"/>
        </w:rPr>
        <w:t>Holiday-period demand showing pre-dip and post-surge patterns.</w:t>
      </w:r>
    </w:p>
    <w:p w14:paraId="601D3F0E" w14:textId="77777777" w:rsidR="00F669F2" w:rsidRPr="00F669F2" w:rsidRDefault="00F669F2" w:rsidP="00F669F2">
      <w:pPr>
        <w:jc w:val="both"/>
        <w:rPr>
          <w:rFonts w:eastAsiaTheme="minorEastAsia"/>
          <w:szCs w:val="24"/>
          <w:lang w:val="en-MY" w:eastAsia="zh-CN"/>
        </w:rPr>
      </w:pPr>
    </w:p>
    <w:p w14:paraId="02378A4D" w14:textId="142F3ED3" w:rsidR="00E54C82" w:rsidRPr="00E54C82" w:rsidRDefault="00E54C82" w:rsidP="00E54C82">
      <w:pPr>
        <w:jc w:val="both"/>
        <w:rPr>
          <w:rFonts w:eastAsiaTheme="minorEastAsia"/>
          <w:szCs w:val="24"/>
          <w:lang w:val="en-MY" w:eastAsia="zh-CN"/>
        </w:rPr>
      </w:pPr>
      <w:r>
        <w:rPr>
          <w:rFonts w:eastAsiaTheme="minorEastAsia"/>
          <w:szCs w:val="24"/>
          <w:lang w:val="en-MY" w:eastAsia="zh-CN"/>
        </w:rPr>
        <w:t xml:space="preserve">In </w:t>
      </w:r>
      <w:r w:rsidRPr="00D6297F">
        <w:rPr>
          <w:rFonts w:eastAsiaTheme="minorEastAsia"/>
          <w:b/>
          <w:bCs/>
          <w:szCs w:val="24"/>
          <w:lang w:val="en-MY" w:eastAsia="zh-CN"/>
        </w:rPr>
        <w:t>Fig. 3a</w:t>
      </w:r>
      <w:r>
        <w:rPr>
          <w:rFonts w:eastAsiaTheme="minorEastAsia"/>
          <w:szCs w:val="24"/>
          <w:lang w:val="en-MY" w:eastAsia="zh-CN"/>
        </w:rPr>
        <w:t>, m</w:t>
      </w:r>
      <w:r w:rsidRPr="00E54C82">
        <w:rPr>
          <w:rFonts w:eastAsiaTheme="minorEastAsia"/>
          <w:szCs w:val="24"/>
          <w:lang w:val="en-MY" w:eastAsia="zh-CN"/>
        </w:rPr>
        <w:t xml:space="preserve">ean ridership is near-identical for Normal and Pre-Holiday but drops sharply on Holiday days and only partly recovers Post-Holiday, because </w:t>
      </w:r>
      <w:r w:rsidRPr="00E54C82">
        <w:rPr>
          <w:rFonts w:eastAsiaTheme="minorEastAsia"/>
          <w:i/>
          <w:iCs/>
          <w:szCs w:val="24"/>
          <w:lang w:val="en-MY" w:eastAsia="zh-CN"/>
        </w:rPr>
        <w:t>*</w:t>
      </w:r>
      <w:proofErr w:type="spellStart"/>
      <w:r w:rsidRPr="00E54C82">
        <w:rPr>
          <w:rFonts w:eastAsiaTheme="minorEastAsia"/>
          <w:i/>
          <w:iCs/>
          <w:szCs w:val="24"/>
          <w:lang w:val="en-MY" w:eastAsia="zh-CN"/>
        </w:rPr>
        <w:t>balik</w:t>
      </w:r>
      <w:proofErr w:type="spellEnd"/>
      <w:r w:rsidRPr="00E54C82">
        <w:rPr>
          <w:rFonts w:eastAsiaTheme="minorEastAsia"/>
          <w:i/>
          <w:iCs/>
          <w:szCs w:val="24"/>
          <w:lang w:val="en-MY" w:eastAsia="zh-CN"/>
        </w:rPr>
        <w:t xml:space="preserve"> kampung*</w:t>
      </w:r>
      <w:r w:rsidRPr="00E54C82">
        <w:rPr>
          <w:rFonts w:eastAsiaTheme="minorEastAsia"/>
          <w:szCs w:val="24"/>
          <w:lang w:val="en-MY" w:eastAsia="zh-CN"/>
        </w:rPr>
        <w:t xml:space="preserve"> migration empties the Klang Valley during festivals while return-to-work is staggered rather than instantaneous. </w:t>
      </w:r>
      <w:r>
        <w:rPr>
          <w:rFonts w:eastAsiaTheme="minorEastAsia"/>
          <w:szCs w:val="24"/>
          <w:lang w:val="en-MY" w:eastAsia="zh-CN"/>
        </w:rPr>
        <w:t xml:space="preserve">As shown in </w:t>
      </w:r>
      <w:r w:rsidRPr="00D6297F">
        <w:rPr>
          <w:rFonts w:eastAsiaTheme="minorEastAsia"/>
          <w:b/>
          <w:bCs/>
          <w:szCs w:val="24"/>
          <w:lang w:val="en-MY" w:eastAsia="zh-CN"/>
        </w:rPr>
        <w:t>Fig. 3b</w:t>
      </w:r>
      <w:r>
        <w:rPr>
          <w:rFonts w:eastAsiaTheme="minorEastAsia"/>
          <w:szCs w:val="24"/>
          <w:lang w:val="en-MY" w:eastAsia="zh-CN"/>
        </w:rPr>
        <w:t>,</w:t>
      </w:r>
      <w:r w:rsidRPr="00E54C82">
        <w:rPr>
          <w:rFonts w:eastAsiaTheme="minorEastAsia"/>
          <w:szCs w:val="24"/>
          <w:lang w:val="en-MY" w:eastAsia="zh-CN"/>
        </w:rPr>
        <w:t xml:space="preserve"> </w:t>
      </w:r>
      <w:r>
        <w:rPr>
          <w:rFonts w:eastAsiaTheme="minorEastAsia"/>
          <w:szCs w:val="24"/>
          <w:lang w:val="en-MY" w:eastAsia="zh-CN"/>
        </w:rPr>
        <w:t>p</w:t>
      </w:r>
      <w:r w:rsidRPr="00E54C82">
        <w:rPr>
          <w:rFonts w:eastAsiaTheme="minorEastAsia"/>
          <w:szCs w:val="24"/>
          <w:lang w:val="en-MY" w:eastAsia="zh-CN"/>
        </w:rPr>
        <w:t xml:space="preserve">re-Holiday mid-week surges reflect travellers advancing departure by taking leave on bracketing days; Holiday profiles stay below the Normal weekday baseline because workplaces and schools are closed; Post-Holiday tracks Normal’s shape at a lower level as demand re-enters gradually. </w:t>
      </w:r>
      <w:r>
        <w:rPr>
          <w:rFonts w:eastAsiaTheme="minorEastAsia"/>
          <w:szCs w:val="24"/>
          <w:lang w:val="en-MY" w:eastAsia="zh-CN"/>
        </w:rPr>
        <w:t xml:space="preserve">Based on </w:t>
      </w:r>
      <w:r w:rsidRPr="00D6297F">
        <w:rPr>
          <w:rFonts w:eastAsiaTheme="minorEastAsia"/>
          <w:b/>
          <w:bCs/>
          <w:szCs w:val="24"/>
          <w:lang w:val="en-MY" w:eastAsia="zh-CN"/>
        </w:rPr>
        <w:t>Fig. 3c</w:t>
      </w:r>
      <w:r>
        <w:rPr>
          <w:rFonts w:eastAsiaTheme="minorEastAsia"/>
          <w:szCs w:val="24"/>
          <w:lang w:val="en-MY" w:eastAsia="zh-CN"/>
        </w:rPr>
        <w:t>, t</w:t>
      </w:r>
      <w:r w:rsidRPr="00E54C82">
        <w:rPr>
          <w:rFonts w:eastAsiaTheme="minorEastAsia"/>
          <w:szCs w:val="24"/>
          <w:lang w:val="en-MY" w:eastAsia="zh-CN"/>
        </w:rPr>
        <w:t xml:space="preserve">he Holiday drop is concentrated on weekdays because weekends already operate near leisure baseline, so holiday status barely moves weekend means. </w:t>
      </w:r>
      <w:r w:rsidR="00D6297F">
        <w:rPr>
          <w:rFonts w:eastAsiaTheme="minorEastAsia"/>
          <w:szCs w:val="24"/>
          <w:lang w:val="en-MY" w:eastAsia="zh-CN"/>
        </w:rPr>
        <w:t xml:space="preserve">As for </w:t>
      </w:r>
      <w:r w:rsidR="00D6297F" w:rsidRPr="00D6297F">
        <w:rPr>
          <w:rFonts w:eastAsiaTheme="minorEastAsia"/>
          <w:b/>
          <w:bCs/>
          <w:szCs w:val="24"/>
          <w:lang w:val="en-MY" w:eastAsia="zh-CN"/>
        </w:rPr>
        <w:t>Fig. 3d</w:t>
      </w:r>
      <w:r w:rsidR="00D6297F">
        <w:rPr>
          <w:rFonts w:eastAsiaTheme="minorEastAsia"/>
          <w:szCs w:val="24"/>
          <w:lang w:val="en-MY" w:eastAsia="zh-CN"/>
        </w:rPr>
        <w:t>,</w:t>
      </w:r>
      <w:r w:rsidRPr="00E54C82">
        <w:rPr>
          <w:rFonts w:eastAsiaTheme="minorEastAsia"/>
          <w:szCs w:val="24"/>
          <w:lang w:val="en-MY" w:eastAsia="zh-CN"/>
        </w:rPr>
        <w:t xml:space="preserve"> Holiday regimes show a negative mean daily change with wide variance, quantifying the compressed outflow–return displacement rather than a simple proportional holiday discount. Overall, a binary holiday flag would capture only the trough and treat flanking days as noise, so directional lead–lag counters (and known-future conditioning in </w:t>
      </w:r>
      <w:r w:rsidR="00A65D94">
        <w:rPr>
          <w:rFonts w:eastAsiaTheme="minorEastAsia"/>
          <w:szCs w:val="24"/>
          <w:lang w:val="en-MY" w:eastAsia="zh-CN"/>
        </w:rPr>
        <w:t>Chapter</w:t>
      </w:r>
      <w:r w:rsidRPr="00E54C82">
        <w:rPr>
          <w:rFonts w:eastAsiaTheme="minorEastAsia"/>
          <w:szCs w:val="24"/>
          <w:lang w:val="en-MY" w:eastAsia="zh-CN"/>
        </w:rPr>
        <w:t xml:space="preserve"> 3.5) are required, with public and academic holidays kept separate (Wu et al. 2023; Rahmani et al. 2025).</w:t>
      </w:r>
    </w:p>
    <w:p w14:paraId="5AAAA4E9" w14:textId="77777777" w:rsidR="00F669F2" w:rsidRDefault="00F669F2" w:rsidP="00A8727D">
      <w:pPr>
        <w:jc w:val="both"/>
        <w:rPr>
          <w:rFonts w:eastAsiaTheme="minorEastAsia"/>
          <w:szCs w:val="24"/>
          <w:lang w:val="en-MY" w:eastAsia="zh-CN"/>
        </w:rPr>
      </w:pPr>
    </w:p>
    <w:p w14:paraId="6C93A47A" w14:textId="6D50A7F2" w:rsidR="0041476A" w:rsidRDefault="00105585" w:rsidP="00A8727D">
      <w:pPr>
        <w:jc w:val="both"/>
        <w:rPr>
          <w:rFonts w:eastAsiaTheme="minorEastAsia"/>
          <w:szCs w:val="24"/>
          <w:lang w:val="en-MY" w:eastAsia="zh-CN"/>
        </w:rPr>
      </w:pPr>
      <w:r>
        <w:rPr>
          <w:rFonts w:eastAsiaTheme="minorEastAsia"/>
          <w:noProof/>
          <w:szCs w:val="24"/>
          <w:lang w:val="en-MY" w:eastAsia="zh-CN"/>
        </w:rPr>
        <w:lastRenderedPageBreak/>
        <w:drawing>
          <wp:inline distT="0" distB="0" distL="0" distR="0" wp14:anchorId="3045EDD3" wp14:editId="05C18D26">
            <wp:extent cx="5725160" cy="2115185"/>
            <wp:effectExtent l="0" t="0" r="8890" b="0"/>
            <wp:docPr id="1151337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2115185"/>
                    </a:xfrm>
                    <a:prstGeom prst="rect">
                      <a:avLst/>
                    </a:prstGeom>
                    <a:noFill/>
                    <a:ln>
                      <a:noFill/>
                    </a:ln>
                  </pic:spPr>
                </pic:pic>
              </a:graphicData>
            </a:graphic>
          </wp:inline>
        </w:drawing>
      </w:r>
    </w:p>
    <w:p w14:paraId="6B2ACF21" w14:textId="77777777" w:rsidR="009F6BBA" w:rsidRDefault="009F6BBA" w:rsidP="00A8727D">
      <w:pPr>
        <w:jc w:val="both"/>
        <w:rPr>
          <w:rFonts w:eastAsiaTheme="minorEastAsia"/>
          <w:szCs w:val="24"/>
          <w:lang w:val="en-MY" w:eastAsia="zh-CN"/>
        </w:rPr>
        <w:sectPr w:rsidR="009F6BBA" w:rsidSect="00765317">
          <w:type w:val="continuous"/>
          <w:pgSz w:w="11906" w:h="16838"/>
          <w:pgMar w:top="1440" w:right="1440" w:bottom="1440" w:left="1440" w:header="708" w:footer="708" w:gutter="0"/>
          <w:cols w:space="708"/>
          <w:docGrid w:linePitch="360"/>
        </w:sectPr>
      </w:pPr>
    </w:p>
    <w:p w14:paraId="7F24051C" w14:textId="77777777" w:rsidR="009F6BBA" w:rsidRDefault="009F6BBA" w:rsidP="009F6BBA">
      <w:pPr>
        <w:jc w:val="both"/>
        <w:rPr>
          <w:rFonts w:eastAsiaTheme="minorEastAsia"/>
          <w:szCs w:val="24"/>
          <w:lang w:val="en-MY" w:eastAsia="zh-CN"/>
        </w:rPr>
      </w:pPr>
    </w:p>
    <w:p w14:paraId="63385ADA" w14:textId="7AED5D5F" w:rsidR="009F6BBA" w:rsidRDefault="009F6BBA" w:rsidP="009F6BBA">
      <w:pPr>
        <w:jc w:val="both"/>
        <w:rPr>
          <w:rFonts w:eastAsiaTheme="minorEastAsia"/>
          <w:szCs w:val="24"/>
          <w:lang w:val="en-MY" w:eastAsia="zh-CN"/>
        </w:rPr>
      </w:pPr>
      <w:r w:rsidRPr="009F6BBA">
        <w:rPr>
          <w:rFonts w:eastAsiaTheme="minorEastAsia"/>
          <w:szCs w:val="24"/>
          <w:lang w:val="en-MY" w:eastAsia="zh-CN"/>
        </w:rPr>
        <w:t>(a) Pearson correlation heatmap among ridership and selected exogenous inputs.</w:t>
      </w:r>
    </w:p>
    <w:p w14:paraId="43E934BD" w14:textId="77777777" w:rsidR="009F6BBA" w:rsidRDefault="009F6BBA" w:rsidP="009F6BBA">
      <w:pPr>
        <w:jc w:val="both"/>
        <w:rPr>
          <w:rFonts w:eastAsiaTheme="minorEastAsia"/>
          <w:szCs w:val="24"/>
          <w:lang w:val="en-MY" w:eastAsia="zh-CN"/>
        </w:rPr>
      </w:pPr>
    </w:p>
    <w:p w14:paraId="6C61A134" w14:textId="77777777" w:rsidR="009F6BBA" w:rsidRPr="009F6BBA" w:rsidRDefault="009F6BBA" w:rsidP="009F6BBA">
      <w:pPr>
        <w:jc w:val="both"/>
        <w:rPr>
          <w:rFonts w:eastAsiaTheme="minorEastAsia"/>
          <w:szCs w:val="24"/>
          <w:lang w:val="en-MY" w:eastAsia="zh-CN"/>
        </w:rPr>
      </w:pPr>
    </w:p>
    <w:p w14:paraId="6F948E75" w14:textId="2AF94B5D" w:rsidR="009F6BBA" w:rsidRDefault="009F6BBA" w:rsidP="00A8727D">
      <w:pPr>
        <w:jc w:val="both"/>
        <w:rPr>
          <w:rFonts w:eastAsiaTheme="minorEastAsia"/>
          <w:szCs w:val="24"/>
          <w:lang w:val="en-MY" w:eastAsia="zh-CN"/>
        </w:rPr>
      </w:pPr>
      <w:r w:rsidRPr="009F6BBA">
        <w:rPr>
          <w:rFonts w:eastAsiaTheme="minorEastAsia"/>
          <w:szCs w:val="24"/>
          <w:lang w:val="en-MY" w:eastAsia="zh-CN"/>
        </w:rPr>
        <w:t>(b) Standardised linear coefficients of the dominant predictors</w:t>
      </w:r>
      <w:r>
        <w:rPr>
          <w:rFonts w:eastAsiaTheme="minorEastAsia"/>
          <w:szCs w:val="24"/>
          <w:lang w:val="en-MY" w:eastAsia="zh-CN"/>
        </w:rPr>
        <w:t>.</w:t>
      </w:r>
    </w:p>
    <w:p w14:paraId="3622ABEF" w14:textId="77777777" w:rsidR="009F6BBA" w:rsidRDefault="009F6BBA" w:rsidP="00A8727D">
      <w:pPr>
        <w:jc w:val="both"/>
        <w:rPr>
          <w:rFonts w:eastAsiaTheme="minorEastAsia"/>
          <w:szCs w:val="24"/>
          <w:lang w:val="en-MY" w:eastAsia="zh-CN"/>
        </w:rPr>
      </w:pPr>
    </w:p>
    <w:p w14:paraId="645926FD" w14:textId="77777777" w:rsidR="009F6BBA" w:rsidRDefault="009F6BBA" w:rsidP="00A8727D">
      <w:pPr>
        <w:jc w:val="both"/>
        <w:rPr>
          <w:rFonts w:eastAsiaTheme="minorEastAsia"/>
          <w:szCs w:val="24"/>
          <w:lang w:val="en-MY" w:eastAsia="zh-CN"/>
        </w:rPr>
        <w:sectPr w:rsidR="009F6BBA" w:rsidSect="009F6BBA">
          <w:type w:val="continuous"/>
          <w:pgSz w:w="11906" w:h="16838"/>
          <w:pgMar w:top="1440" w:right="1440" w:bottom="1440" w:left="1440" w:header="708" w:footer="708" w:gutter="0"/>
          <w:cols w:num="2" w:space="708"/>
          <w:docGrid w:linePitch="360"/>
        </w:sectPr>
      </w:pPr>
    </w:p>
    <w:p w14:paraId="7B2AED33" w14:textId="24875CF1" w:rsidR="0041476A" w:rsidRPr="0041476A" w:rsidRDefault="0041476A" w:rsidP="0041476A">
      <w:pPr>
        <w:jc w:val="both"/>
        <w:rPr>
          <w:rFonts w:eastAsiaTheme="minorEastAsia"/>
          <w:szCs w:val="24"/>
          <w:lang w:val="en-MY" w:eastAsia="zh-CN"/>
        </w:rPr>
      </w:pPr>
      <w:r w:rsidRPr="0041476A">
        <w:rPr>
          <w:rFonts w:eastAsiaTheme="minorEastAsia"/>
          <w:b/>
          <w:bCs/>
          <w:szCs w:val="24"/>
          <w:lang w:val="en-MY" w:eastAsia="zh-CN"/>
        </w:rPr>
        <w:t>Fig. 4</w:t>
      </w:r>
      <w:r w:rsidRPr="0041476A">
        <w:rPr>
          <w:rFonts w:eastAsiaTheme="minorEastAsia"/>
          <w:szCs w:val="24"/>
          <w:lang w:val="en-MY" w:eastAsia="zh-CN"/>
        </w:rPr>
        <w:t xml:space="preserve"> </w:t>
      </w:r>
      <w:r w:rsidR="007E118A" w:rsidRPr="007E118A">
        <w:rPr>
          <w:rFonts w:eastAsiaTheme="minorEastAsia"/>
          <w:szCs w:val="24"/>
          <w:lang w:val="en-MY" w:eastAsia="zh-CN"/>
        </w:rPr>
        <w:t>Correlation matrix of key demand-forecasting indicators and dominant predictor coefficients.</w:t>
      </w:r>
    </w:p>
    <w:p w14:paraId="3641F199" w14:textId="77777777" w:rsidR="0041476A" w:rsidRPr="00A8727D" w:rsidRDefault="0041476A" w:rsidP="00A8727D">
      <w:pPr>
        <w:jc w:val="both"/>
        <w:rPr>
          <w:rFonts w:eastAsiaTheme="minorEastAsia"/>
          <w:szCs w:val="24"/>
          <w:lang w:val="en-MY" w:eastAsia="zh-CN"/>
        </w:rPr>
      </w:pPr>
    </w:p>
    <w:p w14:paraId="527579E6" w14:textId="2A16960C" w:rsidR="00F61625" w:rsidRPr="00F61625" w:rsidRDefault="00720380" w:rsidP="00F61625">
      <w:pPr>
        <w:jc w:val="both"/>
        <w:rPr>
          <w:rFonts w:eastAsiaTheme="minorEastAsia"/>
          <w:szCs w:val="24"/>
          <w:lang w:val="en-MY" w:eastAsia="zh-CN"/>
        </w:rPr>
      </w:pPr>
      <w:r>
        <w:rPr>
          <w:rFonts w:eastAsiaTheme="minorEastAsia"/>
          <w:szCs w:val="24"/>
          <w:lang w:val="en-MY" w:eastAsia="zh-CN"/>
        </w:rPr>
        <w:t xml:space="preserve">In </w:t>
      </w:r>
      <w:r w:rsidRPr="00C73A45">
        <w:rPr>
          <w:rFonts w:eastAsiaTheme="minorEastAsia"/>
          <w:b/>
          <w:bCs/>
          <w:szCs w:val="24"/>
          <w:lang w:val="en-MY" w:eastAsia="zh-CN"/>
        </w:rPr>
        <w:t>Fig. 4a</w:t>
      </w:r>
      <w:r>
        <w:rPr>
          <w:rFonts w:eastAsiaTheme="minorEastAsia"/>
          <w:szCs w:val="24"/>
          <w:lang w:val="en-MY" w:eastAsia="zh-CN"/>
        </w:rPr>
        <w:t>, f</w:t>
      </w:r>
      <w:r w:rsidR="00F61625" w:rsidRPr="00F61625">
        <w:rPr>
          <w:rFonts w:eastAsiaTheme="minorEastAsia"/>
          <w:szCs w:val="24"/>
          <w:lang w:val="en-MY" w:eastAsia="zh-CN"/>
        </w:rPr>
        <w:t xml:space="preserve">uel grades correlate most strongly with ridership because rising pump prices encourage modal shift toward transit in developing contexts, whereas rainfall and the holiday flag appear weak linearly for the cancellation and displacement reasons shown in </w:t>
      </w:r>
      <w:r w:rsidR="00F61625" w:rsidRPr="00F12031">
        <w:rPr>
          <w:rFonts w:eastAsiaTheme="minorEastAsia"/>
          <w:b/>
          <w:bCs/>
          <w:szCs w:val="24"/>
          <w:lang w:val="en-MY" w:eastAsia="zh-CN"/>
        </w:rPr>
        <w:t>Figs. 2–3</w:t>
      </w:r>
      <w:r w:rsidR="00F61625" w:rsidRPr="00F61625">
        <w:rPr>
          <w:rFonts w:eastAsiaTheme="minorEastAsia"/>
          <w:szCs w:val="24"/>
          <w:lang w:val="en-MY" w:eastAsia="zh-CN"/>
        </w:rPr>
        <w:t xml:space="preserve">; day-of-week is the strongest negative correlate because weekend leisure demand is structurally lower than weekday commuting. </w:t>
      </w:r>
      <w:r>
        <w:rPr>
          <w:rFonts w:eastAsiaTheme="minorEastAsia"/>
          <w:szCs w:val="24"/>
          <w:lang w:val="en-MY" w:eastAsia="zh-CN"/>
        </w:rPr>
        <w:t xml:space="preserve">Based on </w:t>
      </w:r>
      <w:r w:rsidRPr="00C73A45">
        <w:rPr>
          <w:rFonts w:eastAsiaTheme="minorEastAsia"/>
          <w:b/>
          <w:bCs/>
          <w:szCs w:val="24"/>
          <w:lang w:val="en-MY" w:eastAsia="zh-CN"/>
        </w:rPr>
        <w:t>Fig. 4b</w:t>
      </w:r>
      <w:r>
        <w:rPr>
          <w:rFonts w:eastAsiaTheme="minorEastAsia"/>
          <w:szCs w:val="24"/>
          <w:lang w:val="en-MY" w:eastAsia="zh-CN"/>
        </w:rPr>
        <w:t>, s</w:t>
      </w:r>
      <w:r w:rsidR="00F61625" w:rsidRPr="00F61625">
        <w:rPr>
          <w:rFonts w:eastAsiaTheme="minorEastAsia"/>
          <w:szCs w:val="24"/>
          <w:lang w:val="en-MY" w:eastAsia="zh-CN"/>
        </w:rPr>
        <w:t>tandardised coefficients confirm fuel diesel and day-of-week as dominant linear predictors for the same reasons, with rainfall and holidays comparatively small under a linear screen. Lag features (not shown in this two-panel screen) dominate a fuller model</w:t>
      </w:r>
      <w:r w:rsidR="00AC1878">
        <w:rPr>
          <w:rFonts w:eastAsiaTheme="minorEastAsia"/>
          <w:szCs w:val="24"/>
          <w:lang w:val="en-MY" w:eastAsia="zh-CN"/>
        </w:rPr>
        <w:t>,</w:t>
      </w:r>
      <w:r w:rsidR="00F61625" w:rsidRPr="00F61625">
        <w:rPr>
          <w:rFonts w:eastAsiaTheme="minorEastAsia"/>
          <w:szCs w:val="24"/>
          <w:lang w:val="en-MY" w:eastAsia="zh-CN"/>
        </w:rPr>
        <w:t xml:space="preserve"> PCA attributes about 72% of variance to a component loading on the 7/14/28-day lags</w:t>
      </w:r>
      <w:r w:rsidR="00AC1878">
        <w:rPr>
          <w:rFonts w:eastAsiaTheme="minorEastAsia"/>
          <w:szCs w:val="24"/>
          <w:lang w:val="en-MY" w:eastAsia="zh-CN"/>
        </w:rPr>
        <w:t>,</w:t>
      </w:r>
      <w:r w:rsidR="00F61625" w:rsidRPr="00F61625">
        <w:rPr>
          <w:rFonts w:eastAsiaTheme="minorEastAsia"/>
          <w:szCs w:val="24"/>
          <w:lang w:val="en-MY" w:eastAsia="zh-CN"/>
        </w:rPr>
        <w:t xml:space="preserve"> because work and school commitments reproduce weekly, so last week’s same weekday is near-sufficient under normal conditions; residuals of that naïve baseline peak around holidays and the MCO boundary, which is where calendar, weather, and fuel earn their place. Static network and demographic columns return near-zero linear correlation not because they are causally irrelevant, but because they have no temporal variance within the window (Shi et al. 2024). Overall, linear screening understates time-invariant structure, which is why </w:t>
      </w:r>
      <w:r w:rsidR="00FC6810">
        <w:rPr>
          <w:rFonts w:eastAsiaTheme="minorEastAsia"/>
          <w:szCs w:val="24"/>
          <w:lang w:val="en-MY" w:eastAsia="zh-CN"/>
        </w:rPr>
        <w:t>Chapter</w:t>
      </w:r>
      <w:r w:rsidR="00F61625" w:rsidRPr="00F61625">
        <w:rPr>
          <w:rFonts w:eastAsiaTheme="minorEastAsia"/>
          <w:szCs w:val="24"/>
          <w:lang w:val="en-MY" w:eastAsia="zh-CN"/>
        </w:rPr>
        <w:t xml:space="preserve"> 4.4 reduces features by SHAP attribution rather than correlation ranking (Cui et al. 2025).</w:t>
      </w:r>
    </w:p>
    <w:p w14:paraId="71EF15EE" w14:textId="77777777" w:rsidR="00C63709" w:rsidRPr="00C63709" w:rsidRDefault="00C63709" w:rsidP="00C63709">
      <w:pPr>
        <w:jc w:val="both"/>
        <w:rPr>
          <w:rFonts w:eastAsiaTheme="minorEastAsia"/>
          <w:szCs w:val="24"/>
          <w:lang w:val="en-MY" w:eastAsia="zh-CN"/>
        </w:rPr>
      </w:pPr>
    </w:p>
    <w:p w14:paraId="2B9F1D17" w14:textId="77777777" w:rsidR="00F61625" w:rsidRDefault="00F61625" w:rsidP="00F61625">
      <w:pPr>
        <w:jc w:val="both"/>
        <w:rPr>
          <w:rFonts w:eastAsiaTheme="minorEastAsia"/>
          <w:szCs w:val="24"/>
          <w:lang w:val="en-MY" w:eastAsia="zh-CN"/>
        </w:rPr>
      </w:pPr>
      <w:r w:rsidRPr="00F61625">
        <w:rPr>
          <w:rFonts w:eastAsiaTheme="minorEastAsia"/>
          <w:szCs w:val="24"/>
          <w:lang w:val="en-MY" w:eastAsia="zh-CN"/>
        </w:rPr>
        <w:t xml:space="preserve">Two further findings are stated briefly. Rainfall peaks between November and January under the Northeast Monsoon, motivating the seven-day interpolation cap so one monsoon event is bridged without fabricating a wet spell (Jiang and Cai 2023). Fuel levels are weekly staircases whose apparent post-MCO level correlation with ridership is largely shared upward drift; signed weekly change series capture the lagged elasticity, and frozen RON95 variants later fall out under SHAP reduction (Pour et al. 2026; </w:t>
      </w:r>
      <w:proofErr w:type="spellStart"/>
      <w:r w:rsidRPr="00F61625">
        <w:rPr>
          <w:rFonts w:eastAsiaTheme="minorEastAsia"/>
          <w:szCs w:val="24"/>
          <w:lang w:val="en-MY" w:eastAsia="zh-CN"/>
        </w:rPr>
        <w:t>Chevance</w:t>
      </w:r>
      <w:proofErr w:type="spellEnd"/>
      <w:r w:rsidRPr="00F61625">
        <w:rPr>
          <w:rFonts w:eastAsiaTheme="minorEastAsia"/>
          <w:szCs w:val="24"/>
          <w:lang w:val="en-MY" w:eastAsia="zh-CN"/>
        </w:rPr>
        <w:t xml:space="preserve"> et al. 2024).</w:t>
      </w:r>
    </w:p>
    <w:p w14:paraId="38D28C9C" w14:textId="77777777" w:rsidR="0003299E" w:rsidRPr="00F61625" w:rsidRDefault="0003299E" w:rsidP="00F61625">
      <w:pPr>
        <w:jc w:val="both"/>
        <w:rPr>
          <w:rFonts w:eastAsiaTheme="minorEastAsia"/>
          <w:szCs w:val="24"/>
          <w:lang w:val="en-MY" w:eastAsia="zh-CN"/>
        </w:rPr>
      </w:pPr>
    </w:p>
    <w:p w14:paraId="38DCBB5A" w14:textId="77777777" w:rsidR="005B421A" w:rsidRDefault="005B421A" w:rsidP="00CC21F4">
      <w:pPr>
        <w:jc w:val="both"/>
        <w:rPr>
          <w:rFonts w:eastAsiaTheme="minorEastAsia"/>
          <w:szCs w:val="24"/>
          <w:lang w:val="en-MY" w:eastAsia="zh-CN"/>
        </w:rPr>
      </w:pPr>
    </w:p>
    <w:p w14:paraId="1E0044D9" w14:textId="4DD805E6" w:rsidR="00F15EB3" w:rsidRDefault="004F6AA0" w:rsidP="00F15EB3">
      <w:pPr>
        <w:jc w:val="both"/>
        <w:rPr>
          <w:rFonts w:eastAsiaTheme="minorEastAsia"/>
          <w:szCs w:val="24"/>
          <w:lang w:val="en-MY" w:eastAsia="zh-CN"/>
        </w:rPr>
      </w:pPr>
      <w:r>
        <w:rPr>
          <w:rFonts w:eastAsiaTheme="minorEastAsia"/>
          <w:noProof/>
          <w:szCs w:val="24"/>
          <w:lang w:val="en-MY" w:eastAsia="zh-CN"/>
        </w:rPr>
        <w:lastRenderedPageBreak/>
        <w:drawing>
          <wp:inline distT="0" distB="0" distL="0" distR="0" wp14:anchorId="55E88D7C" wp14:editId="55BCE319">
            <wp:extent cx="5716905" cy="1198418"/>
            <wp:effectExtent l="0" t="0" r="0" b="1905"/>
            <wp:docPr id="1025910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b="62966"/>
                    <a:stretch>
                      <a:fillRect/>
                    </a:stretch>
                  </pic:blipFill>
                  <pic:spPr bwMode="auto">
                    <a:xfrm>
                      <a:off x="0" y="0"/>
                      <a:ext cx="5716905" cy="1198418"/>
                    </a:xfrm>
                    <a:prstGeom prst="rect">
                      <a:avLst/>
                    </a:prstGeom>
                    <a:noFill/>
                    <a:ln>
                      <a:noFill/>
                    </a:ln>
                    <a:extLst>
                      <a:ext uri="{53640926-AAD7-44D8-BBD7-CCE9431645EC}">
                        <a14:shadowObscured xmlns:a14="http://schemas.microsoft.com/office/drawing/2010/main"/>
                      </a:ext>
                    </a:extLst>
                  </pic:spPr>
                </pic:pic>
              </a:graphicData>
            </a:graphic>
          </wp:inline>
        </w:drawing>
      </w:r>
    </w:p>
    <w:p w14:paraId="1D682B79" w14:textId="77777777" w:rsidR="00893C66" w:rsidRDefault="00893C66" w:rsidP="00F15EB3">
      <w:pPr>
        <w:jc w:val="both"/>
        <w:rPr>
          <w:rFonts w:eastAsiaTheme="minorEastAsia"/>
          <w:szCs w:val="24"/>
          <w:lang w:val="en-MY" w:eastAsia="zh-CN"/>
        </w:rPr>
        <w:sectPr w:rsidR="00893C66" w:rsidSect="00765317">
          <w:type w:val="continuous"/>
          <w:pgSz w:w="11906" w:h="16838"/>
          <w:pgMar w:top="1440" w:right="1440" w:bottom="1440" w:left="1440" w:header="708" w:footer="708" w:gutter="0"/>
          <w:cols w:space="708"/>
          <w:docGrid w:linePitch="360"/>
        </w:sectPr>
      </w:pPr>
    </w:p>
    <w:p w14:paraId="5526E338" w14:textId="77777777" w:rsidR="00893C66" w:rsidRPr="00893C66" w:rsidRDefault="00893C66" w:rsidP="00893C66">
      <w:pPr>
        <w:jc w:val="both"/>
        <w:rPr>
          <w:rFonts w:eastAsiaTheme="minorEastAsia"/>
          <w:szCs w:val="24"/>
          <w:lang w:val="en-MY" w:eastAsia="zh-CN"/>
        </w:rPr>
      </w:pPr>
      <w:r w:rsidRPr="00893C66">
        <w:rPr>
          <w:rFonts w:eastAsiaTheme="minorEastAsia"/>
          <w:szCs w:val="24"/>
          <w:lang w:val="en-MY" w:eastAsia="zh-CN"/>
        </w:rPr>
        <w:t>(a) Population grid with transit stops.</w:t>
      </w:r>
    </w:p>
    <w:p w14:paraId="24734798" w14:textId="77777777" w:rsidR="00893C66" w:rsidRDefault="00893C66" w:rsidP="00F15EB3">
      <w:pPr>
        <w:jc w:val="both"/>
        <w:rPr>
          <w:rFonts w:eastAsiaTheme="minorEastAsia"/>
          <w:szCs w:val="24"/>
          <w:lang w:val="en-MY" w:eastAsia="zh-CN"/>
        </w:rPr>
      </w:pPr>
    </w:p>
    <w:p w14:paraId="2FA62AEB" w14:textId="49035322" w:rsidR="00893C66" w:rsidRDefault="00893C66" w:rsidP="00F15EB3">
      <w:pPr>
        <w:jc w:val="both"/>
        <w:rPr>
          <w:rFonts w:eastAsiaTheme="minorEastAsia"/>
          <w:szCs w:val="24"/>
          <w:lang w:val="en-MY" w:eastAsia="zh-CN"/>
        </w:rPr>
      </w:pPr>
      <w:r w:rsidRPr="00893C66">
        <w:rPr>
          <w:rFonts w:eastAsiaTheme="minorEastAsia"/>
          <w:szCs w:val="24"/>
          <w:lang w:val="en-MY" w:eastAsia="zh-CN"/>
        </w:rPr>
        <w:t>(b) POIs with transit stops.</w:t>
      </w:r>
    </w:p>
    <w:p w14:paraId="71D78402" w14:textId="77777777" w:rsidR="00893C66" w:rsidRDefault="00893C66" w:rsidP="00F15EB3">
      <w:pPr>
        <w:jc w:val="both"/>
        <w:rPr>
          <w:rFonts w:eastAsiaTheme="minorEastAsia"/>
          <w:szCs w:val="24"/>
          <w:lang w:val="en-MY" w:eastAsia="zh-CN"/>
        </w:rPr>
      </w:pPr>
    </w:p>
    <w:p w14:paraId="40589481" w14:textId="77777777" w:rsidR="00893C66" w:rsidRDefault="00893C66" w:rsidP="00F15EB3">
      <w:pPr>
        <w:jc w:val="both"/>
        <w:rPr>
          <w:rFonts w:eastAsiaTheme="minorEastAsia"/>
          <w:szCs w:val="24"/>
          <w:lang w:val="en-MY" w:eastAsia="zh-CN"/>
        </w:rPr>
        <w:sectPr w:rsidR="00893C66" w:rsidSect="00893C66">
          <w:type w:val="continuous"/>
          <w:pgSz w:w="11906" w:h="16838"/>
          <w:pgMar w:top="1440" w:right="1440" w:bottom="1440" w:left="1440" w:header="708" w:footer="708" w:gutter="0"/>
          <w:cols w:num="2" w:space="708"/>
          <w:docGrid w:linePitch="360"/>
        </w:sectPr>
      </w:pPr>
    </w:p>
    <w:p w14:paraId="08557F6B" w14:textId="5305D036" w:rsidR="00893C66" w:rsidRDefault="00893C66" w:rsidP="00F15EB3">
      <w:pPr>
        <w:jc w:val="both"/>
        <w:rPr>
          <w:rFonts w:eastAsiaTheme="minorEastAsia"/>
          <w:szCs w:val="24"/>
          <w:lang w:val="en-MY" w:eastAsia="zh-CN"/>
        </w:rPr>
      </w:pPr>
      <w:r>
        <w:rPr>
          <w:rFonts w:eastAsiaTheme="minorEastAsia"/>
          <w:noProof/>
          <w:szCs w:val="24"/>
          <w:lang w:val="en-MY" w:eastAsia="zh-CN"/>
        </w:rPr>
        <w:drawing>
          <wp:inline distT="0" distB="0" distL="0" distR="0" wp14:anchorId="21118521" wp14:editId="6349B8CE">
            <wp:extent cx="5716905" cy="1213196"/>
            <wp:effectExtent l="0" t="0" r="0" b="6350"/>
            <wp:docPr id="1811945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62509"/>
                    <a:stretch>
                      <a:fillRect/>
                    </a:stretch>
                  </pic:blipFill>
                  <pic:spPr bwMode="auto">
                    <a:xfrm>
                      <a:off x="0" y="0"/>
                      <a:ext cx="5716905" cy="1213196"/>
                    </a:xfrm>
                    <a:prstGeom prst="rect">
                      <a:avLst/>
                    </a:prstGeom>
                    <a:noFill/>
                    <a:ln>
                      <a:noFill/>
                    </a:ln>
                    <a:extLst>
                      <a:ext uri="{53640926-AAD7-44D8-BBD7-CCE9431645EC}">
                        <a14:shadowObscured xmlns:a14="http://schemas.microsoft.com/office/drawing/2010/main"/>
                      </a:ext>
                    </a:extLst>
                  </pic:spPr>
                </pic:pic>
              </a:graphicData>
            </a:graphic>
          </wp:inline>
        </w:drawing>
      </w:r>
    </w:p>
    <w:p w14:paraId="203EA733" w14:textId="77777777" w:rsidR="006631F6" w:rsidRDefault="006631F6" w:rsidP="00F15EB3">
      <w:pPr>
        <w:jc w:val="both"/>
        <w:rPr>
          <w:rFonts w:eastAsiaTheme="minorEastAsia"/>
          <w:szCs w:val="24"/>
          <w:lang w:val="en-MY" w:eastAsia="zh-CN"/>
        </w:rPr>
        <w:sectPr w:rsidR="006631F6" w:rsidSect="00765317">
          <w:type w:val="continuous"/>
          <w:pgSz w:w="11906" w:h="16838"/>
          <w:pgMar w:top="1440" w:right="1440" w:bottom="1440" w:left="1440" w:header="708" w:footer="708" w:gutter="0"/>
          <w:cols w:space="708"/>
          <w:docGrid w:linePitch="360"/>
        </w:sectPr>
      </w:pPr>
    </w:p>
    <w:p w14:paraId="3836C5F0" w14:textId="77777777" w:rsidR="006631F6" w:rsidRDefault="006631F6" w:rsidP="00F15EB3">
      <w:pPr>
        <w:jc w:val="both"/>
        <w:rPr>
          <w:rFonts w:eastAsiaTheme="minorEastAsia"/>
          <w:szCs w:val="24"/>
          <w:lang w:val="en-MY" w:eastAsia="zh-CN"/>
        </w:rPr>
        <w:sectPr w:rsidR="006631F6" w:rsidSect="00765317">
          <w:type w:val="continuous"/>
          <w:pgSz w:w="11906" w:h="16838"/>
          <w:pgMar w:top="1440" w:right="1440" w:bottom="1440" w:left="1440" w:header="708" w:footer="708" w:gutter="0"/>
          <w:cols w:space="708"/>
          <w:docGrid w:linePitch="360"/>
        </w:sectPr>
      </w:pPr>
    </w:p>
    <w:p w14:paraId="44E41E0F" w14:textId="77777777" w:rsidR="006631F6" w:rsidRPr="006631F6" w:rsidRDefault="006631F6" w:rsidP="006631F6">
      <w:pPr>
        <w:jc w:val="both"/>
        <w:rPr>
          <w:rFonts w:eastAsiaTheme="minorEastAsia"/>
          <w:szCs w:val="24"/>
          <w:lang w:val="en-MY" w:eastAsia="zh-CN"/>
        </w:rPr>
      </w:pPr>
      <w:r w:rsidRPr="006631F6">
        <w:rPr>
          <w:rFonts w:eastAsiaTheme="minorEastAsia"/>
          <w:szCs w:val="24"/>
          <w:lang w:val="en-MY" w:eastAsia="zh-CN"/>
        </w:rPr>
        <w:t>(c) Stops over state boundaries.</w:t>
      </w:r>
    </w:p>
    <w:p w14:paraId="4A64F42E" w14:textId="77777777" w:rsidR="006631F6" w:rsidRDefault="006631F6" w:rsidP="00F15EB3">
      <w:pPr>
        <w:jc w:val="both"/>
        <w:rPr>
          <w:rFonts w:eastAsiaTheme="minorEastAsia"/>
          <w:szCs w:val="24"/>
          <w:lang w:val="en-MY" w:eastAsia="zh-CN"/>
        </w:rPr>
      </w:pPr>
    </w:p>
    <w:p w14:paraId="34B66BF4" w14:textId="42CBE2F7" w:rsidR="006631F6" w:rsidRDefault="006631F6" w:rsidP="006631F6">
      <w:pPr>
        <w:jc w:val="both"/>
        <w:rPr>
          <w:rFonts w:eastAsiaTheme="minorEastAsia"/>
          <w:szCs w:val="24"/>
          <w:lang w:val="en-MY" w:eastAsia="zh-CN"/>
        </w:rPr>
      </w:pPr>
      <w:r w:rsidRPr="006631F6">
        <w:rPr>
          <w:rFonts w:eastAsiaTheme="minorEastAsia"/>
          <w:szCs w:val="24"/>
          <w:lang w:val="en-MY" w:eastAsia="zh-CN"/>
        </w:rPr>
        <w:t>(d) Stops within the top 10% population-density cells.</w:t>
      </w:r>
    </w:p>
    <w:p w14:paraId="34E918C9" w14:textId="77777777" w:rsidR="006631F6" w:rsidRDefault="006631F6" w:rsidP="00F15EB3">
      <w:pPr>
        <w:jc w:val="both"/>
        <w:rPr>
          <w:rFonts w:eastAsiaTheme="minorEastAsia"/>
          <w:szCs w:val="24"/>
          <w:lang w:val="en-MY" w:eastAsia="zh-CN"/>
        </w:rPr>
      </w:pPr>
    </w:p>
    <w:p w14:paraId="28544BB3" w14:textId="77777777" w:rsidR="006631F6" w:rsidRDefault="006631F6" w:rsidP="00F15EB3">
      <w:pPr>
        <w:jc w:val="both"/>
        <w:rPr>
          <w:rFonts w:eastAsiaTheme="minorEastAsia"/>
          <w:szCs w:val="24"/>
          <w:lang w:val="en-MY" w:eastAsia="zh-CN"/>
        </w:rPr>
        <w:sectPr w:rsidR="006631F6" w:rsidSect="006631F6">
          <w:type w:val="continuous"/>
          <w:pgSz w:w="11906" w:h="16838"/>
          <w:pgMar w:top="1440" w:right="1440" w:bottom="1440" w:left="1440" w:header="708" w:footer="708" w:gutter="0"/>
          <w:cols w:num="2" w:space="708"/>
          <w:docGrid w:linePitch="360"/>
        </w:sectPr>
      </w:pPr>
    </w:p>
    <w:p w14:paraId="7A651A1D" w14:textId="0D43FC51" w:rsidR="00F15EB3" w:rsidRPr="00F15EB3" w:rsidRDefault="00F15EB3" w:rsidP="00F15EB3">
      <w:pPr>
        <w:jc w:val="both"/>
        <w:rPr>
          <w:rFonts w:eastAsiaTheme="minorEastAsia"/>
          <w:szCs w:val="24"/>
          <w:lang w:val="en-MY" w:eastAsia="zh-CN"/>
        </w:rPr>
      </w:pPr>
      <w:r w:rsidRPr="00F15EB3">
        <w:rPr>
          <w:rFonts w:eastAsiaTheme="minorEastAsia"/>
          <w:b/>
          <w:bCs/>
          <w:szCs w:val="24"/>
          <w:lang w:val="en-MY" w:eastAsia="zh-CN"/>
        </w:rPr>
        <w:t>Fig. 5</w:t>
      </w:r>
      <w:r w:rsidRPr="00F15EB3">
        <w:rPr>
          <w:rFonts w:eastAsiaTheme="minorEastAsia"/>
          <w:szCs w:val="24"/>
          <w:lang w:val="en-MY" w:eastAsia="zh-CN"/>
        </w:rPr>
        <w:t xml:space="preserve"> </w:t>
      </w:r>
      <w:r w:rsidR="00D17ECD" w:rsidRPr="00D17ECD">
        <w:rPr>
          <w:rFonts w:eastAsiaTheme="minorEastAsia"/>
          <w:szCs w:val="24"/>
          <w:lang w:val="en-MY" w:eastAsia="zh-CN"/>
        </w:rPr>
        <w:t>Spatial alignment of population, points of interest, and transit supply across Peninsular and East Malaysia.</w:t>
      </w:r>
    </w:p>
    <w:p w14:paraId="4F405073" w14:textId="77777777" w:rsidR="005B421A" w:rsidRDefault="005B421A" w:rsidP="00CC21F4">
      <w:pPr>
        <w:jc w:val="both"/>
        <w:rPr>
          <w:rFonts w:eastAsiaTheme="minorEastAsia"/>
          <w:szCs w:val="24"/>
          <w:lang w:val="en-MY" w:eastAsia="zh-CN"/>
        </w:rPr>
      </w:pPr>
    </w:p>
    <w:p w14:paraId="787B7D62" w14:textId="6C5FD42E" w:rsidR="00C44C36" w:rsidRPr="00C44C36" w:rsidRDefault="00C44C36" w:rsidP="00C44C36">
      <w:pPr>
        <w:jc w:val="both"/>
        <w:rPr>
          <w:rFonts w:eastAsiaTheme="minorEastAsia"/>
          <w:szCs w:val="24"/>
          <w:lang w:val="en-MY" w:eastAsia="zh-CN"/>
        </w:rPr>
      </w:pPr>
      <w:r>
        <w:rPr>
          <w:rFonts w:eastAsiaTheme="minorEastAsia"/>
          <w:szCs w:val="24"/>
          <w:lang w:val="en-MY" w:eastAsia="zh-CN"/>
        </w:rPr>
        <w:t xml:space="preserve">Based on </w:t>
      </w:r>
      <w:r w:rsidRPr="006F4944">
        <w:rPr>
          <w:rFonts w:eastAsiaTheme="minorEastAsia"/>
          <w:b/>
          <w:bCs/>
          <w:szCs w:val="24"/>
          <w:lang w:val="en-MY" w:eastAsia="zh-CN"/>
        </w:rPr>
        <w:t>Fig. 5a</w:t>
      </w:r>
      <w:r>
        <w:rPr>
          <w:rFonts w:eastAsiaTheme="minorEastAsia"/>
          <w:szCs w:val="24"/>
          <w:lang w:val="en-MY" w:eastAsia="zh-CN"/>
        </w:rPr>
        <w:t xml:space="preserve"> and </w:t>
      </w:r>
      <w:r w:rsidRPr="006F4944">
        <w:rPr>
          <w:rFonts w:eastAsiaTheme="minorEastAsia"/>
          <w:b/>
          <w:bCs/>
          <w:szCs w:val="24"/>
          <w:lang w:val="en-MY" w:eastAsia="zh-CN"/>
        </w:rPr>
        <w:t>5b</w:t>
      </w:r>
      <w:r>
        <w:rPr>
          <w:rFonts w:eastAsiaTheme="minorEastAsia"/>
          <w:szCs w:val="24"/>
          <w:lang w:val="en-MY" w:eastAsia="zh-CN"/>
        </w:rPr>
        <w:t>,</w:t>
      </w:r>
      <w:r w:rsidRPr="00C44C36">
        <w:rPr>
          <w:rFonts w:eastAsiaTheme="minorEastAsia"/>
          <w:szCs w:val="24"/>
          <w:lang w:val="en-MY" w:eastAsia="zh-CN"/>
        </w:rPr>
        <w:t xml:space="preserve"> </w:t>
      </w:r>
      <w:r>
        <w:rPr>
          <w:rFonts w:eastAsiaTheme="minorEastAsia"/>
          <w:szCs w:val="24"/>
          <w:lang w:val="en-MY" w:eastAsia="zh-CN"/>
        </w:rPr>
        <w:t>s</w:t>
      </w:r>
      <w:r w:rsidRPr="00C44C36">
        <w:rPr>
          <w:rFonts w:eastAsiaTheme="minorEastAsia"/>
          <w:szCs w:val="24"/>
          <w:lang w:val="en-MY" w:eastAsia="zh-CN"/>
        </w:rPr>
        <w:t>tops concentrate on the west-coast Peninsular corridor, especially the Klang Valley, because that is where GTFS-covered operators and dense urban demand coincide, while POIs outline inhabited areas more broadly</w:t>
      </w:r>
      <w:r>
        <w:rPr>
          <w:rFonts w:eastAsiaTheme="minorEastAsia"/>
          <w:szCs w:val="24"/>
          <w:lang w:val="en-MY" w:eastAsia="zh-CN"/>
        </w:rPr>
        <w:t>,</w:t>
      </w:r>
      <w:r w:rsidRPr="00C44C36">
        <w:rPr>
          <w:rFonts w:eastAsiaTheme="minorEastAsia"/>
          <w:szCs w:val="24"/>
          <w:lang w:val="en-MY" w:eastAsia="zh-CN"/>
        </w:rPr>
        <w:t xml:space="preserve"> including East Malaysia</w:t>
      </w:r>
      <w:r>
        <w:rPr>
          <w:rFonts w:eastAsiaTheme="minorEastAsia"/>
          <w:szCs w:val="24"/>
          <w:lang w:val="en-MY" w:eastAsia="zh-CN"/>
        </w:rPr>
        <w:t>,</w:t>
      </w:r>
      <w:r w:rsidRPr="00C44C36">
        <w:rPr>
          <w:rFonts w:eastAsiaTheme="minorEastAsia"/>
          <w:szCs w:val="24"/>
          <w:lang w:val="en-MY" w:eastAsia="zh-CN"/>
        </w:rPr>
        <w:t xml:space="preserve"> showing that people and amenities exist where the recorded network does not. </w:t>
      </w:r>
      <w:r>
        <w:rPr>
          <w:rFonts w:eastAsiaTheme="minorEastAsia"/>
          <w:szCs w:val="24"/>
          <w:lang w:val="en-MY" w:eastAsia="zh-CN"/>
        </w:rPr>
        <w:t xml:space="preserve">According to </w:t>
      </w:r>
      <w:r w:rsidRPr="006F4944">
        <w:rPr>
          <w:rFonts w:eastAsiaTheme="minorEastAsia"/>
          <w:b/>
          <w:bCs/>
          <w:szCs w:val="24"/>
          <w:lang w:val="en-MY" w:eastAsia="zh-CN"/>
        </w:rPr>
        <w:t>Fig. 5c</w:t>
      </w:r>
      <w:r>
        <w:rPr>
          <w:rFonts w:eastAsiaTheme="minorEastAsia"/>
          <w:szCs w:val="24"/>
          <w:lang w:val="en-MY" w:eastAsia="zh-CN"/>
        </w:rPr>
        <w:t>, c</w:t>
      </w:r>
      <w:r w:rsidRPr="00C44C36">
        <w:rPr>
          <w:rFonts w:eastAsiaTheme="minorEastAsia"/>
          <w:szCs w:val="24"/>
          <w:lang w:val="en-MY" w:eastAsia="zh-CN"/>
        </w:rPr>
        <w:t xml:space="preserve">overage is administratively uneven for the same reason: most stops in this dataset belong to a few Peninsular operators, not because eastern states lack population. </w:t>
      </w:r>
      <w:r w:rsidR="00027487">
        <w:rPr>
          <w:rFonts w:eastAsiaTheme="minorEastAsia"/>
          <w:szCs w:val="24"/>
          <w:lang w:val="en-MY" w:eastAsia="zh-CN"/>
        </w:rPr>
        <w:t xml:space="preserve">In </w:t>
      </w:r>
      <w:r w:rsidR="00027487" w:rsidRPr="006F4944">
        <w:rPr>
          <w:rFonts w:eastAsiaTheme="minorEastAsia"/>
          <w:b/>
          <w:bCs/>
          <w:szCs w:val="24"/>
          <w:lang w:val="en-MY" w:eastAsia="zh-CN"/>
        </w:rPr>
        <w:t>Fig. 5d</w:t>
      </w:r>
      <w:r w:rsidR="00027487">
        <w:rPr>
          <w:rFonts w:eastAsiaTheme="minorEastAsia"/>
          <w:szCs w:val="24"/>
          <w:lang w:val="en-MY" w:eastAsia="zh-CN"/>
        </w:rPr>
        <w:t>,</w:t>
      </w:r>
      <w:r w:rsidRPr="00C44C36">
        <w:rPr>
          <w:rFonts w:eastAsiaTheme="minorEastAsia"/>
          <w:szCs w:val="24"/>
          <w:lang w:val="en-MY" w:eastAsia="zh-CN"/>
        </w:rPr>
        <w:t xml:space="preserve"> </w:t>
      </w:r>
      <w:r w:rsidR="00027487">
        <w:rPr>
          <w:rFonts w:eastAsiaTheme="minorEastAsia"/>
          <w:szCs w:val="24"/>
          <w:lang w:val="en-MY" w:eastAsia="zh-CN"/>
        </w:rPr>
        <w:t>n</w:t>
      </w:r>
      <w:r w:rsidRPr="00C44C36">
        <w:rPr>
          <w:rFonts w:eastAsiaTheme="minorEastAsia"/>
          <w:szCs w:val="24"/>
          <w:lang w:val="en-MY" w:eastAsia="zh-CN"/>
        </w:rPr>
        <w:t xml:space="preserve">early all stops in the top-decile density layer (5,981) sit inside high-density cells because agencies site stops where ridership potential is highest. Overall, this static spatial structure is real but fixed across the study window, so it cannot correlate with a time-varying target in </w:t>
      </w:r>
      <w:r w:rsidRPr="006F4944">
        <w:rPr>
          <w:rFonts w:eastAsiaTheme="minorEastAsia"/>
          <w:b/>
          <w:bCs/>
          <w:szCs w:val="24"/>
          <w:lang w:val="en-MY" w:eastAsia="zh-CN"/>
        </w:rPr>
        <w:t>Fig. 4</w:t>
      </w:r>
      <w:r w:rsidRPr="00C44C36">
        <w:rPr>
          <w:rFonts w:eastAsiaTheme="minorEastAsia"/>
          <w:szCs w:val="24"/>
          <w:lang w:val="en-MY" w:eastAsia="zh-CN"/>
        </w:rPr>
        <w:t xml:space="preserve"> and is the group SHAP removes in </w:t>
      </w:r>
      <w:r w:rsidR="00D56073">
        <w:rPr>
          <w:rFonts w:eastAsiaTheme="minorEastAsia"/>
          <w:szCs w:val="24"/>
          <w:lang w:val="en-MY" w:eastAsia="zh-CN"/>
        </w:rPr>
        <w:t>Chapter</w:t>
      </w:r>
      <w:r w:rsidRPr="00C44C36">
        <w:rPr>
          <w:rFonts w:eastAsiaTheme="minorEastAsia"/>
          <w:szCs w:val="24"/>
          <w:lang w:val="en-MY" w:eastAsia="zh-CN"/>
        </w:rPr>
        <w:t xml:space="preserve"> 4.4</w:t>
      </w:r>
      <w:r>
        <w:rPr>
          <w:rFonts w:eastAsiaTheme="minorEastAsia"/>
          <w:szCs w:val="24"/>
          <w:lang w:val="en-MY" w:eastAsia="zh-CN"/>
        </w:rPr>
        <w:t>,</w:t>
      </w:r>
      <w:r w:rsidRPr="00C44C36">
        <w:rPr>
          <w:rFonts w:eastAsiaTheme="minorEastAsia"/>
          <w:szCs w:val="24"/>
          <w:lang w:val="en-MY" w:eastAsia="zh-CN"/>
        </w:rPr>
        <w:t xml:space="preserve"> structural capacity is already implicit in historical ridership given sufficient look-back.</w:t>
      </w:r>
    </w:p>
    <w:p w14:paraId="546DC5A7" w14:textId="77777777" w:rsidR="005B421A" w:rsidRDefault="005B421A" w:rsidP="00CC21F4">
      <w:pPr>
        <w:jc w:val="both"/>
        <w:rPr>
          <w:rFonts w:eastAsiaTheme="minorEastAsia"/>
          <w:szCs w:val="24"/>
          <w:lang w:val="en-MY" w:eastAsia="zh-CN"/>
        </w:rPr>
      </w:pPr>
    </w:p>
    <w:p w14:paraId="031BEAE4" w14:textId="3013E4B3" w:rsidR="002F4B88" w:rsidRDefault="002F4B88" w:rsidP="00CC21F4">
      <w:pPr>
        <w:jc w:val="both"/>
        <w:rPr>
          <w:rFonts w:eastAsiaTheme="minorEastAsia"/>
          <w:szCs w:val="24"/>
          <w:lang w:val="en-MY" w:eastAsia="zh-CN"/>
        </w:rPr>
      </w:pPr>
      <w:r>
        <w:rPr>
          <w:rFonts w:eastAsiaTheme="minorEastAsia"/>
          <w:b/>
          <w:bCs/>
          <w:szCs w:val="24"/>
          <w:lang w:val="en-MY" w:eastAsia="zh-CN"/>
        </w:rPr>
        <w:t>Baseline and Comparative Models</w:t>
      </w:r>
    </w:p>
    <w:p w14:paraId="64937307" w14:textId="77777777" w:rsidR="002F4B88" w:rsidRDefault="002F4B88" w:rsidP="00CC21F4">
      <w:pPr>
        <w:jc w:val="both"/>
        <w:rPr>
          <w:rFonts w:eastAsiaTheme="minorEastAsia"/>
          <w:szCs w:val="24"/>
          <w:lang w:val="en-MY" w:eastAsia="zh-CN"/>
        </w:rPr>
      </w:pPr>
    </w:p>
    <w:p w14:paraId="0EF5D683" w14:textId="77777777" w:rsidR="008E25AB" w:rsidRPr="008E25AB" w:rsidRDefault="008E25AB" w:rsidP="008E25AB">
      <w:pPr>
        <w:jc w:val="both"/>
        <w:rPr>
          <w:rFonts w:eastAsiaTheme="minorEastAsia"/>
          <w:szCs w:val="24"/>
          <w:lang w:val="en-MY" w:eastAsia="zh-CN"/>
        </w:rPr>
      </w:pPr>
      <w:r w:rsidRPr="008E25AB">
        <w:rPr>
          <w:rFonts w:eastAsiaTheme="minorEastAsia"/>
          <w:szCs w:val="24"/>
          <w:lang w:val="en-MY" w:eastAsia="zh-CN"/>
        </w:rPr>
        <w:t>Fourteen baseline DL models form a progressive comparison chain isolating each architectural contribution, from sequential encoding through graph propagation to series decomposition.</w:t>
      </w:r>
    </w:p>
    <w:p w14:paraId="08330761" w14:textId="77777777" w:rsidR="008E25AB" w:rsidRPr="008E25AB" w:rsidRDefault="008E25AB" w:rsidP="008E25AB">
      <w:pPr>
        <w:jc w:val="both"/>
        <w:rPr>
          <w:rFonts w:eastAsiaTheme="minorEastAsia"/>
          <w:szCs w:val="24"/>
          <w:lang w:val="en-MY" w:eastAsia="zh-CN"/>
        </w:rPr>
      </w:pPr>
    </w:p>
    <w:p w14:paraId="28AED906" w14:textId="77777777" w:rsidR="008E25AB" w:rsidRPr="008E25AB" w:rsidRDefault="008E25AB" w:rsidP="008E25AB">
      <w:pPr>
        <w:jc w:val="both"/>
        <w:rPr>
          <w:rFonts w:eastAsiaTheme="minorEastAsia"/>
          <w:szCs w:val="24"/>
          <w:lang w:val="en-MY" w:eastAsia="zh-CN"/>
        </w:rPr>
      </w:pPr>
      <w:r w:rsidRPr="008E25AB">
        <w:rPr>
          <w:rFonts w:eastAsiaTheme="minorEastAsia"/>
          <w:szCs w:val="24"/>
          <w:lang w:val="en-MY" w:eastAsia="zh-CN"/>
        </w:rPr>
        <w:t>The spatiotemporal family comprises LSTM, the foundational sequential baseline whose gated memory captures daily and weekly commuter cycles without graph or attention bias (Barath et al. 2026); BiLSTM, testing bidirectional encoding over the look-back window (Krishnasamy et al. 2025); TPA-LSTM, testing pattern-level attention over LSTM hidden states for multi-scale periodicity (Wei et al. 2023); CNN-LSTM, testing 1-D convolutional local feature extraction before recurrent encoding across sequential, parallel, and augmented fusion modes (</w:t>
      </w:r>
      <w:proofErr w:type="spellStart"/>
      <w:r w:rsidRPr="008E25AB">
        <w:rPr>
          <w:rFonts w:eastAsiaTheme="minorEastAsia"/>
          <w:szCs w:val="24"/>
          <w:lang w:val="en-MY" w:eastAsia="zh-CN"/>
        </w:rPr>
        <w:t>Topilin</w:t>
      </w:r>
      <w:proofErr w:type="spellEnd"/>
      <w:r w:rsidRPr="008E25AB">
        <w:rPr>
          <w:rFonts w:eastAsiaTheme="minorEastAsia"/>
          <w:szCs w:val="24"/>
          <w:lang w:val="en-MY" w:eastAsia="zh-CN"/>
        </w:rPr>
        <w:t xml:space="preserve"> et al. 2025); CNN-BiLSTM, combining local extraction with bidirectional context (Zhuang and Cao 2022); and ST-LSTM, a bridge model decoupling temporal (LSTM) and spatial (MLP) streams (Cui et al. 2025).</w:t>
      </w:r>
    </w:p>
    <w:p w14:paraId="56C88B47" w14:textId="77777777" w:rsidR="008E25AB" w:rsidRPr="008E25AB" w:rsidRDefault="008E25AB" w:rsidP="008E25AB">
      <w:pPr>
        <w:jc w:val="both"/>
        <w:rPr>
          <w:rFonts w:eastAsiaTheme="minorEastAsia"/>
          <w:szCs w:val="24"/>
          <w:lang w:val="en-MY" w:eastAsia="zh-CN"/>
        </w:rPr>
      </w:pPr>
    </w:p>
    <w:p w14:paraId="6694034C" w14:textId="04DA84D8" w:rsidR="008E25AB" w:rsidRPr="008E25AB" w:rsidRDefault="008E25AB" w:rsidP="008E25AB">
      <w:pPr>
        <w:jc w:val="both"/>
        <w:rPr>
          <w:rFonts w:eastAsiaTheme="minorEastAsia"/>
          <w:szCs w:val="24"/>
          <w:lang w:val="en-MY" w:eastAsia="zh-CN"/>
        </w:rPr>
      </w:pPr>
      <w:r w:rsidRPr="008E25AB">
        <w:rPr>
          <w:rFonts w:eastAsiaTheme="minorEastAsia"/>
          <w:szCs w:val="24"/>
          <w:lang w:val="en-MY" w:eastAsia="zh-CN"/>
        </w:rPr>
        <w:lastRenderedPageBreak/>
        <w:t xml:space="preserve">The graph family comprises STGCN, with fixed Pearson inter-feature adjacency and Chebyshev graph convolution (Deng 2025); PDR-STGCN, combining dynamic attention adjacency with periodicity-aware two-channel input (Hu et al. 2026); STSGCN, fusing spatial and temporal graph operations in a single synchronous 3N × 3N adjacency (Chen et al. 2023); STFGNN, using dual graphs for cross-feature co-variation and intra-window temporal-profile similarity fused by a learnable gate (Chang et al. 2025); and MTGNN, learning an asymmetric adjacency end-to-end from node embeddings (Wu et al. 2025). The attention family comprises ASTGCN, adding learnable spatial and temporal attention over the STGCN backbone (Cui et al. 2025); </w:t>
      </w:r>
      <w:proofErr w:type="spellStart"/>
      <w:r w:rsidRPr="008E25AB">
        <w:rPr>
          <w:rFonts w:eastAsiaTheme="minorEastAsia"/>
          <w:szCs w:val="24"/>
          <w:lang w:val="en-MY" w:eastAsia="zh-CN"/>
        </w:rPr>
        <w:t>Autoformer</w:t>
      </w:r>
      <w:proofErr w:type="spellEnd"/>
      <w:r w:rsidRPr="008E25AB">
        <w:rPr>
          <w:rFonts w:eastAsiaTheme="minorEastAsia"/>
          <w:szCs w:val="24"/>
          <w:lang w:val="en-MY" w:eastAsia="zh-CN"/>
        </w:rPr>
        <w:t xml:space="preserve">, applying series decomposition with FFT-based autocorrelation attention (Ma and Zhang 2025); and Informer, a </w:t>
      </w:r>
      <w:proofErr w:type="spellStart"/>
      <w:r w:rsidRPr="008E25AB">
        <w:rPr>
          <w:rFonts w:eastAsiaTheme="minorEastAsia"/>
          <w:szCs w:val="24"/>
          <w:lang w:val="en-MY" w:eastAsia="zh-CN"/>
        </w:rPr>
        <w:t>ProbSparse</w:t>
      </w:r>
      <w:proofErr w:type="spellEnd"/>
      <w:r w:rsidRPr="008E25AB">
        <w:rPr>
          <w:rFonts w:eastAsiaTheme="minorEastAsia"/>
          <w:szCs w:val="24"/>
          <w:lang w:val="en-MY" w:eastAsia="zh-CN"/>
        </w:rPr>
        <w:t xml:space="preserve"> efficient transformer with a generative multi-step decoder (Song et al. 2024). At T</w:t>
      </w:r>
      <w:r w:rsidR="005947EB">
        <w:rPr>
          <w:rFonts w:eastAsiaTheme="minorEastAsia"/>
          <w:szCs w:val="24"/>
          <w:vertAlign w:val="subscript"/>
          <w:lang w:val="en-MY" w:eastAsia="zh-CN"/>
        </w:rPr>
        <w:t>in</w:t>
      </w:r>
      <w:r w:rsidRPr="008E25AB">
        <w:rPr>
          <w:rFonts w:eastAsiaTheme="minorEastAsia"/>
          <w:szCs w:val="24"/>
          <w:lang w:val="en-MY" w:eastAsia="zh-CN"/>
        </w:rPr>
        <w:t xml:space="preserve"> = 14, </w:t>
      </w:r>
      <w:proofErr w:type="spellStart"/>
      <w:r w:rsidRPr="008E25AB">
        <w:rPr>
          <w:rFonts w:eastAsiaTheme="minorEastAsia"/>
          <w:szCs w:val="24"/>
          <w:lang w:val="en-MY" w:eastAsia="zh-CN"/>
        </w:rPr>
        <w:t>ProbSparse</w:t>
      </w:r>
      <w:proofErr w:type="spellEnd"/>
      <w:r w:rsidRPr="008E25AB">
        <w:rPr>
          <w:rFonts w:eastAsiaTheme="minorEastAsia"/>
          <w:szCs w:val="24"/>
          <w:lang w:val="en-MY" w:eastAsia="zh-CN"/>
        </w:rPr>
        <w:t xml:space="preserve"> degenerates to near-full attention, ensuring fair comparison with </w:t>
      </w:r>
      <w:proofErr w:type="spellStart"/>
      <w:r w:rsidRPr="008E25AB">
        <w:rPr>
          <w:rFonts w:eastAsiaTheme="minorEastAsia"/>
          <w:szCs w:val="24"/>
          <w:lang w:val="en-MY" w:eastAsia="zh-CN"/>
        </w:rPr>
        <w:t>Autoformer</w:t>
      </w:r>
      <w:proofErr w:type="spellEnd"/>
      <w:r w:rsidRPr="008E25AB">
        <w:rPr>
          <w:rFonts w:eastAsiaTheme="minorEastAsia"/>
          <w:szCs w:val="24"/>
          <w:lang w:val="en-MY" w:eastAsia="zh-CN"/>
        </w:rPr>
        <w:t>.</w:t>
      </w:r>
    </w:p>
    <w:p w14:paraId="24C6A2ED" w14:textId="77777777" w:rsidR="002F4B88" w:rsidRDefault="002F4B88" w:rsidP="00CC21F4">
      <w:pPr>
        <w:jc w:val="both"/>
        <w:rPr>
          <w:rFonts w:eastAsiaTheme="minorEastAsia"/>
          <w:szCs w:val="24"/>
          <w:lang w:val="en-MY" w:eastAsia="zh-CN"/>
        </w:rPr>
      </w:pPr>
    </w:p>
    <w:p w14:paraId="60B9FA8E" w14:textId="7CDCF5B3" w:rsidR="00C16568" w:rsidRDefault="00C16568" w:rsidP="00CC21F4">
      <w:pPr>
        <w:jc w:val="both"/>
        <w:rPr>
          <w:rFonts w:eastAsiaTheme="minorEastAsia"/>
          <w:b/>
          <w:bCs/>
          <w:szCs w:val="24"/>
          <w:lang w:val="en-MY" w:eastAsia="zh-CN"/>
        </w:rPr>
      </w:pPr>
      <w:r>
        <w:rPr>
          <w:rFonts w:eastAsiaTheme="minorEastAsia"/>
          <w:b/>
          <w:bCs/>
          <w:szCs w:val="24"/>
          <w:lang w:val="en-MY" w:eastAsia="zh-CN"/>
        </w:rPr>
        <w:t>Hybrid Multi-Scale Temporal Spatio-Feature Forecaster</w:t>
      </w:r>
    </w:p>
    <w:p w14:paraId="5905B8B1" w14:textId="77777777" w:rsidR="00C16568" w:rsidRDefault="00C16568" w:rsidP="00CC21F4">
      <w:pPr>
        <w:jc w:val="both"/>
        <w:rPr>
          <w:rFonts w:eastAsiaTheme="minorEastAsia"/>
          <w:b/>
          <w:bCs/>
          <w:szCs w:val="24"/>
          <w:lang w:val="en-MY" w:eastAsia="zh-CN"/>
        </w:rPr>
      </w:pPr>
    </w:p>
    <w:p w14:paraId="38851CC6" w14:textId="25F3C27E" w:rsidR="00C16568" w:rsidRDefault="00C16568" w:rsidP="00CC21F4">
      <w:pPr>
        <w:jc w:val="both"/>
        <w:rPr>
          <w:rFonts w:eastAsiaTheme="minorEastAsia"/>
          <w:b/>
          <w:bCs/>
          <w:szCs w:val="24"/>
          <w:lang w:val="en-MY" w:eastAsia="zh-CN"/>
        </w:rPr>
      </w:pPr>
      <w:r>
        <w:rPr>
          <w:rFonts w:eastAsiaTheme="minorEastAsia"/>
          <w:b/>
          <w:bCs/>
          <w:szCs w:val="24"/>
          <w:lang w:val="en-MY" w:eastAsia="zh-CN"/>
        </w:rPr>
        <w:t>Motivation and Problem Analysis</w:t>
      </w:r>
    </w:p>
    <w:p w14:paraId="29B1D4BD" w14:textId="77777777" w:rsidR="00C16568" w:rsidRDefault="00C16568" w:rsidP="00CC21F4">
      <w:pPr>
        <w:jc w:val="both"/>
        <w:rPr>
          <w:rFonts w:eastAsiaTheme="minorEastAsia"/>
          <w:b/>
          <w:bCs/>
          <w:szCs w:val="24"/>
          <w:lang w:val="en-MY" w:eastAsia="zh-CN"/>
        </w:rPr>
      </w:pPr>
    </w:p>
    <w:p w14:paraId="3648F2D6" w14:textId="7973E6FC" w:rsidR="00C74BF1" w:rsidRPr="00C74BF1" w:rsidRDefault="00C74BF1" w:rsidP="00C74BF1">
      <w:pPr>
        <w:jc w:val="both"/>
        <w:rPr>
          <w:rFonts w:eastAsiaTheme="minorEastAsia"/>
          <w:szCs w:val="24"/>
          <w:lang w:val="en-MY" w:eastAsia="zh-CN"/>
        </w:rPr>
      </w:pPr>
      <w:r w:rsidRPr="00C74BF1">
        <w:rPr>
          <w:rFonts w:eastAsiaTheme="minorEastAsia"/>
          <w:szCs w:val="24"/>
          <w:lang w:val="en-MY" w:eastAsia="zh-CN"/>
        </w:rPr>
        <w:t xml:space="preserve">HMT-TSF addresses three limitations shared by all fourteen baselines and tied to </w:t>
      </w:r>
      <w:r w:rsidR="002A4107">
        <w:rPr>
          <w:rFonts w:eastAsiaTheme="minorEastAsia"/>
          <w:szCs w:val="24"/>
          <w:lang w:val="en-MY" w:eastAsia="zh-CN"/>
        </w:rPr>
        <w:t>Chapter</w:t>
      </w:r>
      <w:r w:rsidRPr="00C74BF1">
        <w:rPr>
          <w:rFonts w:eastAsiaTheme="minorEastAsia"/>
          <w:szCs w:val="24"/>
          <w:lang w:val="en-MY" w:eastAsia="zh-CN"/>
        </w:rPr>
        <w:t xml:space="preserve"> 3.3: no baseline jointly captures temporal, relational, and regime structure</w:t>
      </w:r>
      <w:r>
        <w:rPr>
          <w:rFonts w:eastAsiaTheme="minorEastAsia"/>
          <w:szCs w:val="24"/>
          <w:lang w:val="en-MY" w:eastAsia="zh-CN"/>
        </w:rPr>
        <w:t>,</w:t>
      </w:r>
      <w:r w:rsidRPr="00C74BF1">
        <w:rPr>
          <w:rFonts w:eastAsiaTheme="minorEastAsia"/>
          <w:szCs w:val="24"/>
          <w:lang w:val="en-MY" w:eastAsia="zh-CN"/>
        </w:rPr>
        <w:t xml:space="preserve"> lag-dominated weekly periodicity (</w:t>
      </w:r>
      <w:r w:rsidRPr="007F3447">
        <w:rPr>
          <w:rFonts w:eastAsiaTheme="minorEastAsia"/>
          <w:b/>
          <w:bCs/>
          <w:szCs w:val="24"/>
          <w:lang w:val="en-MY" w:eastAsia="zh-CN"/>
        </w:rPr>
        <w:t>Fig. 4</w:t>
      </w:r>
      <w:r w:rsidRPr="00C74BF1">
        <w:rPr>
          <w:rFonts w:eastAsiaTheme="minorEastAsia"/>
          <w:szCs w:val="24"/>
          <w:lang w:val="en-MY" w:eastAsia="zh-CN"/>
        </w:rPr>
        <w:t>), inter-feature relationships invisible to linear screening (</w:t>
      </w:r>
      <w:r w:rsidRPr="007F3447">
        <w:rPr>
          <w:rFonts w:eastAsiaTheme="minorEastAsia"/>
          <w:b/>
          <w:bCs/>
          <w:szCs w:val="24"/>
          <w:lang w:val="en-MY" w:eastAsia="zh-CN"/>
        </w:rPr>
        <w:t>Fig. 5</w:t>
      </w:r>
      <w:r w:rsidRPr="00C74BF1">
        <w:rPr>
          <w:rFonts w:eastAsiaTheme="minorEastAsia"/>
          <w:szCs w:val="24"/>
          <w:lang w:val="en-MY" w:eastAsia="zh-CN"/>
        </w:rPr>
        <w:t>), and the MCO structural break (</w:t>
      </w:r>
      <w:r w:rsidRPr="007F3447">
        <w:rPr>
          <w:rFonts w:eastAsiaTheme="minorEastAsia"/>
          <w:b/>
          <w:bCs/>
          <w:szCs w:val="24"/>
          <w:lang w:val="en-MY" w:eastAsia="zh-CN"/>
        </w:rPr>
        <w:t>Fig. 1</w:t>
      </w:r>
      <w:r w:rsidRPr="00C74BF1">
        <w:rPr>
          <w:rFonts w:eastAsiaTheme="minorEastAsia"/>
          <w:szCs w:val="24"/>
          <w:lang w:val="en-MY" w:eastAsia="zh-CN"/>
        </w:rPr>
        <w:t>); none explicitly handles the MCO regime shift that invalidates static Pearson graphs and fixed-scale normalisation; and none uses domain-aware feature grouping, treating all 79 features as a flat vector despite structurally different lag, calendar, and static relationships to the target.</w:t>
      </w:r>
    </w:p>
    <w:p w14:paraId="7CF1A09A" w14:textId="77777777" w:rsidR="0058163E" w:rsidRPr="0058163E" w:rsidRDefault="0058163E" w:rsidP="0058163E">
      <w:pPr>
        <w:jc w:val="both"/>
        <w:rPr>
          <w:rFonts w:eastAsiaTheme="minorEastAsia"/>
          <w:szCs w:val="24"/>
          <w:lang w:val="en-MY" w:eastAsia="zh-CN"/>
        </w:rPr>
      </w:pPr>
    </w:p>
    <w:p w14:paraId="5CAB1F8A" w14:textId="375B6BB3" w:rsidR="0058163E" w:rsidRPr="0058163E" w:rsidRDefault="0058163E" w:rsidP="0058163E">
      <w:pPr>
        <w:jc w:val="both"/>
        <w:rPr>
          <w:rFonts w:eastAsiaTheme="minorEastAsia"/>
          <w:szCs w:val="24"/>
          <w:lang w:val="en-MY" w:eastAsia="zh-CN"/>
        </w:rPr>
      </w:pPr>
      <w:r w:rsidRPr="0058163E">
        <w:rPr>
          <w:rFonts w:eastAsiaTheme="minorEastAsia"/>
          <w:szCs w:val="24"/>
          <w:lang w:val="en-MY" w:eastAsia="zh-CN"/>
        </w:rPr>
        <w:t>The three paradigms are non-redundant because each prior acts on a different tensor axis: causal dilated convolution (time), features-as-nodes graph convolution (feature relations), and regime gating (latent operating state). CNN-LSTM and ASTGCN combine components within one paradigm family on the same axis, so they are composite rather than hybrid (</w:t>
      </w:r>
      <w:proofErr w:type="spellStart"/>
      <w:r w:rsidRPr="0058163E">
        <w:rPr>
          <w:rFonts w:eastAsiaTheme="minorEastAsia"/>
          <w:szCs w:val="24"/>
          <w:lang w:val="en-MY" w:eastAsia="zh-CN"/>
        </w:rPr>
        <w:t>Topilin</w:t>
      </w:r>
      <w:proofErr w:type="spellEnd"/>
      <w:r w:rsidRPr="0058163E">
        <w:rPr>
          <w:rFonts w:eastAsiaTheme="minorEastAsia"/>
          <w:szCs w:val="24"/>
          <w:lang w:val="en-MY" w:eastAsia="zh-CN"/>
        </w:rPr>
        <w:t xml:space="preserve"> et al. 2025; Cui et al. 2025; Hu et al. 2026). HMT-TSF's streams are independently </w:t>
      </w:r>
      <w:r w:rsidR="00C74BF1" w:rsidRPr="0058163E">
        <w:rPr>
          <w:rFonts w:eastAsiaTheme="minorEastAsia"/>
          <w:szCs w:val="24"/>
          <w:lang w:val="en-MY" w:eastAsia="zh-CN"/>
        </w:rPr>
        <w:t>abatable</w:t>
      </w:r>
      <w:r w:rsidRPr="0058163E">
        <w:rPr>
          <w:rFonts w:eastAsiaTheme="minorEastAsia"/>
          <w:szCs w:val="24"/>
          <w:lang w:val="en-MY" w:eastAsia="zh-CN"/>
        </w:rPr>
        <w:t xml:space="preserve"> and read different axes — hence graph and regime streams bypass group fusion and consume the </w:t>
      </w:r>
      <w:proofErr w:type="spellStart"/>
      <w:r w:rsidRPr="0058163E">
        <w:rPr>
          <w:rFonts w:eastAsiaTheme="minorEastAsia"/>
          <w:szCs w:val="24"/>
          <w:lang w:val="en-MY" w:eastAsia="zh-CN"/>
        </w:rPr>
        <w:t>RevIN</w:t>
      </w:r>
      <w:proofErr w:type="spellEnd"/>
      <w:r w:rsidRPr="0058163E">
        <w:rPr>
          <w:rFonts w:eastAsiaTheme="minorEastAsia"/>
          <w:szCs w:val="24"/>
          <w:lang w:val="en-MY" w:eastAsia="zh-CN"/>
        </w:rPr>
        <w:t xml:space="preserve"> tensor directly (</w:t>
      </w:r>
      <w:r w:rsidR="00A955A7">
        <w:rPr>
          <w:rFonts w:eastAsiaTheme="minorEastAsia"/>
          <w:szCs w:val="24"/>
          <w:lang w:val="en-MY" w:eastAsia="zh-CN"/>
        </w:rPr>
        <w:t>Chapter</w:t>
      </w:r>
      <w:r w:rsidRPr="0058163E">
        <w:rPr>
          <w:rFonts w:eastAsiaTheme="minorEastAsia"/>
          <w:szCs w:val="24"/>
          <w:lang w:val="en-MY" w:eastAsia="zh-CN"/>
        </w:rPr>
        <w:t xml:space="preserve"> 3.5.2). A Squeeze-and-Excitation bottleneck learns per-context stream weights.</w:t>
      </w:r>
    </w:p>
    <w:p w14:paraId="4C0E639F" w14:textId="77777777" w:rsidR="008942A5" w:rsidRPr="008942A5" w:rsidRDefault="008942A5" w:rsidP="008942A5">
      <w:pPr>
        <w:jc w:val="both"/>
        <w:rPr>
          <w:rFonts w:eastAsiaTheme="minorEastAsia"/>
          <w:szCs w:val="24"/>
          <w:lang w:val="en-MY" w:eastAsia="zh-CN"/>
        </w:rPr>
      </w:pPr>
    </w:p>
    <w:p w14:paraId="75288C1F" w14:textId="79656BC2" w:rsidR="008942A5" w:rsidRPr="008942A5" w:rsidRDefault="00CE4CBD" w:rsidP="008942A5">
      <w:pPr>
        <w:jc w:val="both"/>
        <w:rPr>
          <w:rFonts w:eastAsiaTheme="minorEastAsia"/>
          <w:szCs w:val="24"/>
          <w:lang w:val="en-MY" w:eastAsia="zh-CN"/>
        </w:rPr>
      </w:pPr>
      <w:r>
        <w:rPr>
          <w:rFonts w:eastAsiaTheme="minorEastAsia"/>
          <w:b/>
          <w:bCs/>
          <w:i/>
          <w:iCs/>
          <w:szCs w:val="24"/>
          <w:lang w:val="en-MY" w:eastAsia="zh-CN"/>
        </w:rPr>
        <w:t>Hybrid</w:t>
      </w:r>
      <w:r>
        <w:rPr>
          <w:rFonts w:eastAsiaTheme="minorEastAsia"/>
          <w:szCs w:val="24"/>
          <w:lang w:val="en-MY" w:eastAsia="zh-CN"/>
        </w:rPr>
        <w:t xml:space="preserve"> </w:t>
      </w:r>
      <w:r w:rsidRPr="00CE4CBD">
        <w:rPr>
          <w:rFonts w:eastAsiaTheme="minorEastAsia"/>
          <w:szCs w:val="24"/>
          <w:lang w:val="en-MY" w:eastAsia="zh-CN"/>
        </w:rPr>
        <w:t xml:space="preserve">here means two or more distinct inductive biases co-trained end-to-end under one loss, distinct from ensembles or statistical pre-processing chains (Casolaro et al. 2023). Claimed novelty is the composition and routing, not the individual primitives. </w:t>
      </w:r>
      <w:r w:rsidR="008942A5" w:rsidRPr="008942A5">
        <w:rPr>
          <w:rFonts w:eastAsiaTheme="minorEastAsia"/>
          <w:szCs w:val="24"/>
          <w:lang w:val="en-MY" w:eastAsia="zh-CN"/>
        </w:rPr>
        <w:t xml:space="preserve">Known trade-offs follow directly from this design and are stated here so they are read alongside the problem they are the price of, not discovered only in the results. HMT-TSF carries a higher parameter count and tuning complexity than any single baseline; its static Pearson graph remains sensitive to distributional shift, only partially offset by </w:t>
      </w:r>
      <w:proofErr w:type="spellStart"/>
      <w:r w:rsidR="008942A5" w:rsidRPr="008942A5">
        <w:rPr>
          <w:rFonts w:eastAsiaTheme="minorEastAsia"/>
          <w:szCs w:val="24"/>
          <w:lang w:val="en-MY" w:eastAsia="zh-CN"/>
        </w:rPr>
        <w:t>RevIN</w:t>
      </w:r>
      <w:proofErr w:type="spellEnd"/>
      <w:r w:rsidR="008942A5" w:rsidRPr="008942A5">
        <w:rPr>
          <w:rFonts w:eastAsiaTheme="minorEastAsia"/>
          <w:szCs w:val="24"/>
          <w:lang w:val="en-MY" w:eastAsia="zh-CN"/>
        </w:rPr>
        <w:t xml:space="preserve"> and regime gating; its regime boundaries are manually specified and tied to Malaysian MCO chronology rather than learned; and its optional post-hoc gradient-boosted residual correction adds a less interpretable second stage. These trade-offs are the cost of the asymmetric tri-stream routing described next.</w:t>
      </w:r>
    </w:p>
    <w:p w14:paraId="4487754A" w14:textId="77777777" w:rsidR="00C16568" w:rsidRDefault="00C16568" w:rsidP="00CC21F4">
      <w:pPr>
        <w:jc w:val="both"/>
        <w:rPr>
          <w:rFonts w:eastAsiaTheme="minorEastAsia"/>
          <w:szCs w:val="24"/>
          <w:lang w:val="en-MY" w:eastAsia="zh-CN"/>
        </w:rPr>
      </w:pPr>
    </w:p>
    <w:p w14:paraId="18815177" w14:textId="5002A316" w:rsidR="00F2218F" w:rsidRDefault="00F2218F" w:rsidP="00CC21F4">
      <w:pPr>
        <w:jc w:val="both"/>
        <w:rPr>
          <w:rFonts w:eastAsiaTheme="minorEastAsia"/>
          <w:b/>
          <w:bCs/>
          <w:szCs w:val="24"/>
          <w:lang w:val="en-MY" w:eastAsia="zh-CN"/>
        </w:rPr>
      </w:pPr>
      <w:r>
        <w:rPr>
          <w:rFonts w:eastAsiaTheme="minorEastAsia"/>
          <w:b/>
          <w:bCs/>
          <w:szCs w:val="24"/>
          <w:lang w:val="en-MY" w:eastAsia="zh-CN"/>
        </w:rPr>
        <w:t>The HMT-TSF Architecture</w:t>
      </w:r>
    </w:p>
    <w:p w14:paraId="548CE401" w14:textId="77777777" w:rsidR="00B337DB" w:rsidRPr="00B337DB" w:rsidRDefault="00B337DB" w:rsidP="00CC21F4">
      <w:pPr>
        <w:jc w:val="both"/>
        <w:rPr>
          <w:rFonts w:eastAsiaTheme="minorEastAsia"/>
          <w:szCs w:val="24"/>
          <w:lang w:val="en-MY" w:eastAsia="zh-CN"/>
        </w:rPr>
      </w:pPr>
    </w:p>
    <w:p w14:paraId="22CDF5CD" w14:textId="19B7CF59" w:rsidR="00ED0A8B" w:rsidRPr="00ED0A8B" w:rsidRDefault="00ED0A8B" w:rsidP="00ED0A8B">
      <w:pPr>
        <w:jc w:val="both"/>
        <w:rPr>
          <w:rFonts w:eastAsiaTheme="minorEastAsia"/>
          <w:szCs w:val="24"/>
          <w:lang w:val="en-MY" w:eastAsia="zh-CN"/>
        </w:rPr>
      </w:pPr>
      <w:r w:rsidRPr="00ED0A8B">
        <w:rPr>
          <w:rFonts w:eastAsiaTheme="minorEastAsia"/>
          <w:szCs w:val="24"/>
          <w:lang w:val="en-MY" w:eastAsia="zh-CN"/>
        </w:rPr>
        <w:t xml:space="preserve">Three named, separately abatable modules realise the design of </w:t>
      </w:r>
      <w:r w:rsidR="0058163E">
        <w:rPr>
          <w:rFonts w:eastAsiaTheme="minorEastAsia"/>
          <w:szCs w:val="24"/>
          <w:lang w:val="en-MY" w:eastAsia="zh-CN"/>
        </w:rPr>
        <w:t>Chapter</w:t>
      </w:r>
      <w:r w:rsidRPr="00ED0A8B">
        <w:rPr>
          <w:rFonts w:eastAsiaTheme="minorEastAsia"/>
          <w:szCs w:val="24"/>
          <w:lang w:val="en-MY" w:eastAsia="zh-CN"/>
        </w:rPr>
        <w:t xml:space="preserve"> 3.5.1, organised here in the order data flows through them: input normalisation and routing (</w:t>
      </w:r>
      <w:r w:rsidRPr="008C4C06">
        <w:rPr>
          <w:rFonts w:eastAsiaTheme="minorEastAsia"/>
          <w:b/>
          <w:bCs/>
          <w:szCs w:val="24"/>
          <w:lang w:val="en-MY" w:eastAsia="zh-CN"/>
        </w:rPr>
        <w:t>Fig. 7</w:t>
      </w:r>
      <w:r w:rsidRPr="00ED0A8B">
        <w:rPr>
          <w:rFonts w:eastAsiaTheme="minorEastAsia"/>
          <w:szCs w:val="24"/>
          <w:lang w:val="en-MY" w:eastAsia="zh-CN"/>
        </w:rPr>
        <w:t>), three parallel encoders (</w:t>
      </w:r>
      <w:r w:rsidRPr="008C4C06">
        <w:rPr>
          <w:rFonts w:eastAsiaTheme="minorEastAsia"/>
          <w:b/>
          <w:bCs/>
          <w:szCs w:val="24"/>
          <w:lang w:val="en-MY" w:eastAsia="zh-CN"/>
        </w:rPr>
        <w:t>Fig. 8</w:t>
      </w:r>
      <w:r w:rsidRPr="00ED0A8B">
        <w:rPr>
          <w:rFonts w:eastAsiaTheme="minorEastAsia"/>
          <w:szCs w:val="24"/>
          <w:lang w:val="en-MY" w:eastAsia="zh-CN"/>
        </w:rPr>
        <w:t>), and gated fusion with output (</w:t>
      </w:r>
      <w:r w:rsidRPr="008C4C06">
        <w:rPr>
          <w:rFonts w:eastAsiaTheme="minorEastAsia"/>
          <w:b/>
          <w:bCs/>
          <w:szCs w:val="24"/>
          <w:lang w:val="en-MY" w:eastAsia="zh-CN"/>
        </w:rPr>
        <w:t>Fig. 9</w:t>
      </w:r>
      <w:r w:rsidRPr="00ED0A8B">
        <w:rPr>
          <w:rFonts w:eastAsiaTheme="minorEastAsia"/>
          <w:szCs w:val="24"/>
          <w:lang w:val="en-MY" w:eastAsia="zh-CN"/>
        </w:rPr>
        <w:t xml:space="preserve">). </w:t>
      </w:r>
      <w:r w:rsidRPr="008C4C06">
        <w:rPr>
          <w:rFonts w:eastAsiaTheme="minorEastAsia"/>
          <w:b/>
          <w:bCs/>
          <w:szCs w:val="24"/>
          <w:lang w:val="en-MY" w:eastAsia="zh-CN"/>
        </w:rPr>
        <w:t>Fig. 6</w:t>
      </w:r>
      <w:r w:rsidRPr="00ED0A8B">
        <w:rPr>
          <w:rFonts w:eastAsiaTheme="minorEastAsia"/>
          <w:szCs w:val="24"/>
          <w:lang w:val="en-MY" w:eastAsia="zh-CN"/>
        </w:rPr>
        <w:t xml:space="preserve"> gives the full architecture end </w:t>
      </w:r>
      <w:r w:rsidRPr="00ED0A8B">
        <w:rPr>
          <w:rFonts w:eastAsiaTheme="minorEastAsia"/>
          <w:szCs w:val="24"/>
          <w:lang w:val="en-MY" w:eastAsia="zh-CN"/>
        </w:rPr>
        <w:lastRenderedPageBreak/>
        <w:t xml:space="preserve">to end before each stage is expanded in turn: </w:t>
      </w:r>
      <w:proofErr w:type="spellStart"/>
      <w:r w:rsidRPr="00ED0A8B">
        <w:rPr>
          <w:rFonts w:eastAsiaTheme="minorEastAsia"/>
          <w:szCs w:val="24"/>
          <w:lang w:val="en-MY" w:eastAsia="zh-CN"/>
        </w:rPr>
        <w:t>RevIN</w:t>
      </w:r>
      <w:proofErr w:type="spellEnd"/>
      <w:r w:rsidRPr="00ED0A8B">
        <w:rPr>
          <w:rFonts w:eastAsiaTheme="minorEastAsia"/>
          <w:szCs w:val="24"/>
          <w:lang w:val="en-MY" w:eastAsia="zh-CN"/>
        </w:rPr>
        <w:t xml:space="preserve"> normalises the input and fans it out three ways; the temporal stream alone passes through feature-group fusion and self-attention before multi-scale convolution, while the graph and regime streams read the normalised tensor directly; the three resulting context vectors are combined by a gated fusion bottleneck; and the forecast heads, future-temporal correction, </w:t>
      </w:r>
      <w:proofErr w:type="spellStart"/>
      <w:r w:rsidRPr="00ED0A8B">
        <w:rPr>
          <w:rFonts w:eastAsiaTheme="minorEastAsia"/>
          <w:szCs w:val="24"/>
          <w:lang w:val="en-MY" w:eastAsia="zh-CN"/>
        </w:rPr>
        <w:t>RevIN</w:t>
      </w:r>
      <w:proofErr w:type="spellEnd"/>
      <w:r w:rsidRPr="00ED0A8B">
        <w:rPr>
          <w:rFonts w:eastAsiaTheme="minorEastAsia"/>
          <w:szCs w:val="24"/>
          <w:lang w:val="en-MY" w:eastAsia="zh-CN"/>
        </w:rPr>
        <w:t xml:space="preserve"> denormali</w:t>
      </w:r>
      <w:r>
        <w:rPr>
          <w:rFonts w:eastAsiaTheme="minorEastAsia"/>
          <w:szCs w:val="24"/>
          <w:lang w:val="en-MY" w:eastAsia="zh-CN"/>
        </w:rPr>
        <w:t>z</w:t>
      </w:r>
      <w:r w:rsidRPr="00ED0A8B">
        <w:rPr>
          <w:rFonts w:eastAsiaTheme="minorEastAsia"/>
          <w:szCs w:val="24"/>
          <w:lang w:val="en-MY" w:eastAsia="zh-CN"/>
        </w:rPr>
        <w:t>ation, and optional residual booster produce the final seven-day output.</w:t>
      </w:r>
    </w:p>
    <w:p w14:paraId="50FE6BA2" w14:textId="77777777" w:rsidR="00AA1D2C" w:rsidRDefault="00AA1D2C" w:rsidP="00B337DB">
      <w:pPr>
        <w:jc w:val="both"/>
        <w:rPr>
          <w:rFonts w:eastAsiaTheme="minorEastAsia"/>
          <w:szCs w:val="24"/>
          <w:lang w:val="en-MY" w:eastAsia="zh-CN"/>
        </w:rPr>
      </w:pPr>
    </w:p>
    <w:p w14:paraId="3FEDAF64" w14:textId="2D41F509" w:rsidR="00AA1D2C" w:rsidRPr="00B337DB" w:rsidRDefault="00E412EA" w:rsidP="00B337DB">
      <w:pPr>
        <w:jc w:val="both"/>
        <w:rPr>
          <w:rFonts w:eastAsiaTheme="minorEastAsia"/>
          <w:szCs w:val="24"/>
          <w:lang w:val="en-MY" w:eastAsia="zh-CN"/>
        </w:rPr>
      </w:pPr>
      <w:r>
        <w:rPr>
          <w:rFonts w:eastAsiaTheme="minorEastAsia"/>
          <w:noProof/>
          <w:szCs w:val="24"/>
          <w:lang w:val="en-MY" w:eastAsia="zh-CN"/>
        </w:rPr>
        <w:drawing>
          <wp:inline distT="0" distB="0" distL="0" distR="0" wp14:anchorId="3F940654" wp14:editId="4E8A5DEC">
            <wp:extent cx="5725160" cy="7609205"/>
            <wp:effectExtent l="0" t="0" r="8890" b="0"/>
            <wp:docPr id="1139516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7609205"/>
                    </a:xfrm>
                    <a:prstGeom prst="rect">
                      <a:avLst/>
                    </a:prstGeom>
                    <a:noFill/>
                    <a:ln>
                      <a:noFill/>
                    </a:ln>
                  </pic:spPr>
                </pic:pic>
              </a:graphicData>
            </a:graphic>
          </wp:inline>
        </w:drawing>
      </w:r>
    </w:p>
    <w:p w14:paraId="5EC3ABF1" w14:textId="1B5C9D23" w:rsidR="00B337DB" w:rsidRDefault="00B337DB" w:rsidP="00CC21F4">
      <w:pPr>
        <w:jc w:val="both"/>
        <w:rPr>
          <w:rFonts w:eastAsiaTheme="minorEastAsia"/>
          <w:szCs w:val="24"/>
          <w:lang w:val="en-MY" w:eastAsia="zh-CN"/>
        </w:rPr>
      </w:pPr>
    </w:p>
    <w:p w14:paraId="4A65CC6E" w14:textId="168E541C" w:rsidR="00AF0F2A" w:rsidRPr="00AF0F2A" w:rsidRDefault="00AF0F2A" w:rsidP="00AF0F2A">
      <w:pPr>
        <w:jc w:val="both"/>
        <w:rPr>
          <w:rFonts w:eastAsiaTheme="minorEastAsia"/>
          <w:lang w:val="en-MY" w:eastAsia="zh-CN"/>
        </w:rPr>
      </w:pPr>
      <w:r w:rsidRPr="00F15EB3">
        <w:rPr>
          <w:rFonts w:eastAsiaTheme="minorEastAsia"/>
          <w:b/>
          <w:bCs/>
          <w:szCs w:val="24"/>
          <w:lang w:val="en-MY" w:eastAsia="zh-CN"/>
        </w:rPr>
        <w:t xml:space="preserve">Fig. </w:t>
      </w:r>
      <w:r>
        <w:rPr>
          <w:rFonts w:eastAsiaTheme="minorEastAsia"/>
          <w:b/>
          <w:bCs/>
          <w:szCs w:val="24"/>
          <w:lang w:val="en-MY" w:eastAsia="zh-CN"/>
        </w:rPr>
        <w:t>6</w:t>
      </w:r>
      <w:r w:rsidRPr="00F15EB3">
        <w:rPr>
          <w:rFonts w:eastAsiaTheme="minorEastAsia"/>
          <w:szCs w:val="24"/>
          <w:lang w:val="en-MY" w:eastAsia="zh-CN"/>
        </w:rPr>
        <w:t xml:space="preserve"> </w:t>
      </w:r>
      <w:r w:rsidR="002A7EC0" w:rsidRPr="002A7EC0">
        <w:rPr>
          <w:rFonts w:eastAsiaTheme="minorEastAsia"/>
          <w:lang w:val="en-MY" w:eastAsia="zh-CN"/>
        </w:rPr>
        <w:t xml:space="preserve">Full HMT-TSF architecture, from the input tensor through </w:t>
      </w:r>
      <w:proofErr w:type="spellStart"/>
      <w:r w:rsidR="002A7EC0" w:rsidRPr="002A7EC0">
        <w:rPr>
          <w:rFonts w:eastAsiaTheme="minorEastAsia"/>
          <w:lang w:val="en-MY" w:eastAsia="zh-CN"/>
        </w:rPr>
        <w:t>RevIN</w:t>
      </w:r>
      <w:proofErr w:type="spellEnd"/>
      <w:r w:rsidR="002A7EC0" w:rsidRPr="002A7EC0">
        <w:rPr>
          <w:rFonts w:eastAsiaTheme="minorEastAsia"/>
          <w:lang w:val="en-MY" w:eastAsia="zh-CN"/>
        </w:rPr>
        <w:t xml:space="preserve"> and three parallel encoder streams</w:t>
      </w:r>
      <w:r w:rsidR="003B3E51">
        <w:rPr>
          <w:rFonts w:eastAsiaTheme="minorEastAsia"/>
          <w:lang w:val="en-MY" w:eastAsia="zh-CN"/>
        </w:rPr>
        <w:t>,</w:t>
      </w:r>
      <w:r w:rsidR="002A7EC0" w:rsidRPr="002A7EC0">
        <w:rPr>
          <w:rFonts w:eastAsiaTheme="minorEastAsia"/>
          <w:lang w:val="en-MY" w:eastAsia="zh-CN"/>
        </w:rPr>
        <w:t xml:space="preserve"> temporal, graph, and regime</w:t>
      </w:r>
      <w:r w:rsidR="003B3E51">
        <w:rPr>
          <w:rFonts w:eastAsiaTheme="minorEastAsia"/>
          <w:lang w:val="en-MY" w:eastAsia="zh-CN"/>
        </w:rPr>
        <w:t>,</w:t>
      </w:r>
      <w:r w:rsidR="002A7EC0" w:rsidRPr="002A7EC0">
        <w:rPr>
          <w:rFonts w:eastAsiaTheme="minorEastAsia"/>
          <w:lang w:val="en-MY" w:eastAsia="zh-CN"/>
        </w:rPr>
        <w:t xml:space="preserve"> to gated fusion, forecast heads, and denormalised output.</w:t>
      </w:r>
    </w:p>
    <w:p w14:paraId="7A73E747" w14:textId="3E607818" w:rsidR="00AF0F2A" w:rsidRPr="00F15EB3" w:rsidRDefault="00AF0F2A" w:rsidP="00AF0F2A">
      <w:pPr>
        <w:jc w:val="both"/>
        <w:rPr>
          <w:rFonts w:eastAsiaTheme="minorEastAsia"/>
          <w:szCs w:val="24"/>
          <w:lang w:val="en-MY" w:eastAsia="zh-CN"/>
        </w:rPr>
      </w:pPr>
    </w:p>
    <w:p w14:paraId="0C81AE56" w14:textId="4A84EA03" w:rsidR="00AF0F2A" w:rsidRDefault="00621867" w:rsidP="00CC21F4">
      <w:pPr>
        <w:jc w:val="both"/>
        <w:rPr>
          <w:rFonts w:eastAsiaTheme="minorEastAsia"/>
          <w:b/>
          <w:bCs/>
          <w:szCs w:val="24"/>
          <w:lang w:val="en-MY" w:eastAsia="zh-CN"/>
        </w:rPr>
      </w:pPr>
      <w:r>
        <w:rPr>
          <w:rFonts w:eastAsiaTheme="minorEastAsia"/>
          <w:b/>
          <w:bCs/>
          <w:szCs w:val="24"/>
          <w:lang w:val="en-MY" w:eastAsia="zh-CN"/>
        </w:rPr>
        <w:t xml:space="preserve">Stage 1 - </w:t>
      </w:r>
      <w:r w:rsidR="00345F3D">
        <w:rPr>
          <w:rFonts w:eastAsiaTheme="minorEastAsia"/>
          <w:b/>
          <w:bCs/>
          <w:szCs w:val="24"/>
          <w:lang w:val="en-MY" w:eastAsia="zh-CN"/>
        </w:rPr>
        <w:t>Input and Normalization</w:t>
      </w:r>
      <w:r w:rsidR="00565396">
        <w:rPr>
          <w:rFonts w:eastAsiaTheme="minorEastAsia"/>
          <w:b/>
          <w:bCs/>
          <w:szCs w:val="24"/>
          <w:lang w:val="en-MY" w:eastAsia="zh-CN"/>
        </w:rPr>
        <w:t xml:space="preserve"> (Fig. 7)</w:t>
      </w:r>
    </w:p>
    <w:p w14:paraId="1135062E" w14:textId="77777777" w:rsidR="00345F3D" w:rsidRPr="00345F3D" w:rsidRDefault="00345F3D" w:rsidP="00CC21F4">
      <w:pPr>
        <w:jc w:val="both"/>
        <w:rPr>
          <w:rFonts w:eastAsiaTheme="minorEastAsia"/>
          <w:szCs w:val="24"/>
          <w:lang w:val="en-MY" w:eastAsia="zh-CN"/>
        </w:rPr>
      </w:pPr>
    </w:p>
    <w:p w14:paraId="2D5FF380" w14:textId="366250C8" w:rsidR="00BD76F8" w:rsidRPr="00BD76F8" w:rsidRDefault="00345F3D" w:rsidP="00BD76F8">
      <w:pPr>
        <w:jc w:val="both"/>
        <w:rPr>
          <w:rFonts w:eastAsiaTheme="minorEastAsia"/>
          <w:szCs w:val="24"/>
          <w:lang w:val="en-MY" w:eastAsia="zh-CN"/>
        </w:rPr>
      </w:pPr>
      <w:r w:rsidRPr="00345F3D">
        <w:rPr>
          <w:rFonts w:eastAsiaTheme="minorEastAsia"/>
          <w:szCs w:val="24"/>
          <w:lang w:val="en-MY" w:eastAsia="zh-CN"/>
        </w:rPr>
        <w:t>HMT-TSF accepts a sliding-window tensor</w:t>
      </w:r>
      <w:r>
        <w:rPr>
          <w:rFonts w:eastAsiaTheme="minorEastAsia"/>
          <w:szCs w:val="24"/>
          <w:lang w:val="en-MY" w:eastAsia="zh-CN"/>
        </w:rPr>
        <w:t xml:space="preserve"> </w:t>
      </w:r>
      <m:oMath>
        <m:r>
          <w:rPr>
            <w:rFonts w:ascii="Cambria Math" w:eastAsiaTheme="minorEastAsia" w:hAnsi="Cambria Math"/>
            <w:szCs w:val="24"/>
          </w:rPr>
          <m:t>X∈</m:t>
        </m:r>
        <m:sSup>
          <m:sSupPr>
            <m:ctrlPr>
              <w:rPr>
                <w:rFonts w:ascii="Cambria Math" w:eastAsiaTheme="minorEastAsia" w:hAnsi="Cambria Math"/>
                <w:szCs w:val="24"/>
              </w:rPr>
            </m:ctrlPr>
          </m:sSupPr>
          <m:e>
            <m:r>
              <m:rPr>
                <m:scr m:val="double-struck"/>
                <m:sty m:val="p"/>
              </m:rPr>
              <w:rPr>
                <w:rFonts w:ascii="Cambria Math" w:eastAsiaTheme="minorEastAsia" w:hAnsi="Cambria Math"/>
                <w:szCs w:val="24"/>
              </w:rPr>
              <m:t>R</m:t>
            </m:r>
          </m:e>
          <m:sup>
            <m:d>
              <m:dPr>
                <m:ctrlPr>
                  <w:rPr>
                    <w:rFonts w:ascii="Cambria Math" w:eastAsiaTheme="minorEastAsia" w:hAnsi="Cambria Math"/>
                    <w:szCs w:val="24"/>
                  </w:rPr>
                </m:ctrlPr>
              </m:dPr>
              <m:e>
                <m:r>
                  <w:rPr>
                    <w:rFonts w:ascii="Cambria Math" w:eastAsiaTheme="minorEastAsia" w:hAnsi="Cambria Math"/>
                    <w:szCs w:val="24"/>
                  </w:rPr>
                  <m:t>B×</m:t>
                </m:r>
                <m:sSub>
                  <m:sSubPr>
                    <m:ctrlPr>
                      <w:rPr>
                        <w:rFonts w:ascii="Cambria Math" w:eastAsiaTheme="minorEastAsia" w:hAnsi="Cambria Math"/>
                        <w:szCs w:val="24"/>
                      </w:rPr>
                    </m:ctrlPr>
                  </m:sSubPr>
                  <m:e>
                    <m:r>
                      <w:rPr>
                        <w:rFonts w:ascii="Cambria Math" w:eastAsiaTheme="minorEastAsia" w:hAnsi="Cambria Math"/>
                        <w:szCs w:val="24"/>
                      </w:rPr>
                      <m:t>T</m:t>
                    </m:r>
                  </m:e>
                  <m:sub>
                    <m:r>
                      <w:rPr>
                        <w:rFonts w:ascii="Cambria Math" w:eastAsiaTheme="minorEastAsia" w:hAnsi="Cambria Math"/>
                        <w:szCs w:val="24"/>
                      </w:rPr>
                      <m:t>in</m:t>
                    </m:r>
                  </m:sub>
                </m:sSub>
                <m:r>
                  <w:rPr>
                    <w:rFonts w:ascii="Cambria Math" w:eastAsiaTheme="minorEastAsia" w:hAnsi="Cambria Math"/>
                    <w:szCs w:val="24"/>
                  </w:rPr>
                  <m:t>×F</m:t>
                </m:r>
              </m:e>
            </m:d>
          </m:sup>
        </m:sSup>
      </m:oMath>
      <w:r w:rsidRPr="00345F3D">
        <w:rPr>
          <w:rFonts w:eastAsiaTheme="minorEastAsia"/>
          <w:szCs w:val="24"/>
          <w:lang w:val="en-MY" w:eastAsia="zh-CN"/>
        </w:rPr>
        <w:t xml:space="preserve">, </w:t>
      </w:r>
      <w:r w:rsidR="00BD76F8" w:rsidRPr="00BD76F8">
        <w:rPr>
          <w:rFonts w:eastAsiaTheme="minorEastAsia"/>
          <w:szCs w:val="24"/>
          <w:lang w:val="en-MY" w:eastAsia="zh-CN"/>
        </w:rPr>
        <w:t xml:space="preserve">where F = 79 for the full feature set of </w:t>
      </w:r>
      <w:r w:rsidR="00E0248D">
        <w:rPr>
          <w:rFonts w:eastAsiaTheme="minorEastAsia"/>
          <w:szCs w:val="24"/>
          <w:lang w:val="en-MY" w:eastAsia="zh-CN"/>
        </w:rPr>
        <w:t>Chapter</w:t>
      </w:r>
      <w:r w:rsidR="00BD76F8" w:rsidRPr="00BD76F8">
        <w:rPr>
          <w:rFonts w:eastAsiaTheme="minorEastAsia"/>
          <w:szCs w:val="24"/>
          <w:lang w:val="en-MY" w:eastAsia="zh-CN"/>
        </w:rPr>
        <w:t xml:space="preserve"> 3.2 or F = 53 for the SHAP-reduced configuration developed in </w:t>
      </w:r>
      <w:r w:rsidR="00175F83">
        <w:rPr>
          <w:rFonts w:eastAsiaTheme="minorEastAsia"/>
          <w:szCs w:val="24"/>
          <w:lang w:val="en-MY" w:eastAsia="zh-CN"/>
        </w:rPr>
        <w:t>Chapter</w:t>
      </w:r>
      <w:r w:rsidR="00BD76F8" w:rsidRPr="00BD76F8">
        <w:rPr>
          <w:rFonts w:eastAsiaTheme="minorEastAsia"/>
          <w:szCs w:val="24"/>
          <w:lang w:val="en-MY" w:eastAsia="zh-CN"/>
        </w:rPr>
        <w:t xml:space="preserve"> 4.4 (HMT-TSF-FR). HMT-TSF-FR is not a different model family: the three encoder streams, gated fusion, and forecast heads are identical; only the input width and Feature Group Fusion set shrink (the static group is dropped). Reversible Instance Normalisation (</w:t>
      </w:r>
      <w:proofErr w:type="spellStart"/>
      <w:r w:rsidR="00BD76F8" w:rsidRPr="00BD76F8">
        <w:rPr>
          <w:rFonts w:eastAsiaTheme="minorEastAsia"/>
          <w:szCs w:val="24"/>
          <w:lang w:val="en-MY" w:eastAsia="zh-CN"/>
        </w:rPr>
        <w:t>RevIN</w:t>
      </w:r>
      <w:proofErr w:type="spellEnd"/>
      <w:r w:rsidR="00BD76F8" w:rsidRPr="00BD76F8">
        <w:rPr>
          <w:rFonts w:eastAsiaTheme="minorEastAsia"/>
          <w:szCs w:val="24"/>
          <w:lang w:val="en-MY" w:eastAsia="zh-CN"/>
        </w:rPr>
        <w:t xml:space="preserve">) then normalises the raw input by each sample's per-feature mean and variance under learnable affine parameters γ, β, reducing the within-batch distribution shift caused by the MCO regime change (Kim et al. 2023); without it, a minibatch spanning multiple regimes produces gradient conflicts that impair convergence. </w:t>
      </w:r>
      <w:proofErr w:type="spellStart"/>
      <w:r w:rsidR="00BD76F8" w:rsidRPr="00BD76F8">
        <w:rPr>
          <w:rFonts w:eastAsiaTheme="minorEastAsia"/>
          <w:szCs w:val="24"/>
          <w:lang w:val="en-MY" w:eastAsia="zh-CN"/>
        </w:rPr>
        <w:t>RevIN's</w:t>
      </w:r>
      <w:proofErr w:type="spellEnd"/>
      <w:r w:rsidR="00BD76F8" w:rsidRPr="00BD76F8">
        <w:rPr>
          <w:rFonts w:eastAsiaTheme="minorEastAsia"/>
          <w:szCs w:val="24"/>
          <w:lang w:val="en-MY" w:eastAsia="zh-CN"/>
        </w:rPr>
        <w:t xml:space="preserve"> output fans out three ways. The temporal stream passes through Feature Group Fusion and the Temporal Transformer Block before reaching the Multi-Scale TCN (</w:t>
      </w:r>
      <w:r w:rsidR="00BD76F8" w:rsidRPr="00914A8F">
        <w:rPr>
          <w:rFonts w:eastAsiaTheme="minorEastAsia"/>
          <w:b/>
          <w:bCs/>
          <w:szCs w:val="24"/>
          <w:lang w:val="en-MY" w:eastAsia="zh-CN"/>
        </w:rPr>
        <w:t>Fig. 8</w:t>
      </w:r>
      <w:r w:rsidR="00BD76F8" w:rsidRPr="00BD76F8">
        <w:rPr>
          <w:rFonts w:eastAsiaTheme="minorEastAsia"/>
          <w:szCs w:val="24"/>
          <w:lang w:val="en-MY" w:eastAsia="zh-CN"/>
        </w:rPr>
        <w:t xml:space="preserve">); the graph and regime streams instead read the </w:t>
      </w:r>
      <w:proofErr w:type="spellStart"/>
      <w:r w:rsidR="00BD76F8" w:rsidRPr="00BD76F8">
        <w:rPr>
          <w:rFonts w:eastAsiaTheme="minorEastAsia"/>
          <w:szCs w:val="24"/>
          <w:lang w:val="en-MY" w:eastAsia="zh-CN"/>
        </w:rPr>
        <w:t>RevIN</w:t>
      </w:r>
      <w:proofErr w:type="spellEnd"/>
      <w:r w:rsidR="00BD76F8" w:rsidRPr="00BD76F8">
        <w:rPr>
          <w:rFonts w:eastAsiaTheme="minorEastAsia"/>
          <w:szCs w:val="24"/>
          <w:lang w:val="en-MY" w:eastAsia="zh-CN"/>
        </w:rPr>
        <w:t xml:space="preserve"> output directly, deliberately bypassing both feature-group fusion and the temporal transformer block, because that projection maps feature channels into an abstract latent space and destroys the feature identity that a features-as-nodes graph and a regime detector both require. Predictions are denormali</w:t>
      </w:r>
      <w:r w:rsidR="00565396">
        <w:rPr>
          <w:rFonts w:eastAsiaTheme="minorEastAsia"/>
          <w:szCs w:val="24"/>
          <w:lang w:val="en-MY" w:eastAsia="zh-CN"/>
        </w:rPr>
        <w:t>z</w:t>
      </w:r>
      <w:r w:rsidR="00BD76F8" w:rsidRPr="00BD76F8">
        <w:rPr>
          <w:rFonts w:eastAsiaTheme="minorEastAsia"/>
          <w:szCs w:val="24"/>
          <w:lang w:val="en-MY" w:eastAsia="zh-CN"/>
        </w:rPr>
        <w:t xml:space="preserve">ed by </w:t>
      </w:r>
      <w:proofErr w:type="spellStart"/>
      <w:r w:rsidR="00BD76F8" w:rsidRPr="00BD76F8">
        <w:rPr>
          <w:rFonts w:eastAsiaTheme="minorEastAsia"/>
          <w:szCs w:val="24"/>
          <w:lang w:val="en-MY" w:eastAsia="zh-CN"/>
        </w:rPr>
        <w:t>RevIN's</w:t>
      </w:r>
      <w:proofErr w:type="spellEnd"/>
      <w:r w:rsidR="00BD76F8" w:rsidRPr="00BD76F8">
        <w:rPr>
          <w:rFonts w:eastAsiaTheme="minorEastAsia"/>
          <w:szCs w:val="24"/>
          <w:lang w:val="en-MY" w:eastAsia="zh-CN"/>
        </w:rPr>
        <w:t xml:space="preserve"> inverse transform after the forecast heads (</w:t>
      </w:r>
      <w:r w:rsidR="00BD76F8" w:rsidRPr="00175F83">
        <w:rPr>
          <w:rFonts w:eastAsiaTheme="minorEastAsia"/>
          <w:b/>
          <w:bCs/>
          <w:szCs w:val="24"/>
          <w:lang w:val="en-MY" w:eastAsia="zh-CN"/>
        </w:rPr>
        <w:t>Fig. 9</w:t>
      </w:r>
      <w:r w:rsidR="00BD76F8" w:rsidRPr="00BD76F8">
        <w:rPr>
          <w:rFonts w:eastAsiaTheme="minorEastAsia"/>
          <w:szCs w:val="24"/>
          <w:lang w:val="en-MY" w:eastAsia="zh-CN"/>
        </w:rPr>
        <w:t>), so the training loss is measured in the original scaled space.</w:t>
      </w:r>
    </w:p>
    <w:p w14:paraId="0CA6925D" w14:textId="2CCBD060" w:rsidR="004247F1" w:rsidRDefault="004247F1" w:rsidP="00CC21F4">
      <w:pPr>
        <w:jc w:val="both"/>
        <w:rPr>
          <w:rFonts w:eastAsiaTheme="minorEastAsia"/>
          <w:szCs w:val="24"/>
          <w:lang w:val="en-MY" w:eastAsia="zh-CN"/>
        </w:rPr>
      </w:pPr>
    </w:p>
    <w:p w14:paraId="2005F742" w14:textId="45092134" w:rsidR="004247F1" w:rsidRDefault="0078236C" w:rsidP="00CC21F4">
      <w:pPr>
        <w:jc w:val="both"/>
        <w:rPr>
          <w:rFonts w:eastAsiaTheme="minorEastAsia"/>
          <w:szCs w:val="24"/>
          <w:lang w:val="en-MY" w:eastAsia="zh-CN"/>
        </w:rPr>
      </w:pPr>
      <w:r>
        <w:rPr>
          <w:rFonts w:eastAsiaTheme="minorEastAsia"/>
          <w:noProof/>
          <w:szCs w:val="24"/>
          <w:lang w:val="en-MY" w:eastAsia="zh-CN"/>
        </w:rPr>
        <w:drawing>
          <wp:inline distT="0" distB="0" distL="0" distR="0" wp14:anchorId="0A4BAE65" wp14:editId="146E1EC1">
            <wp:extent cx="5725160" cy="2289810"/>
            <wp:effectExtent l="0" t="0" r="8890" b="0"/>
            <wp:docPr id="2134250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2289810"/>
                    </a:xfrm>
                    <a:prstGeom prst="rect">
                      <a:avLst/>
                    </a:prstGeom>
                    <a:noFill/>
                    <a:ln>
                      <a:noFill/>
                    </a:ln>
                  </pic:spPr>
                </pic:pic>
              </a:graphicData>
            </a:graphic>
          </wp:inline>
        </w:drawing>
      </w:r>
    </w:p>
    <w:p w14:paraId="22E950C1" w14:textId="77777777" w:rsidR="004247F1" w:rsidRDefault="004247F1" w:rsidP="00CC21F4">
      <w:pPr>
        <w:jc w:val="both"/>
        <w:rPr>
          <w:rFonts w:eastAsiaTheme="minorEastAsia"/>
          <w:szCs w:val="24"/>
          <w:lang w:val="en-MY" w:eastAsia="zh-CN"/>
        </w:rPr>
      </w:pPr>
    </w:p>
    <w:p w14:paraId="0704A86F" w14:textId="64AB2D5B" w:rsidR="004247F1" w:rsidRPr="004247F1" w:rsidRDefault="004247F1" w:rsidP="004247F1">
      <w:pPr>
        <w:jc w:val="both"/>
        <w:rPr>
          <w:rFonts w:eastAsiaTheme="minorEastAsia"/>
          <w:szCs w:val="24"/>
          <w:lang w:val="en-MY" w:eastAsia="zh-CN"/>
        </w:rPr>
      </w:pPr>
      <w:r w:rsidRPr="004247F1">
        <w:rPr>
          <w:rFonts w:eastAsiaTheme="minorEastAsia"/>
          <w:b/>
          <w:bCs/>
          <w:szCs w:val="24"/>
          <w:lang w:val="en-MY" w:eastAsia="zh-CN"/>
        </w:rPr>
        <w:t>Fig. 7</w:t>
      </w:r>
      <w:r w:rsidRPr="004247F1">
        <w:rPr>
          <w:rFonts w:eastAsiaTheme="minorEastAsia"/>
          <w:szCs w:val="24"/>
          <w:lang w:val="en-MY" w:eastAsia="zh-CN"/>
        </w:rPr>
        <w:t xml:space="preserve"> </w:t>
      </w:r>
      <w:r w:rsidR="006B2AFC" w:rsidRPr="006B2AFC">
        <w:rPr>
          <w:rFonts w:eastAsiaTheme="minorEastAsia"/>
          <w:szCs w:val="24"/>
          <w:lang w:val="en-MY" w:eastAsia="zh-CN"/>
        </w:rPr>
        <w:t xml:space="preserve">Input tensor and </w:t>
      </w:r>
      <w:proofErr w:type="spellStart"/>
      <w:r w:rsidR="006B2AFC" w:rsidRPr="006B2AFC">
        <w:rPr>
          <w:rFonts w:eastAsiaTheme="minorEastAsia"/>
          <w:szCs w:val="24"/>
          <w:lang w:val="en-MY" w:eastAsia="zh-CN"/>
        </w:rPr>
        <w:t>RevIN</w:t>
      </w:r>
      <w:proofErr w:type="spellEnd"/>
      <w:r w:rsidR="006B2AFC" w:rsidRPr="006B2AFC">
        <w:rPr>
          <w:rFonts w:eastAsiaTheme="minorEastAsia"/>
          <w:szCs w:val="24"/>
          <w:lang w:val="en-MY" w:eastAsia="zh-CN"/>
        </w:rPr>
        <w:t xml:space="preserve"> normalisation, fanning out to the temporal stream and, bypassing fusion and the transformer, to the graph and regime streams.</w:t>
      </w:r>
    </w:p>
    <w:p w14:paraId="0E936007" w14:textId="77777777" w:rsidR="004247F1" w:rsidRDefault="004247F1" w:rsidP="00CC21F4">
      <w:pPr>
        <w:jc w:val="both"/>
        <w:rPr>
          <w:rFonts w:eastAsiaTheme="minorEastAsia"/>
          <w:szCs w:val="24"/>
          <w:lang w:val="en-MY" w:eastAsia="zh-CN"/>
        </w:rPr>
      </w:pPr>
    </w:p>
    <w:p w14:paraId="55361C62" w14:textId="788C7DD2" w:rsidR="004247F1" w:rsidRDefault="00175F83" w:rsidP="00CC21F4">
      <w:pPr>
        <w:jc w:val="both"/>
        <w:rPr>
          <w:rFonts w:eastAsiaTheme="minorEastAsia"/>
          <w:szCs w:val="24"/>
          <w:lang w:val="en-MY" w:eastAsia="zh-CN"/>
        </w:rPr>
      </w:pPr>
      <w:r>
        <w:rPr>
          <w:rFonts w:eastAsiaTheme="minorEastAsia"/>
          <w:b/>
          <w:bCs/>
          <w:szCs w:val="24"/>
          <w:lang w:val="en-MY" w:eastAsia="zh-CN"/>
        </w:rPr>
        <w:t xml:space="preserve">Stage 2 - </w:t>
      </w:r>
      <w:r w:rsidR="004247F1">
        <w:rPr>
          <w:rFonts w:eastAsiaTheme="minorEastAsia"/>
          <w:b/>
          <w:bCs/>
          <w:szCs w:val="24"/>
          <w:lang w:val="en-MY" w:eastAsia="zh-CN"/>
        </w:rPr>
        <w:t>Three Parallel Encoders</w:t>
      </w:r>
      <w:r w:rsidR="00636500">
        <w:rPr>
          <w:rFonts w:eastAsiaTheme="minorEastAsia"/>
          <w:b/>
          <w:bCs/>
          <w:szCs w:val="24"/>
          <w:lang w:val="en-MY" w:eastAsia="zh-CN"/>
        </w:rPr>
        <w:t xml:space="preserve"> (Fig. 8)</w:t>
      </w:r>
    </w:p>
    <w:p w14:paraId="36CC1847" w14:textId="77777777" w:rsidR="004247F1" w:rsidRDefault="004247F1" w:rsidP="00CC21F4">
      <w:pPr>
        <w:jc w:val="both"/>
        <w:rPr>
          <w:rFonts w:eastAsiaTheme="minorEastAsia"/>
          <w:szCs w:val="24"/>
          <w:lang w:val="en-MY" w:eastAsia="zh-CN"/>
        </w:rPr>
      </w:pPr>
    </w:p>
    <w:p w14:paraId="1A48F6BE" w14:textId="3037FE6C" w:rsidR="00B93268" w:rsidRPr="00B93268" w:rsidRDefault="00B93268" w:rsidP="00B93268">
      <w:pPr>
        <w:jc w:val="both"/>
        <w:rPr>
          <w:rFonts w:eastAsiaTheme="minorEastAsia"/>
          <w:szCs w:val="24"/>
          <w:lang w:val="en-MY" w:eastAsia="zh-CN"/>
        </w:rPr>
      </w:pPr>
      <w:r w:rsidRPr="00B93268">
        <w:rPr>
          <w:rFonts w:eastAsiaTheme="minorEastAsia"/>
          <w:szCs w:val="24"/>
          <w:lang w:val="en-MY" w:eastAsia="zh-CN"/>
        </w:rPr>
        <w:t xml:space="preserve">The temporal stream first passes through </w:t>
      </w:r>
      <w:r w:rsidRPr="00B93268">
        <w:rPr>
          <w:rFonts w:eastAsiaTheme="minorEastAsia"/>
          <w:b/>
          <w:bCs/>
          <w:szCs w:val="24"/>
          <w:lang w:val="en-MY" w:eastAsia="zh-CN"/>
        </w:rPr>
        <w:t>Feature Group Fusion</w:t>
      </w:r>
      <w:r w:rsidRPr="00B93268">
        <w:rPr>
          <w:rFonts w:eastAsiaTheme="minorEastAsia"/>
          <w:szCs w:val="24"/>
          <w:lang w:val="en-MY" w:eastAsia="zh-CN"/>
        </w:rPr>
        <w:t xml:space="preserve">: the F input features are organised into the semantic groups of </w:t>
      </w:r>
      <w:r w:rsidR="0058163E">
        <w:rPr>
          <w:rFonts w:eastAsiaTheme="minorEastAsia"/>
          <w:szCs w:val="24"/>
          <w:lang w:val="en-MY" w:eastAsia="zh-CN"/>
        </w:rPr>
        <w:t>Chapter</w:t>
      </w:r>
      <w:r w:rsidRPr="00B93268">
        <w:rPr>
          <w:rFonts w:eastAsiaTheme="minorEastAsia"/>
          <w:szCs w:val="24"/>
          <w:lang w:val="en-MY" w:eastAsia="zh-CN"/>
        </w:rPr>
        <w:t xml:space="preserve"> 3.2</w:t>
      </w:r>
      <w:r w:rsidR="00C652CF">
        <w:rPr>
          <w:rFonts w:eastAsiaTheme="minorEastAsia"/>
          <w:szCs w:val="24"/>
          <w:lang w:val="en-MY" w:eastAsia="zh-CN"/>
        </w:rPr>
        <w:t>,</w:t>
      </w:r>
      <w:r w:rsidRPr="00B93268">
        <w:rPr>
          <w:rFonts w:eastAsiaTheme="minorEastAsia"/>
          <w:szCs w:val="24"/>
          <w:lang w:val="en-MY" w:eastAsia="zh-CN"/>
        </w:rPr>
        <w:t xml:space="preserve"> target context, lag, temporal/cyclical, external, and, for the full F = 79 configuration, static</w:t>
      </w:r>
      <w:r w:rsidR="00C652CF">
        <w:rPr>
          <w:rFonts w:eastAsiaTheme="minorEastAsia"/>
          <w:szCs w:val="24"/>
          <w:lang w:val="en-MY" w:eastAsia="zh-CN"/>
        </w:rPr>
        <w:t>,</w:t>
      </w:r>
      <w:r w:rsidRPr="00B93268">
        <w:rPr>
          <w:rFonts w:eastAsiaTheme="minorEastAsia"/>
          <w:szCs w:val="24"/>
          <w:lang w:val="en-MY" w:eastAsia="zh-CN"/>
        </w:rPr>
        <w:t xml:space="preserve"> each independently projected to a common embedding dimension so internal structure is learned without cross-group interference, then concatenated and passed through a learned </w:t>
      </w:r>
      <w:proofErr w:type="spellStart"/>
      <w:r w:rsidRPr="00B93268">
        <w:rPr>
          <w:rFonts w:eastAsiaTheme="minorEastAsia"/>
          <w:szCs w:val="24"/>
          <w:lang w:val="en-MY" w:eastAsia="zh-CN"/>
        </w:rPr>
        <w:t>softmax</w:t>
      </w:r>
      <w:proofErr w:type="spellEnd"/>
      <w:r w:rsidRPr="00B93268">
        <w:rPr>
          <w:rFonts w:eastAsiaTheme="minorEastAsia"/>
          <w:szCs w:val="24"/>
          <w:lang w:val="en-MY" w:eastAsia="zh-CN"/>
        </w:rPr>
        <w:t xml:space="preserve"> gate that weights each group per timestep</w:t>
      </w:r>
      <w:r w:rsidR="00A360C3">
        <w:rPr>
          <w:rFonts w:eastAsiaTheme="minorEastAsia"/>
          <w:szCs w:val="24"/>
          <w:lang w:val="en-MY" w:eastAsia="zh-CN"/>
        </w:rPr>
        <w:t>,</w:t>
      </w:r>
      <w:r w:rsidRPr="00B93268">
        <w:rPr>
          <w:rFonts w:eastAsiaTheme="minorEastAsia"/>
          <w:szCs w:val="24"/>
          <w:lang w:val="en-MY" w:eastAsia="zh-CN"/>
        </w:rPr>
        <w:t xml:space="preserve"> on holiday dates the temporal group receives higher weight, on normal weekdays the target-context and lag groups dominate. The gated output is projected with </w:t>
      </w:r>
      <w:proofErr w:type="spellStart"/>
      <w:r w:rsidRPr="00B93268">
        <w:rPr>
          <w:rFonts w:eastAsiaTheme="minorEastAsia"/>
          <w:szCs w:val="24"/>
          <w:lang w:val="en-MY" w:eastAsia="zh-CN"/>
        </w:rPr>
        <w:t>LayerNorm</w:t>
      </w:r>
      <w:proofErr w:type="spellEnd"/>
      <w:r w:rsidRPr="00B93268">
        <w:rPr>
          <w:rFonts w:eastAsiaTheme="minorEastAsia"/>
          <w:szCs w:val="24"/>
          <w:lang w:val="en-MY" w:eastAsia="zh-CN"/>
        </w:rPr>
        <w:t xml:space="preserve"> to a </w:t>
      </w:r>
      <w:r w:rsidRPr="00B93268">
        <w:rPr>
          <w:rFonts w:eastAsiaTheme="minorEastAsia"/>
          <w:szCs w:val="24"/>
          <w:lang w:val="en-MY" w:eastAsia="zh-CN"/>
        </w:rPr>
        <w:lastRenderedPageBreak/>
        <w:t xml:space="preserve">unified </w:t>
      </w:r>
      <w:proofErr w:type="spellStart"/>
      <w:r w:rsidRPr="00B93268">
        <w:rPr>
          <w:rFonts w:eastAsiaTheme="minorEastAsia"/>
          <w:szCs w:val="24"/>
          <w:lang w:val="en-MY" w:eastAsia="zh-CN"/>
        </w:rPr>
        <w:t>d</w:t>
      </w:r>
      <w:r w:rsidR="00A360C3">
        <w:rPr>
          <w:rFonts w:eastAsiaTheme="minorEastAsia"/>
          <w:szCs w:val="24"/>
          <w:vertAlign w:val="subscript"/>
          <w:lang w:val="en-MY" w:eastAsia="zh-CN"/>
        </w:rPr>
        <w:t>model</w:t>
      </w:r>
      <w:proofErr w:type="spellEnd"/>
      <w:r w:rsidRPr="00B93268">
        <w:rPr>
          <w:rFonts w:eastAsiaTheme="minorEastAsia"/>
          <w:szCs w:val="24"/>
          <w:lang w:val="en-MY" w:eastAsia="zh-CN"/>
        </w:rPr>
        <w:t xml:space="preserve"> representation, then passed through a </w:t>
      </w:r>
      <w:r w:rsidRPr="00B93268">
        <w:rPr>
          <w:rFonts w:eastAsiaTheme="minorEastAsia"/>
          <w:b/>
          <w:bCs/>
          <w:szCs w:val="24"/>
          <w:lang w:val="en-MY" w:eastAsia="zh-CN"/>
        </w:rPr>
        <w:t>Temporal Transformer Block</w:t>
      </w:r>
      <w:r w:rsidR="00A360C3">
        <w:rPr>
          <w:rFonts w:eastAsiaTheme="minorEastAsia"/>
          <w:b/>
          <w:bCs/>
          <w:szCs w:val="24"/>
          <w:lang w:val="en-MY" w:eastAsia="zh-CN"/>
        </w:rPr>
        <w:t>,</w:t>
      </w:r>
      <w:r w:rsidRPr="00B93268">
        <w:rPr>
          <w:rFonts w:eastAsiaTheme="minorEastAsia"/>
          <w:szCs w:val="24"/>
          <w:lang w:val="en-MY" w:eastAsia="zh-CN"/>
        </w:rPr>
        <w:t xml:space="preserve"> learnable positional embeddings and multi-head self-attention with a post-LN residual and a </w:t>
      </w:r>
      <w:proofErr w:type="spellStart"/>
      <w:r w:rsidRPr="00B93268">
        <w:rPr>
          <w:rFonts w:eastAsiaTheme="minorEastAsia"/>
          <w:szCs w:val="24"/>
          <w:lang w:val="en-MY" w:eastAsia="zh-CN"/>
        </w:rPr>
        <w:t>d→d</w:t>
      </w:r>
      <w:proofErr w:type="spellEnd"/>
      <w:r w:rsidRPr="00B93268">
        <w:rPr>
          <w:rFonts w:eastAsiaTheme="minorEastAsia"/>
          <w:szCs w:val="24"/>
          <w:lang w:val="en-MY" w:eastAsia="zh-CN"/>
        </w:rPr>
        <w:t xml:space="preserve"> feed-forward layer</w:t>
      </w:r>
      <w:r w:rsidR="008C05F9">
        <w:rPr>
          <w:rFonts w:eastAsiaTheme="minorEastAsia"/>
          <w:szCs w:val="24"/>
          <w:lang w:val="en-MY" w:eastAsia="zh-CN"/>
        </w:rPr>
        <w:t>,</w:t>
      </w:r>
      <w:r w:rsidRPr="00B93268">
        <w:rPr>
          <w:rFonts w:eastAsiaTheme="minorEastAsia"/>
          <w:szCs w:val="24"/>
          <w:lang w:val="en-MY" w:eastAsia="zh-CN"/>
        </w:rPr>
        <w:t xml:space="preserve"> so the model can weight which time steps matter most across the full look-back window before local extraction. The </w:t>
      </w:r>
      <w:r w:rsidRPr="00B93268">
        <w:rPr>
          <w:rFonts w:eastAsiaTheme="minorEastAsia"/>
          <w:b/>
          <w:bCs/>
          <w:szCs w:val="24"/>
          <w:lang w:val="en-MY" w:eastAsia="zh-CN"/>
        </w:rPr>
        <w:t>Multi-Scale Temporal Convolution Network</w:t>
      </w:r>
      <w:r w:rsidRPr="00B93268">
        <w:rPr>
          <w:rFonts w:eastAsiaTheme="minorEastAsia"/>
          <w:szCs w:val="24"/>
          <w:lang w:val="en-MY" w:eastAsia="zh-CN"/>
        </w:rPr>
        <w:t xml:space="preserve"> then applies causal dilated convolutions at up to three scales</w:t>
      </w:r>
      <w:r w:rsidR="0024287E">
        <w:rPr>
          <w:rFonts w:eastAsiaTheme="minorEastAsia"/>
          <w:szCs w:val="24"/>
          <w:lang w:val="en-MY" w:eastAsia="zh-CN"/>
        </w:rPr>
        <w:t>,</w:t>
      </w:r>
      <w:r w:rsidRPr="00B93268">
        <w:rPr>
          <w:rFonts w:eastAsiaTheme="minorEastAsia"/>
          <w:szCs w:val="24"/>
          <w:lang w:val="en-MY" w:eastAsia="zh-CN"/>
        </w:rPr>
        <w:t xml:space="preserve"> the full window with exponentially increasing dilation, the first half for medium-range structure, and the first quarter for long-range baselines</w:t>
      </w:r>
      <w:r w:rsidR="00080070">
        <w:rPr>
          <w:rFonts w:eastAsiaTheme="minorEastAsia"/>
          <w:szCs w:val="24"/>
          <w:lang w:val="en-MY" w:eastAsia="zh-CN"/>
        </w:rPr>
        <w:t>,</w:t>
      </w:r>
      <w:r w:rsidRPr="00B93268">
        <w:rPr>
          <w:rFonts w:eastAsiaTheme="minorEastAsia"/>
          <w:szCs w:val="24"/>
          <w:lang w:val="en-MY" w:eastAsia="zh-CN"/>
        </w:rPr>
        <w:t xml:space="preserve"> with </w:t>
      </w:r>
      <w:proofErr w:type="spellStart"/>
      <w:r w:rsidRPr="00B93268">
        <w:rPr>
          <w:rFonts w:eastAsiaTheme="minorEastAsia"/>
          <w:szCs w:val="24"/>
          <w:lang w:val="en-MY" w:eastAsia="zh-CN"/>
        </w:rPr>
        <w:t>WaveNet</w:t>
      </w:r>
      <w:proofErr w:type="spellEnd"/>
      <w:r w:rsidRPr="00B93268">
        <w:rPr>
          <w:rFonts w:eastAsiaTheme="minorEastAsia"/>
          <w:szCs w:val="24"/>
          <w:lang w:val="en-MY" w:eastAsia="zh-CN"/>
        </w:rPr>
        <w:t xml:space="preserve">-style gated activations, </w:t>
      </w:r>
      <w:proofErr w:type="spellStart"/>
      <w:r w:rsidRPr="00B93268">
        <w:rPr>
          <w:rFonts w:eastAsiaTheme="minorEastAsia"/>
          <w:szCs w:val="24"/>
          <w:lang w:val="en-MY" w:eastAsia="zh-CN"/>
        </w:rPr>
        <w:t>DropPath</w:t>
      </w:r>
      <w:proofErr w:type="spellEnd"/>
      <w:r w:rsidRPr="00B93268">
        <w:rPr>
          <w:rFonts w:eastAsiaTheme="minorEastAsia"/>
          <w:szCs w:val="24"/>
          <w:lang w:val="en-MY" w:eastAsia="zh-CN"/>
        </w:rPr>
        <w:t xml:space="preserve"> stochastic depth, and learned attention pooling across active scales, yielding the temporal context vector h</w:t>
      </w:r>
      <w:r w:rsidR="00686C34">
        <w:rPr>
          <w:rFonts w:eastAsiaTheme="minorEastAsia"/>
          <w:szCs w:val="24"/>
          <w:vertAlign w:val="subscript"/>
          <w:lang w:val="en-MY" w:eastAsia="zh-CN"/>
        </w:rPr>
        <w:t>t</w:t>
      </w:r>
      <w:r w:rsidRPr="00B93268">
        <w:rPr>
          <w:rFonts w:eastAsiaTheme="minorEastAsia"/>
          <w:szCs w:val="24"/>
          <w:lang w:val="en-MY" w:eastAsia="zh-CN"/>
        </w:rPr>
        <w:t>.</w:t>
      </w:r>
    </w:p>
    <w:p w14:paraId="7C2EA8EB" w14:textId="77777777" w:rsidR="00B93268" w:rsidRPr="00B93268" w:rsidRDefault="00B93268" w:rsidP="00B93268">
      <w:pPr>
        <w:jc w:val="both"/>
        <w:rPr>
          <w:rFonts w:eastAsiaTheme="minorEastAsia"/>
          <w:szCs w:val="24"/>
          <w:lang w:val="en-MY" w:eastAsia="zh-CN"/>
        </w:rPr>
      </w:pPr>
    </w:p>
    <w:p w14:paraId="2A3F85B1" w14:textId="32505AED" w:rsidR="00D7020F" w:rsidRDefault="00B93268" w:rsidP="002D0521">
      <w:pPr>
        <w:jc w:val="both"/>
        <w:rPr>
          <w:rFonts w:eastAsiaTheme="minorEastAsia"/>
          <w:szCs w:val="24"/>
          <w:lang w:val="en-MY" w:eastAsia="zh-CN"/>
        </w:rPr>
      </w:pPr>
      <w:r w:rsidRPr="00B93268">
        <w:rPr>
          <w:rFonts w:eastAsiaTheme="minorEastAsia"/>
          <w:szCs w:val="24"/>
          <w:lang w:val="en-MY" w:eastAsia="zh-CN"/>
        </w:rPr>
        <w:t xml:space="preserve">In parallel, the </w:t>
      </w:r>
      <w:r w:rsidRPr="00B93268">
        <w:rPr>
          <w:rFonts w:eastAsiaTheme="minorEastAsia"/>
          <w:b/>
          <w:bCs/>
          <w:szCs w:val="24"/>
          <w:lang w:val="en-MY" w:eastAsia="zh-CN"/>
        </w:rPr>
        <w:t>Feature Graph Encoder</w:t>
      </w:r>
      <w:r w:rsidRPr="00B93268">
        <w:rPr>
          <w:rFonts w:eastAsiaTheme="minorEastAsia"/>
          <w:szCs w:val="24"/>
          <w:lang w:val="en-MY" w:eastAsia="zh-CN"/>
        </w:rPr>
        <w:t xml:space="preserve"> reads the </w:t>
      </w:r>
      <w:proofErr w:type="spellStart"/>
      <w:r w:rsidRPr="00B93268">
        <w:rPr>
          <w:rFonts w:eastAsiaTheme="minorEastAsia"/>
          <w:szCs w:val="24"/>
          <w:lang w:val="en-MY" w:eastAsia="zh-CN"/>
        </w:rPr>
        <w:t>RevIN</w:t>
      </w:r>
      <w:proofErr w:type="spellEnd"/>
      <w:r w:rsidRPr="00B93268">
        <w:rPr>
          <w:rFonts w:eastAsiaTheme="minorEastAsia"/>
          <w:szCs w:val="24"/>
          <w:lang w:val="en-MY" w:eastAsia="zh-CN"/>
        </w:rPr>
        <w:t xml:space="preserve"> output directly (</w:t>
      </w:r>
      <w:r w:rsidRPr="00636500">
        <w:rPr>
          <w:rFonts w:eastAsiaTheme="minorEastAsia"/>
          <w:b/>
          <w:bCs/>
          <w:szCs w:val="24"/>
          <w:lang w:val="en-MY" w:eastAsia="zh-CN"/>
        </w:rPr>
        <w:t>Fig. 7</w:t>
      </w:r>
      <w:r w:rsidRPr="00B93268">
        <w:rPr>
          <w:rFonts w:eastAsiaTheme="minorEastAsia"/>
          <w:szCs w:val="24"/>
          <w:lang w:val="en-MY" w:eastAsia="zh-CN"/>
        </w:rPr>
        <w:t>). It compresses the time dimension by learned temporal attention rather than using the raw sequence as node features, then propagates signals through a two-layer graph convolutional network over the Pearson-correlation adjacency (|</w:t>
      </w:r>
      <w:proofErr w:type="spellStart"/>
      <w:r w:rsidRPr="00B93268">
        <w:rPr>
          <w:rFonts w:eastAsiaTheme="minorEastAsia"/>
          <w:szCs w:val="24"/>
          <w:lang w:val="en-MY" w:eastAsia="zh-CN"/>
        </w:rPr>
        <w:t>corr</w:t>
      </w:r>
      <w:proofErr w:type="spellEnd"/>
      <w:r w:rsidRPr="00B93268">
        <w:rPr>
          <w:rFonts w:eastAsiaTheme="minorEastAsia"/>
          <w:szCs w:val="24"/>
          <w:lang w:val="en-MY" w:eastAsia="zh-CN"/>
        </w:rPr>
        <w:t xml:space="preserve">| ≥ 0.1, matching the STGCN and ASTGCN construction); decoupling relational encoding from temporal dynamics is what distinguishes this branch from graph baselines (Jin et al. 2022; Deng 2025), yielding the spatial context vector </w:t>
      </w:r>
      <w:proofErr w:type="spellStart"/>
      <w:r w:rsidRPr="00B93268">
        <w:rPr>
          <w:rFonts w:eastAsiaTheme="minorEastAsia"/>
          <w:szCs w:val="24"/>
          <w:lang w:val="en-MY" w:eastAsia="zh-CN"/>
        </w:rPr>
        <w:t>h</w:t>
      </w:r>
      <w:r w:rsidR="00567CF4">
        <w:rPr>
          <w:rFonts w:eastAsiaTheme="minorEastAsia"/>
          <w:szCs w:val="24"/>
          <w:vertAlign w:val="subscript"/>
          <w:lang w:val="en-MY" w:eastAsia="zh-CN"/>
        </w:rPr>
        <w:t>s</w:t>
      </w:r>
      <w:proofErr w:type="spellEnd"/>
      <w:r w:rsidRPr="00B93268">
        <w:rPr>
          <w:rFonts w:eastAsiaTheme="minorEastAsia"/>
          <w:szCs w:val="24"/>
          <w:lang w:val="en-MY" w:eastAsia="zh-CN"/>
        </w:rPr>
        <w:t xml:space="preserve">. The </w:t>
      </w:r>
      <w:r w:rsidRPr="00B93268">
        <w:rPr>
          <w:rFonts w:eastAsiaTheme="minorEastAsia"/>
          <w:b/>
          <w:bCs/>
          <w:szCs w:val="24"/>
          <w:lang w:val="en-MY" w:eastAsia="zh-CN"/>
        </w:rPr>
        <w:t>Regime Gating Embedding</w:t>
      </w:r>
      <w:r w:rsidRPr="00B93268">
        <w:rPr>
          <w:rFonts w:eastAsiaTheme="minorEastAsia"/>
          <w:szCs w:val="24"/>
          <w:lang w:val="en-MY" w:eastAsia="zh-CN"/>
        </w:rPr>
        <w:t xml:space="preserve">, also reading the </w:t>
      </w:r>
      <w:proofErr w:type="spellStart"/>
      <w:r w:rsidRPr="00B93268">
        <w:rPr>
          <w:rFonts w:eastAsiaTheme="minorEastAsia"/>
          <w:szCs w:val="24"/>
          <w:lang w:val="en-MY" w:eastAsia="zh-CN"/>
        </w:rPr>
        <w:t>RevIN</w:t>
      </w:r>
      <w:proofErr w:type="spellEnd"/>
      <w:r w:rsidRPr="00B93268">
        <w:rPr>
          <w:rFonts w:eastAsiaTheme="minorEastAsia"/>
          <w:szCs w:val="24"/>
          <w:lang w:val="en-MY" w:eastAsia="zh-CN"/>
        </w:rPr>
        <w:t xml:space="preserve"> output directly, maintains three learnable vectors for pre-MCO, MCO, and post-MCO operation and projects the mean-pooled input to three soft logits, blending adjacent regime characteristics during transitional periods without hard chronological boundaries and requiring no date metadata at inference, yielding the regime context vector h</w:t>
      </w:r>
      <w:r w:rsidR="00567CF4">
        <w:rPr>
          <w:rFonts w:eastAsiaTheme="minorEastAsia"/>
          <w:szCs w:val="24"/>
          <w:vertAlign w:val="subscript"/>
          <w:lang w:val="en-MY" w:eastAsia="zh-CN"/>
        </w:rPr>
        <w:t>r</w:t>
      </w:r>
      <w:r w:rsidRPr="00B93268">
        <w:rPr>
          <w:rFonts w:eastAsiaTheme="minorEastAsia"/>
          <w:szCs w:val="24"/>
          <w:lang w:val="en-MY" w:eastAsia="zh-CN"/>
        </w:rPr>
        <w:t>.</w:t>
      </w:r>
    </w:p>
    <w:p w14:paraId="1B129660" w14:textId="77777777" w:rsidR="00D7020F" w:rsidRDefault="00D7020F" w:rsidP="002D0521">
      <w:pPr>
        <w:jc w:val="both"/>
        <w:rPr>
          <w:rFonts w:eastAsiaTheme="minorEastAsia"/>
          <w:szCs w:val="24"/>
          <w:lang w:val="en-MY" w:eastAsia="zh-CN"/>
        </w:rPr>
      </w:pPr>
    </w:p>
    <w:p w14:paraId="2CE48C7A" w14:textId="0768396B" w:rsidR="00D7020F" w:rsidRDefault="008A6E93" w:rsidP="009F612D">
      <w:pPr>
        <w:jc w:val="center"/>
        <w:rPr>
          <w:rFonts w:eastAsiaTheme="minorEastAsia"/>
          <w:szCs w:val="24"/>
          <w:lang w:val="en-MY" w:eastAsia="zh-CN"/>
        </w:rPr>
      </w:pPr>
      <w:r>
        <w:rPr>
          <w:rFonts w:eastAsiaTheme="minorEastAsia"/>
          <w:noProof/>
          <w:szCs w:val="24"/>
          <w:lang w:val="en-MY" w:eastAsia="zh-CN"/>
        </w:rPr>
        <w:drawing>
          <wp:inline distT="0" distB="0" distL="0" distR="0" wp14:anchorId="446F71CC" wp14:editId="45D565D4">
            <wp:extent cx="5389418" cy="5127001"/>
            <wp:effectExtent l="0" t="0" r="1905" b="0"/>
            <wp:docPr id="432854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555" cy="5129034"/>
                    </a:xfrm>
                    <a:prstGeom prst="rect">
                      <a:avLst/>
                    </a:prstGeom>
                    <a:noFill/>
                    <a:ln>
                      <a:noFill/>
                    </a:ln>
                  </pic:spPr>
                </pic:pic>
              </a:graphicData>
            </a:graphic>
          </wp:inline>
        </w:drawing>
      </w:r>
    </w:p>
    <w:p w14:paraId="5A0D47B2" w14:textId="77777777" w:rsidR="00C652CF" w:rsidRDefault="00C652CF" w:rsidP="002D0521">
      <w:pPr>
        <w:jc w:val="both"/>
        <w:rPr>
          <w:rFonts w:eastAsiaTheme="minorEastAsia"/>
          <w:szCs w:val="24"/>
          <w:lang w:val="en-MY" w:eastAsia="zh-CN"/>
        </w:rPr>
      </w:pPr>
    </w:p>
    <w:p w14:paraId="14DABEFE" w14:textId="78470DB7" w:rsidR="00D7020F" w:rsidRPr="00D7020F" w:rsidRDefault="00D7020F" w:rsidP="00D7020F">
      <w:pPr>
        <w:jc w:val="both"/>
        <w:rPr>
          <w:rFonts w:eastAsiaTheme="minorEastAsia"/>
          <w:szCs w:val="24"/>
          <w:lang w:val="en-MY" w:eastAsia="zh-CN"/>
        </w:rPr>
      </w:pPr>
      <w:r w:rsidRPr="008B7AF0">
        <w:rPr>
          <w:rFonts w:eastAsiaTheme="minorEastAsia"/>
          <w:b/>
          <w:bCs/>
          <w:szCs w:val="24"/>
          <w:lang w:val="en-MY" w:eastAsia="zh-CN"/>
        </w:rPr>
        <w:t>Fig. 8</w:t>
      </w:r>
      <w:r w:rsidRPr="00D7020F">
        <w:rPr>
          <w:rFonts w:eastAsiaTheme="minorEastAsia"/>
          <w:szCs w:val="24"/>
          <w:lang w:val="en-MY" w:eastAsia="zh-CN"/>
        </w:rPr>
        <w:t xml:space="preserve"> Three parallel encoders: Feature Group Fusion and the Temporal Transformer Block feeding the Multi-Scale TCN (</w:t>
      </w:r>
      <w:proofErr w:type="spellStart"/>
      <w:r w:rsidRPr="00D7020F">
        <w:rPr>
          <w:rFonts w:eastAsiaTheme="minorEastAsia"/>
          <w:szCs w:val="24"/>
          <w:lang w:val="en-MY" w:eastAsia="zh-CN"/>
        </w:rPr>
        <w:t>h</w:t>
      </w:r>
      <w:r>
        <w:rPr>
          <w:rFonts w:eastAsiaTheme="minorEastAsia"/>
          <w:szCs w:val="24"/>
          <w:vertAlign w:val="subscript"/>
          <w:lang w:val="en-MY" w:eastAsia="zh-CN"/>
        </w:rPr>
        <w:t>t</w:t>
      </w:r>
      <w:proofErr w:type="spellEnd"/>
      <w:r w:rsidRPr="00D7020F">
        <w:rPr>
          <w:rFonts w:eastAsiaTheme="minorEastAsia"/>
          <w:szCs w:val="24"/>
          <w:lang w:val="en-MY" w:eastAsia="zh-CN"/>
        </w:rPr>
        <w:t>), the Feature Graph Encoder over the Pearson adjacency (</w:t>
      </w:r>
      <w:proofErr w:type="spellStart"/>
      <w:r w:rsidRPr="00D7020F">
        <w:rPr>
          <w:rFonts w:eastAsiaTheme="minorEastAsia"/>
          <w:szCs w:val="24"/>
          <w:lang w:val="en-MY" w:eastAsia="zh-CN"/>
        </w:rPr>
        <w:t>h</w:t>
      </w:r>
      <w:r>
        <w:rPr>
          <w:rFonts w:eastAsiaTheme="minorEastAsia"/>
          <w:szCs w:val="24"/>
          <w:vertAlign w:val="subscript"/>
          <w:lang w:val="en-MY" w:eastAsia="zh-CN"/>
        </w:rPr>
        <w:t>s</w:t>
      </w:r>
      <w:proofErr w:type="spellEnd"/>
      <w:r w:rsidRPr="00D7020F">
        <w:rPr>
          <w:rFonts w:eastAsiaTheme="minorEastAsia"/>
          <w:szCs w:val="24"/>
          <w:lang w:val="en-MY" w:eastAsia="zh-CN"/>
        </w:rPr>
        <w:t>), and the Regime Gating Embedding (h</w:t>
      </w:r>
      <w:r>
        <w:rPr>
          <w:rFonts w:eastAsiaTheme="minorEastAsia"/>
          <w:szCs w:val="24"/>
          <w:vertAlign w:val="subscript"/>
          <w:lang w:val="en-MY" w:eastAsia="zh-CN"/>
        </w:rPr>
        <w:t>r</w:t>
      </w:r>
      <w:r w:rsidRPr="00D7020F">
        <w:rPr>
          <w:rFonts w:eastAsiaTheme="minorEastAsia"/>
          <w:szCs w:val="24"/>
          <w:lang w:val="en-MY" w:eastAsia="zh-CN"/>
        </w:rPr>
        <w:t>).</w:t>
      </w:r>
    </w:p>
    <w:p w14:paraId="7FDDE35C" w14:textId="77777777" w:rsidR="00D7020F" w:rsidRPr="002D0521" w:rsidRDefault="00D7020F" w:rsidP="002D0521">
      <w:pPr>
        <w:jc w:val="both"/>
        <w:rPr>
          <w:rFonts w:eastAsiaTheme="minorEastAsia"/>
          <w:szCs w:val="24"/>
          <w:lang w:val="en-MY" w:eastAsia="zh-CN"/>
        </w:rPr>
      </w:pPr>
    </w:p>
    <w:p w14:paraId="08E7F3E9" w14:textId="372C004F" w:rsidR="004247F1" w:rsidRDefault="004F1B87" w:rsidP="00CC21F4">
      <w:pPr>
        <w:jc w:val="both"/>
        <w:rPr>
          <w:rFonts w:eastAsiaTheme="minorEastAsia"/>
          <w:szCs w:val="24"/>
          <w:lang w:val="en-MY" w:eastAsia="zh-CN"/>
        </w:rPr>
      </w:pPr>
      <w:r>
        <w:rPr>
          <w:rFonts w:eastAsiaTheme="minorEastAsia"/>
          <w:b/>
          <w:bCs/>
          <w:szCs w:val="24"/>
          <w:lang w:val="en-MY" w:eastAsia="zh-CN"/>
        </w:rPr>
        <w:t xml:space="preserve">Stage 3 - </w:t>
      </w:r>
      <w:r w:rsidR="00535EC9">
        <w:rPr>
          <w:rFonts w:eastAsiaTheme="minorEastAsia"/>
          <w:b/>
          <w:bCs/>
          <w:szCs w:val="24"/>
          <w:lang w:val="en-MY" w:eastAsia="zh-CN"/>
        </w:rPr>
        <w:t>Gated Fusion and Output</w:t>
      </w:r>
      <w:r>
        <w:rPr>
          <w:rFonts w:eastAsiaTheme="minorEastAsia"/>
          <w:b/>
          <w:bCs/>
          <w:szCs w:val="24"/>
          <w:lang w:val="en-MY" w:eastAsia="zh-CN"/>
        </w:rPr>
        <w:t xml:space="preserve"> (Fig. 9)</w:t>
      </w:r>
    </w:p>
    <w:p w14:paraId="00212129" w14:textId="77777777" w:rsidR="00535EC9" w:rsidRDefault="00535EC9" w:rsidP="00CC21F4">
      <w:pPr>
        <w:jc w:val="both"/>
        <w:rPr>
          <w:rFonts w:eastAsiaTheme="minorEastAsia"/>
          <w:szCs w:val="24"/>
          <w:lang w:val="en-MY" w:eastAsia="zh-CN"/>
        </w:rPr>
      </w:pPr>
    </w:p>
    <w:p w14:paraId="23BBA9D3" w14:textId="102C2ABC" w:rsidR="00EB47A1" w:rsidRPr="00EB47A1" w:rsidRDefault="00EB47A1" w:rsidP="00EB47A1">
      <w:pPr>
        <w:jc w:val="both"/>
        <w:rPr>
          <w:rFonts w:eastAsiaTheme="minorEastAsia"/>
          <w:szCs w:val="24"/>
          <w:lang w:val="en-MY" w:eastAsia="zh-CN"/>
        </w:rPr>
      </w:pPr>
      <w:r w:rsidRPr="00EB47A1">
        <w:rPr>
          <w:rFonts w:eastAsiaTheme="minorEastAsia"/>
          <w:szCs w:val="24"/>
          <w:lang w:val="en-MY" w:eastAsia="zh-CN"/>
        </w:rPr>
        <w:t xml:space="preserve">The three encoder outputs </w:t>
      </w:r>
      <w:proofErr w:type="spellStart"/>
      <w:r w:rsidRPr="00EB47A1">
        <w:rPr>
          <w:rFonts w:eastAsiaTheme="minorEastAsia"/>
          <w:szCs w:val="24"/>
          <w:lang w:val="en-MY" w:eastAsia="zh-CN"/>
        </w:rPr>
        <w:t>h</w:t>
      </w:r>
      <w:r w:rsidR="00FE7E9E">
        <w:rPr>
          <w:rFonts w:eastAsiaTheme="minorEastAsia"/>
          <w:szCs w:val="24"/>
          <w:vertAlign w:val="subscript"/>
          <w:lang w:val="en-MY" w:eastAsia="zh-CN"/>
        </w:rPr>
        <w:t>t</w:t>
      </w:r>
      <w:proofErr w:type="spellEnd"/>
      <w:r w:rsidRPr="00EB47A1">
        <w:rPr>
          <w:rFonts w:eastAsiaTheme="minorEastAsia"/>
          <w:szCs w:val="24"/>
          <w:lang w:val="en-MY" w:eastAsia="zh-CN"/>
        </w:rPr>
        <w:t xml:space="preserve">, </w:t>
      </w:r>
      <w:proofErr w:type="spellStart"/>
      <w:r w:rsidRPr="00EB47A1">
        <w:rPr>
          <w:rFonts w:eastAsiaTheme="minorEastAsia"/>
          <w:szCs w:val="24"/>
          <w:lang w:val="en-MY" w:eastAsia="zh-CN"/>
        </w:rPr>
        <w:t>h</w:t>
      </w:r>
      <w:r w:rsidR="00FE7E9E">
        <w:rPr>
          <w:rFonts w:eastAsiaTheme="minorEastAsia"/>
          <w:szCs w:val="24"/>
          <w:vertAlign w:val="subscript"/>
          <w:lang w:val="en-MY" w:eastAsia="zh-CN"/>
        </w:rPr>
        <w:t>s</w:t>
      </w:r>
      <w:proofErr w:type="spellEnd"/>
      <w:r w:rsidRPr="00EB47A1">
        <w:rPr>
          <w:rFonts w:eastAsiaTheme="minorEastAsia"/>
          <w:szCs w:val="24"/>
          <w:lang w:val="en-MY" w:eastAsia="zh-CN"/>
        </w:rPr>
        <w:t>, h</w:t>
      </w:r>
      <w:r w:rsidR="00FE7E9E">
        <w:rPr>
          <w:rFonts w:eastAsiaTheme="minorEastAsia"/>
          <w:szCs w:val="24"/>
          <w:vertAlign w:val="subscript"/>
          <w:lang w:val="en-MY" w:eastAsia="zh-CN"/>
        </w:rPr>
        <w:t>r</w:t>
      </w:r>
      <w:r w:rsidRPr="00EB47A1">
        <w:rPr>
          <w:rFonts w:eastAsiaTheme="minorEastAsia"/>
          <w:szCs w:val="24"/>
          <w:lang w:val="en-MY" w:eastAsia="zh-CN"/>
        </w:rPr>
        <w:t xml:space="preserve"> are concatenated and passed through a Squeeze-and-Excitation bottleneck gate</w:t>
      </w:r>
      <w:r w:rsidR="00182443">
        <w:rPr>
          <w:rFonts w:eastAsiaTheme="minorEastAsia"/>
          <w:szCs w:val="24"/>
          <w:lang w:val="en-MY" w:eastAsia="zh-CN"/>
        </w:rPr>
        <w:t>,</w:t>
      </w:r>
      <w:r w:rsidRPr="00EB47A1">
        <w:rPr>
          <w:rFonts w:eastAsiaTheme="minorEastAsia"/>
          <w:szCs w:val="24"/>
          <w:lang w:val="en-MY" w:eastAsia="zh-CN"/>
        </w:rPr>
        <w:t xml:space="preserve"> a </w:t>
      </w:r>
      <w:proofErr w:type="spellStart"/>
      <w:r w:rsidRPr="00EB47A1">
        <w:rPr>
          <w:rFonts w:eastAsiaTheme="minorEastAsia"/>
          <w:szCs w:val="24"/>
          <w:lang w:val="en-MY" w:eastAsia="zh-CN"/>
        </w:rPr>
        <w:t>d</w:t>
      </w:r>
      <w:r w:rsidR="00FE7E9E">
        <w:rPr>
          <w:rFonts w:eastAsiaTheme="minorEastAsia"/>
          <w:szCs w:val="24"/>
          <w:vertAlign w:val="subscript"/>
          <w:lang w:val="en-MY" w:eastAsia="zh-CN"/>
        </w:rPr>
        <w:t>cat</w:t>
      </w:r>
      <w:proofErr w:type="spellEnd"/>
      <w:r w:rsidRPr="00EB47A1">
        <w:rPr>
          <w:rFonts w:eastAsiaTheme="minorEastAsia"/>
          <w:szCs w:val="24"/>
          <w:lang w:val="en-MY" w:eastAsia="zh-CN"/>
        </w:rPr>
        <w:t xml:space="preserve"> → </w:t>
      </w:r>
      <w:proofErr w:type="spellStart"/>
      <w:r w:rsidRPr="00EB47A1">
        <w:rPr>
          <w:rFonts w:eastAsiaTheme="minorEastAsia"/>
          <w:szCs w:val="24"/>
          <w:lang w:val="en-MY" w:eastAsia="zh-CN"/>
        </w:rPr>
        <w:t>d</w:t>
      </w:r>
      <w:r w:rsidR="00FE7E9E">
        <w:rPr>
          <w:rFonts w:eastAsiaTheme="minorEastAsia"/>
          <w:szCs w:val="24"/>
          <w:vertAlign w:val="subscript"/>
          <w:lang w:val="en-MY" w:eastAsia="zh-CN"/>
        </w:rPr>
        <w:t>cat</w:t>
      </w:r>
      <w:proofErr w:type="spellEnd"/>
      <w:r w:rsidRPr="00EB47A1">
        <w:rPr>
          <w:rFonts w:eastAsiaTheme="minorEastAsia"/>
          <w:szCs w:val="24"/>
          <w:lang w:val="en-MY" w:eastAsia="zh-CN"/>
        </w:rPr>
        <w:t xml:space="preserve">//4 → </w:t>
      </w:r>
      <w:proofErr w:type="spellStart"/>
      <w:r w:rsidRPr="00EB47A1">
        <w:rPr>
          <w:rFonts w:eastAsiaTheme="minorEastAsia"/>
          <w:szCs w:val="24"/>
          <w:lang w:val="en-MY" w:eastAsia="zh-CN"/>
        </w:rPr>
        <w:t>d</w:t>
      </w:r>
      <w:r w:rsidR="00FE7E9E">
        <w:rPr>
          <w:rFonts w:eastAsiaTheme="minorEastAsia"/>
          <w:szCs w:val="24"/>
          <w:vertAlign w:val="subscript"/>
          <w:lang w:val="en-MY" w:eastAsia="zh-CN"/>
        </w:rPr>
        <w:t>cat</w:t>
      </w:r>
      <w:proofErr w:type="spellEnd"/>
      <w:r w:rsidRPr="00EB47A1">
        <w:rPr>
          <w:rFonts w:eastAsiaTheme="minorEastAsia"/>
          <w:szCs w:val="24"/>
          <w:lang w:val="en-MY" w:eastAsia="zh-CN"/>
        </w:rPr>
        <w:t xml:space="preserve"> projection calibrating which stream contributes most per input context, avoiding an expensive 3d × 3d weight matrix (Jiang et al. 2021). Two forecast heads follow: a primary head with highway residual and </w:t>
      </w:r>
      <w:proofErr w:type="spellStart"/>
      <w:r w:rsidRPr="00EB47A1">
        <w:rPr>
          <w:rFonts w:eastAsiaTheme="minorEastAsia"/>
          <w:szCs w:val="24"/>
          <w:lang w:val="en-MY" w:eastAsia="zh-CN"/>
        </w:rPr>
        <w:t>LayerNorm</w:t>
      </w:r>
      <w:proofErr w:type="spellEnd"/>
      <w:r w:rsidRPr="00EB47A1">
        <w:rPr>
          <w:rFonts w:eastAsiaTheme="minorEastAsia"/>
          <w:szCs w:val="24"/>
          <w:lang w:val="en-MY" w:eastAsia="zh-CN"/>
        </w:rPr>
        <w:t xml:space="preserve">, and a boosting head whose scalar gate is </w:t>
      </w:r>
      <w:r w:rsidR="00FE7E9E" w:rsidRPr="00EB47A1">
        <w:rPr>
          <w:rFonts w:eastAsiaTheme="minorEastAsia"/>
          <w:szCs w:val="24"/>
          <w:lang w:val="en-MY" w:eastAsia="zh-CN"/>
        </w:rPr>
        <w:t>initialised,</w:t>
      </w:r>
      <w:r w:rsidRPr="00EB47A1">
        <w:rPr>
          <w:rFonts w:eastAsiaTheme="minorEastAsia"/>
          <w:szCs w:val="24"/>
          <w:lang w:val="en-MY" w:eastAsia="zh-CN"/>
        </w:rPr>
        <w:t xml:space="preserve"> so its contribution is suppressed early and activates as training converges. This asymmetric tri-stream routing</w:t>
      </w:r>
      <w:r w:rsidR="00872994">
        <w:rPr>
          <w:rFonts w:eastAsiaTheme="minorEastAsia"/>
          <w:szCs w:val="24"/>
          <w:lang w:val="en-MY" w:eastAsia="zh-CN"/>
        </w:rPr>
        <w:t>,</w:t>
      </w:r>
      <w:r w:rsidRPr="00EB47A1">
        <w:rPr>
          <w:rFonts w:eastAsiaTheme="minorEastAsia"/>
          <w:szCs w:val="24"/>
          <w:lang w:val="en-MY" w:eastAsia="zh-CN"/>
        </w:rPr>
        <w:t xml:space="preserve"> the graph and regime streams bypassing fusion and self-attention while the temporal stream alone is projected and self-attended</w:t>
      </w:r>
      <w:r w:rsidR="00872994">
        <w:rPr>
          <w:rFonts w:eastAsiaTheme="minorEastAsia"/>
          <w:szCs w:val="24"/>
          <w:lang w:val="en-MY" w:eastAsia="zh-CN"/>
        </w:rPr>
        <w:t>,</w:t>
      </w:r>
      <w:r w:rsidRPr="00EB47A1">
        <w:rPr>
          <w:rFonts w:eastAsiaTheme="minorEastAsia"/>
          <w:szCs w:val="24"/>
          <w:lang w:val="en-MY" w:eastAsia="zh-CN"/>
        </w:rPr>
        <w:t xml:space="preserve"> is what allows one model to address all three limitations of </w:t>
      </w:r>
      <w:r w:rsidR="0058163E">
        <w:rPr>
          <w:rFonts w:eastAsiaTheme="minorEastAsia"/>
          <w:szCs w:val="24"/>
          <w:lang w:val="en-MY" w:eastAsia="zh-CN"/>
        </w:rPr>
        <w:t>Chapter</w:t>
      </w:r>
      <w:r w:rsidRPr="00EB47A1">
        <w:rPr>
          <w:rFonts w:eastAsiaTheme="minorEastAsia"/>
          <w:szCs w:val="24"/>
          <w:lang w:val="en-MY" w:eastAsia="zh-CN"/>
        </w:rPr>
        <w:t xml:space="preserve"> 3.5.1 at once (Hu et al. 2026). The custom loss penalises accuracy and smoothness jointly, weighting the one-day-ahead step at 1.0 and decaying to approximately 0.53 at seven days. Finally, the sixteen temporal features are deterministic for any future calendar date and are pre-computed for the forecast steps of each window as </w:t>
      </w:r>
      <w:proofErr w:type="spellStart"/>
      <w:r w:rsidRPr="00EB47A1">
        <w:rPr>
          <w:rFonts w:eastAsiaTheme="minorEastAsia"/>
          <w:szCs w:val="24"/>
          <w:lang w:val="en-MY" w:eastAsia="zh-CN"/>
        </w:rPr>
        <w:t>X</w:t>
      </w:r>
      <w:r w:rsidR="00FE7E9E">
        <w:rPr>
          <w:rFonts w:eastAsiaTheme="minorEastAsia"/>
          <w:szCs w:val="24"/>
          <w:vertAlign w:val="subscript"/>
          <w:lang w:val="en-MY" w:eastAsia="zh-CN"/>
        </w:rPr>
        <w:t>future</w:t>
      </w:r>
      <w:proofErr w:type="spellEnd"/>
      <w:r w:rsidRPr="00EB47A1">
        <w:rPr>
          <w:rFonts w:eastAsiaTheme="minorEastAsia"/>
          <w:szCs w:val="24"/>
          <w:lang w:val="en-MY" w:eastAsia="zh-CN"/>
        </w:rPr>
        <w:t>; a per-step zero-initialised MLP learns an additive correction from this known-future context, letting the model anticipate weekend dips and holiday effects inside the horizon rather than extrapolating them</w:t>
      </w:r>
      <w:r w:rsidR="00017912">
        <w:rPr>
          <w:rFonts w:eastAsiaTheme="minorEastAsia"/>
          <w:szCs w:val="24"/>
          <w:lang w:val="en-MY" w:eastAsia="zh-CN"/>
        </w:rPr>
        <w:t>,</w:t>
      </w:r>
      <w:r w:rsidRPr="00EB47A1">
        <w:rPr>
          <w:rFonts w:eastAsiaTheme="minorEastAsia"/>
          <w:szCs w:val="24"/>
          <w:lang w:val="en-MY" w:eastAsia="zh-CN"/>
        </w:rPr>
        <w:t xml:space="preserve"> the direct architectural consequence of the displacement pattern in </w:t>
      </w:r>
      <w:r w:rsidRPr="00222AF4">
        <w:rPr>
          <w:rFonts w:eastAsiaTheme="minorEastAsia"/>
          <w:b/>
          <w:bCs/>
          <w:szCs w:val="24"/>
          <w:lang w:val="en-MY" w:eastAsia="zh-CN"/>
        </w:rPr>
        <w:t>Fig. 3</w:t>
      </w:r>
      <w:r w:rsidRPr="00EB47A1">
        <w:rPr>
          <w:rFonts w:eastAsiaTheme="minorEastAsia"/>
          <w:szCs w:val="24"/>
          <w:lang w:val="en-MY" w:eastAsia="zh-CN"/>
        </w:rPr>
        <w:t xml:space="preserve">. </w:t>
      </w:r>
      <w:proofErr w:type="spellStart"/>
      <w:r w:rsidRPr="00EB47A1">
        <w:rPr>
          <w:rFonts w:eastAsiaTheme="minorEastAsia"/>
          <w:szCs w:val="24"/>
          <w:lang w:val="en-MY" w:eastAsia="zh-CN"/>
        </w:rPr>
        <w:t>RevIN</w:t>
      </w:r>
      <w:proofErr w:type="spellEnd"/>
      <w:r w:rsidRPr="00EB47A1">
        <w:rPr>
          <w:rFonts w:eastAsiaTheme="minorEastAsia"/>
          <w:szCs w:val="24"/>
          <w:lang w:val="en-MY" w:eastAsia="zh-CN"/>
        </w:rPr>
        <w:t xml:space="preserve"> then denormali</w:t>
      </w:r>
      <w:r w:rsidR="00222AF4">
        <w:rPr>
          <w:rFonts w:eastAsiaTheme="minorEastAsia"/>
          <w:szCs w:val="24"/>
          <w:lang w:val="en-MY" w:eastAsia="zh-CN"/>
        </w:rPr>
        <w:t>z</w:t>
      </w:r>
      <w:r w:rsidRPr="00EB47A1">
        <w:rPr>
          <w:rFonts w:eastAsiaTheme="minorEastAsia"/>
          <w:szCs w:val="24"/>
          <w:lang w:val="en-MY" w:eastAsia="zh-CN"/>
        </w:rPr>
        <w:t xml:space="preserve">es the corrected prediction back to the </w:t>
      </w:r>
      <w:proofErr w:type="spellStart"/>
      <w:r w:rsidRPr="00EB47A1">
        <w:rPr>
          <w:rFonts w:eastAsiaTheme="minorEastAsia"/>
          <w:szCs w:val="24"/>
          <w:lang w:val="en-MY" w:eastAsia="zh-CN"/>
        </w:rPr>
        <w:t>MinMax</w:t>
      </w:r>
      <w:proofErr w:type="spellEnd"/>
      <w:r w:rsidRPr="00EB47A1">
        <w:rPr>
          <w:rFonts w:eastAsiaTheme="minorEastAsia"/>
          <w:szCs w:val="24"/>
          <w:lang w:val="en-MY" w:eastAsia="zh-CN"/>
        </w:rPr>
        <w:t>-scaled space, and an optional post-hoc gradient-boosted residual booster, trained on training-set residuals, applies a further correction only when validated to improve Combined%.</w:t>
      </w:r>
    </w:p>
    <w:p w14:paraId="0C266082" w14:textId="77777777" w:rsidR="00940D9E" w:rsidRDefault="00940D9E" w:rsidP="00535EC9">
      <w:pPr>
        <w:jc w:val="both"/>
        <w:rPr>
          <w:rFonts w:eastAsiaTheme="minorEastAsia"/>
          <w:szCs w:val="24"/>
          <w:lang w:val="en-MY" w:eastAsia="zh-CN"/>
        </w:rPr>
      </w:pPr>
    </w:p>
    <w:p w14:paraId="3EB03E67" w14:textId="2062A9A7" w:rsidR="00940D9E" w:rsidRDefault="008E2CDC" w:rsidP="00535EC9">
      <w:pPr>
        <w:jc w:val="both"/>
        <w:rPr>
          <w:rFonts w:eastAsiaTheme="minorEastAsia"/>
          <w:szCs w:val="24"/>
          <w:lang w:val="en-MY" w:eastAsia="zh-CN"/>
        </w:rPr>
      </w:pPr>
      <w:r>
        <w:rPr>
          <w:rFonts w:eastAsiaTheme="minorEastAsia"/>
          <w:noProof/>
          <w:szCs w:val="24"/>
          <w:lang w:val="en-MY" w:eastAsia="zh-CN"/>
        </w:rPr>
        <w:lastRenderedPageBreak/>
        <w:drawing>
          <wp:inline distT="0" distB="0" distL="0" distR="0" wp14:anchorId="65DE9F07" wp14:editId="6BC28484">
            <wp:extent cx="5716905" cy="6790690"/>
            <wp:effectExtent l="0" t="0" r="0" b="0"/>
            <wp:docPr id="18604439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6905" cy="6790690"/>
                    </a:xfrm>
                    <a:prstGeom prst="rect">
                      <a:avLst/>
                    </a:prstGeom>
                    <a:noFill/>
                    <a:ln>
                      <a:noFill/>
                    </a:ln>
                  </pic:spPr>
                </pic:pic>
              </a:graphicData>
            </a:graphic>
          </wp:inline>
        </w:drawing>
      </w:r>
    </w:p>
    <w:p w14:paraId="407F1B75" w14:textId="77777777" w:rsidR="00940D9E" w:rsidRDefault="00940D9E" w:rsidP="00535EC9">
      <w:pPr>
        <w:jc w:val="both"/>
        <w:rPr>
          <w:rFonts w:eastAsiaTheme="minorEastAsia"/>
          <w:szCs w:val="24"/>
          <w:lang w:val="en-MY" w:eastAsia="zh-CN"/>
        </w:rPr>
      </w:pPr>
    </w:p>
    <w:p w14:paraId="4DCAC957" w14:textId="3724BB8B" w:rsidR="00940D9E" w:rsidRPr="00940D9E" w:rsidRDefault="00940D9E" w:rsidP="00940D9E">
      <w:pPr>
        <w:jc w:val="both"/>
        <w:rPr>
          <w:rFonts w:eastAsiaTheme="minorEastAsia"/>
          <w:szCs w:val="24"/>
          <w:lang w:val="en-MY" w:eastAsia="zh-CN"/>
        </w:rPr>
      </w:pPr>
      <w:r w:rsidRPr="00940D9E">
        <w:rPr>
          <w:rFonts w:eastAsiaTheme="minorEastAsia"/>
          <w:b/>
          <w:bCs/>
          <w:szCs w:val="24"/>
          <w:lang w:val="en-MY" w:eastAsia="zh-CN"/>
        </w:rPr>
        <w:t>Fig. 9</w:t>
      </w:r>
      <w:r w:rsidRPr="00940D9E">
        <w:rPr>
          <w:rFonts w:eastAsiaTheme="minorEastAsia"/>
          <w:szCs w:val="24"/>
          <w:lang w:val="en-MY" w:eastAsia="zh-CN"/>
        </w:rPr>
        <w:t xml:space="preserve"> Gated fusion of </w:t>
      </w:r>
      <w:proofErr w:type="spellStart"/>
      <w:r w:rsidRPr="00940D9E">
        <w:rPr>
          <w:rFonts w:eastAsiaTheme="minorEastAsia"/>
          <w:szCs w:val="24"/>
          <w:lang w:val="en-MY" w:eastAsia="zh-CN"/>
        </w:rPr>
        <w:t>h</w:t>
      </w:r>
      <w:r>
        <w:rPr>
          <w:rFonts w:eastAsiaTheme="minorEastAsia"/>
          <w:szCs w:val="24"/>
          <w:vertAlign w:val="subscript"/>
          <w:lang w:val="en-MY" w:eastAsia="zh-CN"/>
        </w:rPr>
        <w:t>t</w:t>
      </w:r>
      <w:proofErr w:type="spellEnd"/>
      <w:r w:rsidRPr="00940D9E">
        <w:rPr>
          <w:rFonts w:eastAsiaTheme="minorEastAsia"/>
          <w:szCs w:val="24"/>
          <w:lang w:val="en-MY" w:eastAsia="zh-CN"/>
        </w:rPr>
        <w:t xml:space="preserve">, </w:t>
      </w:r>
      <w:proofErr w:type="spellStart"/>
      <w:r>
        <w:rPr>
          <w:rFonts w:eastAsiaTheme="minorEastAsia"/>
          <w:szCs w:val="24"/>
          <w:lang w:val="en-MY" w:eastAsia="zh-CN"/>
        </w:rPr>
        <w:t>h</w:t>
      </w:r>
      <w:r>
        <w:rPr>
          <w:rFonts w:eastAsiaTheme="minorEastAsia"/>
          <w:szCs w:val="24"/>
          <w:vertAlign w:val="subscript"/>
          <w:lang w:val="en-MY" w:eastAsia="zh-CN"/>
        </w:rPr>
        <w:t>s</w:t>
      </w:r>
      <w:proofErr w:type="spellEnd"/>
      <w:r w:rsidRPr="00940D9E">
        <w:rPr>
          <w:rFonts w:eastAsiaTheme="minorEastAsia"/>
          <w:szCs w:val="24"/>
          <w:lang w:val="en-MY" w:eastAsia="zh-CN"/>
        </w:rPr>
        <w:t>, h</w:t>
      </w:r>
      <w:r>
        <w:rPr>
          <w:rFonts w:eastAsiaTheme="minorEastAsia"/>
          <w:szCs w:val="24"/>
          <w:vertAlign w:val="subscript"/>
          <w:lang w:val="en-MY" w:eastAsia="zh-CN"/>
        </w:rPr>
        <w:t>r</w:t>
      </w:r>
      <w:r w:rsidRPr="00940D9E">
        <w:rPr>
          <w:rFonts w:eastAsiaTheme="minorEastAsia"/>
          <w:szCs w:val="24"/>
          <w:lang w:val="en-MY" w:eastAsia="zh-CN"/>
        </w:rPr>
        <w:t xml:space="preserve"> </w:t>
      </w:r>
      <w:r w:rsidR="000F6A60" w:rsidRPr="000F6A60">
        <w:rPr>
          <w:rFonts w:eastAsiaTheme="minorEastAsia"/>
          <w:szCs w:val="24"/>
          <w:lang w:val="en-MY" w:eastAsia="zh-CN"/>
        </w:rPr>
        <w:t xml:space="preserve">through the SE bottleneck, forecast heads, future-temporal correction, </w:t>
      </w:r>
      <w:proofErr w:type="spellStart"/>
      <w:r w:rsidR="000F6A60" w:rsidRPr="000F6A60">
        <w:rPr>
          <w:rFonts w:eastAsiaTheme="minorEastAsia"/>
          <w:szCs w:val="24"/>
          <w:lang w:val="en-MY" w:eastAsia="zh-CN"/>
        </w:rPr>
        <w:t>RevIN</w:t>
      </w:r>
      <w:proofErr w:type="spellEnd"/>
      <w:r w:rsidR="000F6A60" w:rsidRPr="000F6A60">
        <w:rPr>
          <w:rFonts w:eastAsiaTheme="minorEastAsia"/>
          <w:szCs w:val="24"/>
          <w:lang w:val="en-MY" w:eastAsia="zh-CN"/>
        </w:rPr>
        <w:t xml:space="preserve"> denormali</w:t>
      </w:r>
      <w:r w:rsidR="00E119E8">
        <w:rPr>
          <w:rFonts w:eastAsiaTheme="minorEastAsia"/>
          <w:szCs w:val="24"/>
          <w:lang w:val="en-MY" w:eastAsia="zh-CN"/>
        </w:rPr>
        <w:t>z</w:t>
      </w:r>
      <w:r w:rsidR="000F6A60" w:rsidRPr="000F6A60">
        <w:rPr>
          <w:rFonts w:eastAsiaTheme="minorEastAsia"/>
          <w:szCs w:val="24"/>
          <w:lang w:val="en-MY" w:eastAsia="zh-CN"/>
        </w:rPr>
        <w:t>ation, and optional residual booster to the seven-day output.</w:t>
      </w:r>
    </w:p>
    <w:p w14:paraId="1798CC93" w14:textId="77777777" w:rsidR="00940D9E" w:rsidRPr="00535EC9" w:rsidRDefault="00940D9E" w:rsidP="00535EC9">
      <w:pPr>
        <w:jc w:val="both"/>
        <w:rPr>
          <w:rFonts w:eastAsiaTheme="minorEastAsia"/>
          <w:szCs w:val="24"/>
          <w:lang w:val="en-MY" w:eastAsia="zh-CN"/>
        </w:rPr>
      </w:pPr>
    </w:p>
    <w:p w14:paraId="6CA84092" w14:textId="07B03BB1" w:rsidR="00535EC9" w:rsidRDefault="000869A8" w:rsidP="00CC21F4">
      <w:pPr>
        <w:jc w:val="both"/>
        <w:rPr>
          <w:rFonts w:eastAsiaTheme="minorEastAsia"/>
          <w:szCs w:val="24"/>
          <w:lang w:val="en-MY" w:eastAsia="zh-CN"/>
        </w:rPr>
      </w:pPr>
      <w:r>
        <w:rPr>
          <w:rFonts w:eastAsiaTheme="minorEastAsia"/>
          <w:b/>
          <w:bCs/>
          <w:szCs w:val="24"/>
          <w:lang w:val="en-MY" w:eastAsia="zh-CN"/>
        </w:rPr>
        <w:t>Evaluation Metrics</w:t>
      </w:r>
    </w:p>
    <w:p w14:paraId="74F02A69" w14:textId="77777777" w:rsidR="000869A8" w:rsidRDefault="000869A8" w:rsidP="00CC21F4">
      <w:pPr>
        <w:jc w:val="both"/>
        <w:rPr>
          <w:rFonts w:eastAsiaTheme="minorEastAsia"/>
          <w:szCs w:val="24"/>
          <w:lang w:val="en-MY" w:eastAsia="zh-CN"/>
        </w:rPr>
      </w:pPr>
    </w:p>
    <w:p w14:paraId="016EA5ED" w14:textId="77777777" w:rsidR="005534FC" w:rsidRPr="005534FC" w:rsidRDefault="005534FC" w:rsidP="005534FC">
      <w:pPr>
        <w:jc w:val="both"/>
        <w:rPr>
          <w:rFonts w:eastAsiaTheme="minorEastAsia"/>
          <w:szCs w:val="24"/>
          <w:lang w:val="en-MY" w:eastAsia="zh-CN"/>
        </w:rPr>
      </w:pPr>
      <w:r w:rsidRPr="005534FC">
        <w:rPr>
          <w:rFonts w:eastAsiaTheme="minorEastAsia"/>
          <w:szCs w:val="24"/>
          <w:lang w:val="en-MY" w:eastAsia="zh-CN"/>
        </w:rPr>
        <w:t xml:space="preserve">Combined% is a composite index aggregating absolute, proportional, and squared error into a single comparison rank. All three constituent terms are mean-demand-normalised percentages, making them dimensionally homogeneous and directly addable; the index is clipped so it cannot be negative, and higher is better. Equal weighting reflects the operational reality of transit management, where percentage error relative to daily volume (MAPE%), average </w:t>
      </w:r>
      <w:r w:rsidRPr="005534FC">
        <w:rPr>
          <w:rFonts w:eastAsiaTheme="minorEastAsia"/>
          <w:szCs w:val="24"/>
          <w:lang w:val="en-MY" w:eastAsia="zh-CN"/>
        </w:rPr>
        <w:lastRenderedPageBreak/>
        <w:t>absolute passenger discrepancy (MAE%), and large individual forecast failures (RMSE%) are equally critical.</w:t>
      </w:r>
    </w:p>
    <w:p w14:paraId="0CE02E0C" w14:textId="77777777" w:rsidR="005534FC" w:rsidRPr="005534FC" w:rsidRDefault="005534FC" w:rsidP="005534FC">
      <w:pPr>
        <w:jc w:val="both"/>
        <w:rPr>
          <w:rFonts w:eastAsiaTheme="minorEastAsia"/>
          <w:szCs w:val="24"/>
          <w:lang w:val="en-MY" w:eastAsia="zh-CN"/>
        </w:rPr>
      </w:pPr>
    </w:p>
    <w:p w14:paraId="0F5337A3" w14:textId="77777777" w:rsidR="005534FC" w:rsidRPr="005534FC" w:rsidRDefault="005534FC" w:rsidP="005534FC">
      <w:pPr>
        <w:jc w:val="both"/>
        <w:rPr>
          <w:rFonts w:eastAsiaTheme="minorEastAsia"/>
          <w:szCs w:val="24"/>
          <w:lang w:val="en-MY" w:eastAsia="zh-CN"/>
        </w:rPr>
      </w:pPr>
      <w:r w:rsidRPr="005534FC">
        <w:rPr>
          <w:rFonts w:eastAsiaTheme="minorEastAsia"/>
          <w:szCs w:val="24"/>
          <w:lang w:val="en-MY" w:eastAsia="zh-CN"/>
        </w:rPr>
        <w:t>Raw MAE and RMSE in absolute passenger counts are reported separately as operational diagnostics. R² measures explained variance and discriminates between models with similar error magnitudes but different directional tracking, with values below zero indicating performance worse than predicting the mean. Together with Combined%, these five metrics evaluate HMT-TSF against the fourteen baselines across look-back horizons and both MCO conditions.</w:t>
      </w:r>
    </w:p>
    <w:p w14:paraId="2C4AC1FF" w14:textId="77777777" w:rsidR="000869A8" w:rsidRDefault="000869A8" w:rsidP="00CC21F4">
      <w:pPr>
        <w:jc w:val="both"/>
        <w:rPr>
          <w:rFonts w:eastAsiaTheme="minorEastAsia"/>
          <w:szCs w:val="24"/>
          <w:lang w:val="en-MY" w:eastAsia="zh-CN"/>
        </w:rPr>
      </w:pPr>
    </w:p>
    <w:p w14:paraId="4DC9D0A0" w14:textId="77777777" w:rsidR="0073004C" w:rsidRDefault="0073004C" w:rsidP="00CC21F4">
      <w:pPr>
        <w:jc w:val="both"/>
        <w:rPr>
          <w:rFonts w:eastAsiaTheme="minorEastAsia"/>
          <w:szCs w:val="24"/>
          <w:lang w:val="en-MY" w:eastAsia="zh-CN"/>
        </w:rPr>
      </w:pPr>
    </w:p>
    <w:p w14:paraId="6BD16277" w14:textId="01E1C152" w:rsidR="0073004C" w:rsidRDefault="0073004C" w:rsidP="00CC21F4">
      <w:pPr>
        <w:jc w:val="both"/>
        <w:rPr>
          <w:rFonts w:eastAsiaTheme="minorEastAsia"/>
          <w:szCs w:val="24"/>
          <w:lang w:val="en-MY" w:eastAsia="zh-CN"/>
        </w:rPr>
      </w:pPr>
      <w:r>
        <w:rPr>
          <w:rFonts w:eastAsiaTheme="minorEastAsia"/>
          <w:b/>
          <w:bCs/>
          <w:sz w:val="28"/>
          <w:szCs w:val="28"/>
          <w:lang w:val="en-MY" w:eastAsia="zh-CN"/>
        </w:rPr>
        <w:t>Findings and Results</w:t>
      </w:r>
    </w:p>
    <w:p w14:paraId="33A06D1B" w14:textId="77777777" w:rsidR="0073004C" w:rsidRDefault="0073004C" w:rsidP="00CC21F4">
      <w:pPr>
        <w:jc w:val="both"/>
        <w:rPr>
          <w:rFonts w:eastAsiaTheme="minorEastAsia"/>
          <w:szCs w:val="24"/>
          <w:lang w:val="en-MY" w:eastAsia="zh-CN"/>
        </w:rPr>
      </w:pPr>
    </w:p>
    <w:p w14:paraId="3EA9F87F" w14:textId="072F02DC" w:rsidR="0073004C" w:rsidRDefault="0073004C" w:rsidP="00CC21F4">
      <w:pPr>
        <w:jc w:val="both"/>
        <w:rPr>
          <w:rFonts w:eastAsiaTheme="minorEastAsia"/>
          <w:szCs w:val="24"/>
          <w:lang w:val="en-MY" w:eastAsia="zh-CN"/>
        </w:rPr>
      </w:pPr>
      <w:r>
        <w:rPr>
          <w:rFonts w:eastAsiaTheme="minorEastAsia"/>
          <w:b/>
          <w:bCs/>
          <w:szCs w:val="24"/>
          <w:lang w:val="en-MY" w:eastAsia="zh-CN"/>
        </w:rPr>
        <w:t>Experimental Setup</w:t>
      </w:r>
    </w:p>
    <w:p w14:paraId="18B14925" w14:textId="77777777" w:rsidR="0073004C" w:rsidRDefault="0073004C" w:rsidP="00CC21F4">
      <w:pPr>
        <w:jc w:val="both"/>
        <w:rPr>
          <w:rFonts w:eastAsiaTheme="minorEastAsia"/>
          <w:szCs w:val="24"/>
          <w:lang w:val="en-MY" w:eastAsia="zh-CN"/>
        </w:rPr>
      </w:pPr>
    </w:p>
    <w:p w14:paraId="2D669687" w14:textId="77777777" w:rsidR="008914B9" w:rsidRPr="008914B9" w:rsidRDefault="008914B9" w:rsidP="008914B9">
      <w:pPr>
        <w:jc w:val="both"/>
        <w:rPr>
          <w:rFonts w:eastAsiaTheme="minorEastAsia"/>
          <w:szCs w:val="24"/>
          <w:lang w:val="en-MY" w:eastAsia="zh-CN"/>
        </w:rPr>
      </w:pPr>
      <w:r w:rsidRPr="008914B9">
        <w:rPr>
          <w:rFonts w:eastAsiaTheme="minorEastAsia"/>
          <w:szCs w:val="24"/>
          <w:lang w:val="en-MY" w:eastAsia="zh-CN"/>
        </w:rPr>
        <w:t>The central question is whether a purpose-built hybrid architecture can outperform established DL paradigms for seven-day Malaysian ridership forecasting, and under what conditions each paradigm succeeds or fails. Default-configuration performance under normal operating conditions (MCO-excluded, 14-day look-back) establishes the baseline ranking; hyperparameter tuning tests whether capacity increases translate into genuine generalisation; look-back sensitivity across 14, 28, and 56 days examines how much historical context a seven-day horizon requires; and structural-break robustness under the MCO period stress-tests each model against the 85–90% collapse.</w:t>
      </w:r>
    </w:p>
    <w:p w14:paraId="53A98279" w14:textId="77777777" w:rsidR="008914B9" w:rsidRPr="008914B9" w:rsidRDefault="008914B9" w:rsidP="008914B9">
      <w:pPr>
        <w:jc w:val="both"/>
        <w:rPr>
          <w:rFonts w:eastAsiaTheme="minorEastAsia"/>
          <w:szCs w:val="24"/>
          <w:lang w:val="en-MY" w:eastAsia="zh-CN"/>
        </w:rPr>
      </w:pPr>
    </w:p>
    <w:p w14:paraId="28FF3619" w14:textId="77777777" w:rsidR="008914B9" w:rsidRPr="008914B9" w:rsidRDefault="008914B9" w:rsidP="008914B9">
      <w:pPr>
        <w:jc w:val="both"/>
        <w:rPr>
          <w:rFonts w:eastAsiaTheme="minorEastAsia"/>
          <w:szCs w:val="24"/>
          <w:lang w:val="en-MY" w:eastAsia="zh-CN"/>
        </w:rPr>
      </w:pPr>
      <w:r w:rsidRPr="008914B9">
        <w:rPr>
          <w:rFonts w:eastAsiaTheme="minorEastAsia"/>
          <w:szCs w:val="24"/>
          <w:lang w:val="en-MY" w:eastAsia="zh-CN"/>
        </w:rPr>
        <w:t>All models follow a shared training protocol (</w:t>
      </w:r>
      <w:proofErr w:type="spellStart"/>
      <w:r w:rsidRPr="008914B9">
        <w:rPr>
          <w:rFonts w:eastAsiaTheme="minorEastAsia"/>
          <w:szCs w:val="24"/>
          <w:lang w:val="en-MY" w:eastAsia="zh-CN"/>
        </w:rPr>
        <w:t>AdamW</w:t>
      </w:r>
      <w:proofErr w:type="spellEnd"/>
      <w:r w:rsidRPr="008914B9">
        <w:rPr>
          <w:rFonts w:eastAsiaTheme="minorEastAsia"/>
          <w:szCs w:val="24"/>
          <w:lang w:val="en-MY" w:eastAsia="zh-CN"/>
        </w:rPr>
        <w:t>, Huber loss, 70/15/15 chronological split) and are ranked by Combined%, with R², MAE, and RMSE completing the profile. The headline configuration is `base_nomco_lb14`. Fit diagnostics flag validation drift exceeding 25% above the best checkpoint and a train/validation gap ratio above 3×.</w:t>
      </w:r>
    </w:p>
    <w:p w14:paraId="62302AA5" w14:textId="77777777" w:rsidR="0073004C" w:rsidRDefault="0073004C" w:rsidP="00CC21F4">
      <w:pPr>
        <w:jc w:val="both"/>
        <w:rPr>
          <w:rFonts w:eastAsiaTheme="minorEastAsia"/>
          <w:szCs w:val="24"/>
          <w:lang w:val="en-MY" w:eastAsia="zh-CN"/>
        </w:rPr>
      </w:pPr>
    </w:p>
    <w:p w14:paraId="0567EB17" w14:textId="7EB28953" w:rsidR="00262320" w:rsidRDefault="00262320" w:rsidP="00CC21F4">
      <w:pPr>
        <w:jc w:val="both"/>
        <w:rPr>
          <w:rFonts w:eastAsiaTheme="minorEastAsia"/>
          <w:szCs w:val="24"/>
          <w:lang w:val="en-MY" w:eastAsia="zh-CN"/>
        </w:rPr>
      </w:pPr>
      <w:r>
        <w:rPr>
          <w:rFonts w:eastAsiaTheme="minorEastAsia"/>
          <w:b/>
          <w:bCs/>
          <w:szCs w:val="24"/>
          <w:lang w:val="en-MY" w:eastAsia="zh-CN"/>
        </w:rPr>
        <w:t>Baseline Model Performance</w:t>
      </w:r>
    </w:p>
    <w:p w14:paraId="387BEAB4" w14:textId="77777777" w:rsidR="00262320" w:rsidRDefault="00262320" w:rsidP="00CC21F4">
      <w:pPr>
        <w:jc w:val="both"/>
        <w:rPr>
          <w:rFonts w:eastAsiaTheme="minorEastAsia"/>
          <w:szCs w:val="24"/>
          <w:lang w:val="en-MY" w:eastAsia="zh-CN"/>
        </w:rPr>
      </w:pPr>
    </w:p>
    <w:p w14:paraId="4BCF8CAD" w14:textId="77777777" w:rsidR="00A472DE" w:rsidRDefault="00A472DE" w:rsidP="00A472DE">
      <w:pPr>
        <w:jc w:val="both"/>
        <w:rPr>
          <w:rFonts w:eastAsiaTheme="minorEastAsia"/>
          <w:szCs w:val="24"/>
          <w:lang w:val="en-MY" w:eastAsia="zh-CN"/>
        </w:rPr>
      </w:pPr>
      <w:r w:rsidRPr="00A472DE">
        <w:rPr>
          <w:rFonts w:eastAsiaTheme="minorEastAsia"/>
          <w:szCs w:val="24"/>
          <w:lang w:val="en-MY" w:eastAsia="zh-CN"/>
        </w:rPr>
        <w:t>Under the project default, baseline accuracy is tightly clustered: the top eight models occupy a 1.5 Combined% band, indicating a saturated regime in which architectural differences yield incremental rather than step-change gains.</w:t>
      </w:r>
    </w:p>
    <w:p w14:paraId="66D65F3E" w14:textId="77777777" w:rsidR="00F16E7C" w:rsidRDefault="00F16E7C" w:rsidP="00A472DE">
      <w:pPr>
        <w:jc w:val="both"/>
        <w:rPr>
          <w:rFonts w:eastAsiaTheme="minorEastAsia"/>
          <w:szCs w:val="24"/>
          <w:lang w:val="en-MY" w:eastAsia="zh-CN"/>
        </w:rPr>
      </w:pPr>
    </w:p>
    <w:p w14:paraId="241BB0F8" w14:textId="762F5616" w:rsidR="00F16E7C" w:rsidRPr="00A472DE" w:rsidRDefault="005109D1" w:rsidP="00A472DE">
      <w:pPr>
        <w:jc w:val="both"/>
        <w:rPr>
          <w:rFonts w:eastAsiaTheme="minorEastAsia"/>
          <w:szCs w:val="24"/>
          <w:lang w:val="en-MY" w:eastAsia="zh-CN"/>
        </w:rPr>
      </w:pPr>
      <w:r>
        <w:rPr>
          <w:rFonts w:eastAsiaTheme="minorEastAsia"/>
          <w:szCs w:val="24"/>
          <w:lang w:val="en-MY" w:eastAsia="zh-CN"/>
        </w:rPr>
        <w:t>Table 1 shows that r</w:t>
      </w:r>
      <w:r w:rsidR="00F16E7C" w:rsidRPr="00A472DE">
        <w:rPr>
          <w:rFonts w:eastAsiaTheme="minorEastAsia"/>
          <w:szCs w:val="24"/>
          <w:lang w:val="en-MY" w:eastAsia="zh-CN"/>
        </w:rPr>
        <w:t xml:space="preserve">ecurrent architectures are the strongest single-paradigm family under normal conditions, occupying six of the top eight positions, because gated sequential memory aligns with the daily and weekly periodicity identified in </w:t>
      </w:r>
      <w:r w:rsidR="0058163E">
        <w:rPr>
          <w:rFonts w:eastAsiaTheme="minorEastAsia"/>
          <w:szCs w:val="24"/>
          <w:lang w:val="en-MY" w:eastAsia="zh-CN"/>
        </w:rPr>
        <w:t>Chapter</w:t>
      </w:r>
      <w:r w:rsidR="00F16E7C" w:rsidRPr="00A472DE">
        <w:rPr>
          <w:rFonts w:eastAsiaTheme="minorEastAsia"/>
          <w:szCs w:val="24"/>
          <w:lang w:val="en-MY" w:eastAsia="zh-CN"/>
        </w:rPr>
        <w:t xml:space="preserve"> 3.3 (Barath et al. 2026). Bidirectional encoding provides a measurable advantage, with BiLSTM gaining 0.91 Combined% over LSTM by contextualising mid-sequence events (Krishnasamy et al. 2025), and TPA-LSTM matching </w:t>
      </w:r>
      <w:proofErr w:type="spellStart"/>
      <w:r w:rsidR="00F16E7C" w:rsidRPr="00A472DE">
        <w:rPr>
          <w:rFonts w:eastAsiaTheme="minorEastAsia"/>
          <w:szCs w:val="24"/>
          <w:lang w:val="en-MY" w:eastAsia="zh-CN"/>
        </w:rPr>
        <w:t>BiLSTM's</w:t>
      </w:r>
      <w:proofErr w:type="spellEnd"/>
      <w:r w:rsidR="00F16E7C" w:rsidRPr="00A472DE">
        <w:rPr>
          <w:rFonts w:eastAsiaTheme="minorEastAsia"/>
          <w:szCs w:val="24"/>
          <w:lang w:val="en-MY" w:eastAsia="zh-CN"/>
        </w:rPr>
        <w:t xml:space="preserve"> R² of 0.776, validating temporal pattern attention over hidden states (Wei et al. 2023). CNN-BiLSTM and sequential CNN-LSTM approach the same band through hierarchical local-then-global encoding (Chen et al. 2022), while ST-LSTM ranks sixth with decoupled spatial encoding (Cui et al. 2025). Graph models show wider dispersion, reflecting heterogeneous strategies for encoding inter-feature correlation: MTGNN leads the family at 77.93% because asymmetric learned edges can represent directed relationships</w:t>
      </w:r>
      <w:r w:rsidR="00F16E7C">
        <w:rPr>
          <w:rFonts w:eastAsiaTheme="minorEastAsia" w:hint="eastAsia"/>
          <w:szCs w:val="24"/>
          <w:lang w:val="en-MY" w:eastAsia="zh-CN"/>
        </w:rPr>
        <w:t>,</w:t>
      </w:r>
      <w:r w:rsidR="00F16E7C" w:rsidRPr="00A472DE">
        <w:rPr>
          <w:rFonts w:eastAsiaTheme="minorEastAsia"/>
          <w:szCs w:val="24"/>
          <w:lang w:val="en-MY" w:eastAsia="zh-CN"/>
        </w:rPr>
        <w:t xml:space="preserve"> fuel-price signals influencing ridership without the revers</w:t>
      </w:r>
      <w:r w:rsidR="00F16E7C">
        <w:rPr>
          <w:rFonts w:eastAsiaTheme="minorEastAsia" w:hint="eastAsia"/>
          <w:szCs w:val="24"/>
          <w:lang w:val="en-MY" w:eastAsia="zh-CN"/>
        </w:rPr>
        <w:t>e,</w:t>
      </w:r>
      <w:r w:rsidR="00F16E7C" w:rsidRPr="00A472DE">
        <w:rPr>
          <w:rFonts w:eastAsiaTheme="minorEastAsia"/>
          <w:szCs w:val="24"/>
          <w:lang w:val="en-MY" w:eastAsia="zh-CN"/>
        </w:rPr>
        <w:t xml:space="preserve"> which symmetric Pearson graphs cannot (Wu et al. 2025). At the lower end of the ranking, the two remaining CNN-LSTM fusion modes and the two simple-convolution graph models (STFGNN, PDR-STGCN) trail the leaders by </w:t>
      </w:r>
      <w:r w:rsidR="00F16E7C" w:rsidRPr="00A472DE">
        <w:rPr>
          <w:rFonts w:eastAsiaTheme="minorEastAsia"/>
          <w:szCs w:val="24"/>
          <w:lang w:val="en-MY" w:eastAsia="zh-CN"/>
        </w:rPr>
        <w:lastRenderedPageBreak/>
        <w:t>3.8–5.2 Combined% points, underscoring that fusion-mode and adjacency-construction choices carry more weight than family membership alone.</w:t>
      </w:r>
    </w:p>
    <w:p w14:paraId="4AE3C183" w14:textId="77777777" w:rsidR="00262320" w:rsidRDefault="00262320" w:rsidP="00CC21F4">
      <w:pPr>
        <w:jc w:val="both"/>
        <w:rPr>
          <w:rFonts w:eastAsiaTheme="minorEastAsia"/>
          <w:szCs w:val="24"/>
          <w:lang w:val="en-MY" w:eastAsia="zh-CN"/>
        </w:rPr>
      </w:pPr>
    </w:p>
    <w:p w14:paraId="0FAC4634" w14:textId="1EFDB5CF" w:rsidR="000C4B13" w:rsidRDefault="00262320" w:rsidP="00EE7424">
      <w:pPr>
        <w:jc w:val="both"/>
        <w:rPr>
          <w:rFonts w:eastAsiaTheme="minorEastAsia"/>
          <w:szCs w:val="24"/>
          <w:lang w:val="en-MY" w:eastAsia="zh-CN"/>
        </w:rPr>
      </w:pPr>
      <w:r>
        <w:rPr>
          <w:rFonts w:eastAsiaTheme="minorEastAsia"/>
          <w:b/>
          <w:bCs/>
          <w:szCs w:val="24"/>
          <w:lang w:val="en-MY" w:eastAsia="zh-CN"/>
        </w:rPr>
        <w:t>Table 1</w:t>
      </w:r>
      <w:r>
        <w:rPr>
          <w:rFonts w:eastAsiaTheme="minorEastAsia"/>
          <w:szCs w:val="24"/>
          <w:lang w:val="en-MY" w:eastAsia="zh-CN"/>
        </w:rPr>
        <w:t xml:space="preserve"> Default configuration (base_nomco_lb14) performance of all sixteen baseline variants.</w:t>
      </w:r>
    </w:p>
    <w:p w14:paraId="1904F319" w14:textId="77777777" w:rsidR="00EE7424" w:rsidRDefault="00EE7424" w:rsidP="00EE7424">
      <w:pPr>
        <w:jc w:val="both"/>
        <w:rPr>
          <w:rFonts w:eastAsiaTheme="minorEastAsia"/>
          <w:szCs w:val="24"/>
          <w:lang w:val="en-MY" w:eastAsia="zh-CN"/>
        </w:rPr>
      </w:pPr>
    </w:p>
    <w:tbl>
      <w:tblPr>
        <w:tblStyle w:val="PlainTable2"/>
        <w:tblW w:w="0" w:type="auto"/>
        <w:tblLook w:val="04A0" w:firstRow="1" w:lastRow="0" w:firstColumn="1" w:lastColumn="0" w:noHBand="0" w:noVBand="1"/>
      </w:tblPr>
      <w:tblGrid>
        <w:gridCol w:w="2694"/>
        <w:gridCol w:w="1554"/>
        <w:gridCol w:w="1276"/>
        <w:gridCol w:w="1066"/>
        <w:gridCol w:w="1232"/>
        <w:gridCol w:w="1194"/>
      </w:tblGrid>
      <w:tr w:rsidR="000C4B13" w14:paraId="5707703A" w14:textId="77777777" w:rsidTr="00EE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4AD8672" w14:textId="52221794" w:rsidR="000C4B13" w:rsidRPr="00EE7424" w:rsidRDefault="000C4B13" w:rsidP="000C4B13">
            <w:pPr>
              <w:spacing w:line="276" w:lineRule="auto"/>
              <w:rPr>
                <w:rFonts w:eastAsiaTheme="minorEastAsia"/>
                <w:szCs w:val="24"/>
                <w:lang w:val="en-MY" w:eastAsia="zh-CN"/>
              </w:rPr>
            </w:pPr>
            <w:r w:rsidRPr="00EE7424">
              <w:rPr>
                <w:rFonts w:eastAsiaTheme="minorEastAsia"/>
                <w:szCs w:val="24"/>
                <w:lang w:val="en-MY" w:eastAsia="zh-CN"/>
              </w:rPr>
              <w:t>Model</w:t>
            </w:r>
          </w:p>
        </w:tc>
        <w:tc>
          <w:tcPr>
            <w:tcW w:w="1554" w:type="dxa"/>
          </w:tcPr>
          <w:p w14:paraId="300B7A0A" w14:textId="2DC4488A" w:rsidR="000C4B13" w:rsidRPr="00EE7424" w:rsidRDefault="000C4B13" w:rsidP="000C4B1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Combined%</w:t>
            </w:r>
          </w:p>
        </w:tc>
        <w:tc>
          <w:tcPr>
            <w:tcW w:w="1276" w:type="dxa"/>
          </w:tcPr>
          <w:p w14:paraId="43559512" w14:textId="652A3935" w:rsidR="000C4B13" w:rsidRPr="00EE7424" w:rsidRDefault="000C4B13" w:rsidP="000C4B1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MAPE%</w:t>
            </w:r>
          </w:p>
        </w:tc>
        <w:tc>
          <w:tcPr>
            <w:tcW w:w="1066" w:type="dxa"/>
          </w:tcPr>
          <w:p w14:paraId="4544994C" w14:textId="2DC4734D" w:rsidR="000C4B13" w:rsidRPr="00EE7424" w:rsidRDefault="000C4B13" w:rsidP="000C4B1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vertAlign w:val="superscript"/>
                <w:lang w:val="en-MY" w:eastAsia="zh-CN"/>
              </w:rPr>
            </w:pPr>
            <w:r w:rsidRPr="00EE7424">
              <w:rPr>
                <w:rFonts w:eastAsiaTheme="minorEastAsia"/>
                <w:szCs w:val="24"/>
                <w:lang w:val="en-MY" w:eastAsia="zh-CN"/>
              </w:rPr>
              <w:t>R</w:t>
            </w:r>
            <w:r w:rsidRPr="00EE7424">
              <w:rPr>
                <w:rFonts w:eastAsiaTheme="minorEastAsia"/>
                <w:szCs w:val="24"/>
                <w:vertAlign w:val="superscript"/>
                <w:lang w:val="en-MY" w:eastAsia="zh-CN"/>
              </w:rPr>
              <w:t>2</w:t>
            </w:r>
          </w:p>
        </w:tc>
        <w:tc>
          <w:tcPr>
            <w:tcW w:w="1232" w:type="dxa"/>
          </w:tcPr>
          <w:p w14:paraId="73B9D691" w14:textId="389DED7C" w:rsidR="000C4B13" w:rsidRPr="00EE7424" w:rsidRDefault="000C4B13" w:rsidP="000C4B1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MAE</w:t>
            </w:r>
          </w:p>
        </w:tc>
        <w:tc>
          <w:tcPr>
            <w:tcW w:w="1194" w:type="dxa"/>
          </w:tcPr>
          <w:p w14:paraId="3B697056" w14:textId="39DEF98B" w:rsidR="000C4B13" w:rsidRPr="00EE7424" w:rsidRDefault="000C4B13" w:rsidP="000C4B1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RMSE</w:t>
            </w:r>
          </w:p>
        </w:tc>
      </w:tr>
      <w:tr w:rsidR="00C03BA6" w14:paraId="0047F9E7" w14:textId="77777777" w:rsidTr="00301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3694ADE" w14:textId="13EA7B80"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Informer</w:t>
            </w:r>
          </w:p>
        </w:tc>
        <w:tc>
          <w:tcPr>
            <w:tcW w:w="1554" w:type="dxa"/>
          </w:tcPr>
          <w:p w14:paraId="096A12C6" w14:textId="430597BA"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79.13</w:t>
            </w:r>
          </w:p>
        </w:tc>
        <w:tc>
          <w:tcPr>
            <w:tcW w:w="1276" w:type="dxa"/>
          </w:tcPr>
          <w:p w14:paraId="455EED87" w14:textId="6480C359"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6.59</w:t>
            </w:r>
          </w:p>
        </w:tc>
        <w:tc>
          <w:tcPr>
            <w:tcW w:w="1066" w:type="dxa"/>
          </w:tcPr>
          <w:p w14:paraId="65CB2557" w14:textId="43EAAAF7"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0.772</w:t>
            </w:r>
          </w:p>
        </w:tc>
        <w:tc>
          <w:tcPr>
            <w:tcW w:w="1232" w:type="dxa"/>
          </w:tcPr>
          <w:p w14:paraId="3D645784" w14:textId="1CADA15F"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69,476</w:t>
            </w:r>
          </w:p>
        </w:tc>
        <w:tc>
          <w:tcPr>
            <w:tcW w:w="1194" w:type="dxa"/>
          </w:tcPr>
          <w:p w14:paraId="4D7E45C8" w14:textId="4C14729B"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110,050</w:t>
            </w:r>
          </w:p>
        </w:tc>
      </w:tr>
      <w:tr w:rsidR="00C03BA6" w14:paraId="497A86AE" w14:textId="77777777" w:rsidTr="003010FE">
        <w:tc>
          <w:tcPr>
            <w:cnfStyle w:val="001000000000" w:firstRow="0" w:lastRow="0" w:firstColumn="1" w:lastColumn="0" w:oddVBand="0" w:evenVBand="0" w:oddHBand="0" w:evenHBand="0" w:firstRowFirstColumn="0" w:firstRowLastColumn="0" w:lastRowFirstColumn="0" w:lastRowLastColumn="0"/>
            <w:tcW w:w="2694" w:type="dxa"/>
          </w:tcPr>
          <w:p w14:paraId="644ACA23" w14:textId="423D5F0D"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BiLSTM</w:t>
            </w:r>
          </w:p>
        </w:tc>
        <w:tc>
          <w:tcPr>
            <w:tcW w:w="1554" w:type="dxa"/>
          </w:tcPr>
          <w:p w14:paraId="24399BE7" w14:textId="43237F50"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79.04</w:t>
            </w:r>
          </w:p>
        </w:tc>
        <w:tc>
          <w:tcPr>
            <w:tcW w:w="1276" w:type="dxa"/>
          </w:tcPr>
          <w:p w14:paraId="511EA018" w14:textId="1B633299"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6.52</w:t>
            </w:r>
          </w:p>
        </w:tc>
        <w:tc>
          <w:tcPr>
            <w:tcW w:w="1066" w:type="dxa"/>
          </w:tcPr>
          <w:p w14:paraId="1EF094E2" w14:textId="51D0E516"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0.776</w:t>
            </w:r>
          </w:p>
        </w:tc>
        <w:tc>
          <w:tcPr>
            <w:tcW w:w="1232" w:type="dxa"/>
          </w:tcPr>
          <w:p w14:paraId="0E8C659E" w14:textId="55F15242"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72,460</w:t>
            </w:r>
          </w:p>
        </w:tc>
        <w:tc>
          <w:tcPr>
            <w:tcW w:w="1194" w:type="dxa"/>
          </w:tcPr>
          <w:p w14:paraId="3B2304C3" w14:textId="25EDA2F1"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109,007</w:t>
            </w:r>
          </w:p>
        </w:tc>
      </w:tr>
      <w:tr w:rsidR="00C03BA6" w14:paraId="6C2DC30C" w14:textId="77777777" w:rsidTr="00301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C8D92E1" w14:textId="2FF8125E"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TPA-LSTM</w:t>
            </w:r>
          </w:p>
        </w:tc>
        <w:tc>
          <w:tcPr>
            <w:tcW w:w="1554" w:type="dxa"/>
          </w:tcPr>
          <w:p w14:paraId="5E48C17D" w14:textId="39533555"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78.67</w:t>
            </w:r>
          </w:p>
        </w:tc>
        <w:tc>
          <w:tcPr>
            <w:tcW w:w="1276" w:type="dxa"/>
          </w:tcPr>
          <w:p w14:paraId="2833CD13" w14:textId="38831CCA"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6.62</w:t>
            </w:r>
          </w:p>
        </w:tc>
        <w:tc>
          <w:tcPr>
            <w:tcW w:w="1066" w:type="dxa"/>
          </w:tcPr>
          <w:p w14:paraId="664F249F" w14:textId="0697C9F8"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0.776</w:t>
            </w:r>
          </w:p>
        </w:tc>
        <w:tc>
          <w:tcPr>
            <w:tcW w:w="1232" w:type="dxa"/>
          </w:tcPr>
          <w:p w14:paraId="053CD5FC" w14:textId="082BEE56"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75,871</w:t>
            </w:r>
          </w:p>
        </w:tc>
        <w:tc>
          <w:tcPr>
            <w:tcW w:w="1194" w:type="dxa"/>
          </w:tcPr>
          <w:p w14:paraId="09E9DF72" w14:textId="18631869"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109,009</w:t>
            </w:r>
          </w:p>
        </w:tc>
      </w:tr>
      <w:tr w:rsidR="00C03BA6" w14:paraId="737AD2C7" w14:textId="77777777" w:rsidTr="003010FE">
        <w:tc>
          <w:tcPr>
            <w:cnfStyle w:val="001000000000" w:firstRow="0" w:lastRow="0" w:firstColumn="1" w:lastColumn="0" w:oddVBand="0" w:evenVBand="0" w:oddHBand="0" w:evenHBand="0" w:firstRowFirstColumn="0" w:firstRowLastColumn="0" w:lastRowFirstColumn="0" w:lastRowLastColumn="0"/>
            <w:tcW w:w="2694" w:type="dxa"/>
          </w:tcPr>
          <w:p w14:paraId="0D464D70" w14:textId="4DDBF88B"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CNN-BiLSTM</w:t>
            </w:r>
          </w:p>
        </w:tc>
        <w:tc>
          <w:tcPr>
            <w:tcW w:w="1554" w:type="dxa"/>
          </w:tcPr>
          <w:p w14:paraId="5D1587AB" w14:textId="3404CADA"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78.18</w:t>
            </w:r>
          </w:p>
        </w:tc>
        <w:tc>
          <w:tcPr>
            <w:tcW w:w="1276" w:type="dxa"/>
          </w:tcPr>
          <w:p w14:paraId="1E029DFD" w14:textId="13A436F6"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6.81</w:t>
            </w:r>
          </w:p>
        </w:tc>
        <w:tc>
          <w:tcPr>
            <w:tcW w:w="1066" w:type="dxa"/>
          </w:tcPr>
          <w:p w14:paraId="6573B7D8" w14:textId="124BB151"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0.764</w:t>
            </w:r>
          </w:p>
        </w:tc>
        <w:tc>
          <w:tcPr>
            <w:tcW w:w="1232" w:type="dxa"/>
          </w:tcPr>
          <w:p w14:paraId="2360B781" w14:textId="7CDE234C"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76,884</w:t>
            </w:r>
          </w:p>
        </w:tc>
        <w:tc>
          <w:tcPr>
            <w:tcW w:w="1194" w:type="dxa"/>
          </w:tcPr>
          <w:p w14:paraId="506CA821" w14:textId="70FD279F"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111,782</w:t>
            </w:r>
          </w:p>
        </w:tc>
      </w:tr>
      <w:tr w:rsidR="00C03BA6" w14:paraId="1A4D8705" w14:textId="77777777" w:rsidTr="00301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A24F529" w14:textId="5D5FDB6F"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LSTM</w:t>
            </w:r>
          </w:p>
        </w:tc>
        <w:tc>
          <w:tcPr>
            <w:tcW w:w="1554" w:type="dxa"/>
          </w:tcPr>
          <w:p w14:paraId="36DE0547" w14:textId="0DAC0DDB"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78.13</w:t>
            </w:r>
          </w:p>
        </w:tc>
        <w:tc>
          <w:tcPr>
            <w:tcW w:w="1276" w:type="dxa"/>
          </w:tcPr>
          <w:p w14:paraId="7E7D5765" w14:textId="57864B25"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6.71</w:t>
            </w:r>
          </w:p>
        </w:tc>
        <w:tc>
          <w:tcPr>
            <w:tcW w:w="1066" w:type="dxa"/>
          </w:tcPr>
          <w:p w14:paraId="298EBF65" w14:textId="6EAC948F"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0.760</w:t>
            </w:r>
          </w:p>
        </w:tc>
        <w:tc>
          <w:tcPr>
            <w:tcW w:w="1232" w:type="dxa"/>
          </w:tcPr>
          <w:p w14:paraId="6451495A" w14:textId="6DCC2BDB"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77,719</w:t>
            </w:r>
          </w:p>
        </w:tc>
        <w:tc>
          <w:tcPr>
            <w:tcW w:w="1194" w:type="dxa"/>
          </w:tcPr>
          <w:p w14:paraId="1D77DC5C" w14:textId="4CBB5EC7"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112,801</w:t>
            </w:r>
          </w:p>
        </w:tc>
      </w:tr>
      <w:tr w:rsidR="00C03BA6" w14:paraId="43580594" w14:textId="77777777" w:rsidTr="003010FE">
        <w:tc>
          <w:tcPr>
            <w:cnfStyle w:val="001000000000" w:firstRow="0" w:lastRow="0" w:firstColumn="1" w:lastColumn="0" w:oddVBand="0" w:evenVBand="0" w:oddHBand="0" w:evenHBand="0" w:firstRowFirstColumn="0" w:firstRowLastColumn="0" w:lastRowFirstColumn="0" w:lastRowLastColumn="0"/>
            <w:tcW w:w="2694" w:type="dxa"/>
          </w:tcPr>
          <w:p w14:paraId="7CE5206E" w14:textId="05C4B0EC"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ST-LSTM</w:t>
            </w:r>
          </w:p>
        </w:tc>
        <w:tc>
          <w:tcPr>
            <w:tcW w:w="1554" w:type="dxa"/>
          </w:tcPr>
          <w:p w14:paraId="7D1A22AE" w14:textId="313E8E90"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78.01</w:t>
            </w:r>
          </w:p>
        </w:tc>
        <w:tc>
          <w:tcPr>
            <w:tcW w:w="1276" w:type="dxa"/>
          </w:tcPr>
          <w:p w14:paraId="6EB15DD3" w14:textId="2FA453E7"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6.93</w:t>
            </w:r>
          </w:p>
        </w:tc>
        <w:tc>
          <w:tcPr>
            <w:tcW w:w="1066" w:type="dxa"/>
          </w:tcPr>
          <w:p w14:paraId="25696828" w14:textId="50A903BD"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0.770</w:t>
            </w:r>
          </w:p>
        </w:tc>
        <w:tc>
          <w:tcPr>
            <w:tcW w:w="1232" w:type="dxa"/>
          </w:tcPr>
          <w:p w14:paraId="57CD8DC9" w14:textId="7F015015"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78,779</w:t>
            </w:r>
          </w:p>
        </w:tc>
        <w:tc>
          <w:tcPr>
            <w:tcW w:w="1194" w:type="dxa"/>
          </w:tcPr>
          <w:p w14:paraId="03C54E43" w14:textId="706A4171"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110,453</w:t>
            </w:r>
          </w:p>
        </w:tc>
      </w:tr>
      <w:tr w:rsidR="00C03BA6" w14:paraId="44619ACB" w14:textId="77777777" w:rsidTr="00301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DBE20DC" w14:textId="7716722A"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MTGNN</w:t>
            </w:r>
          </w:p>
        </w:tc>
        <w:tc>
          <w:tcPr>
            <w:tcW w:w="1554" w:type="dxa"/>
          </w:tcPr>
          <w:p w14:paraId="21FF6A58" w14:textId="20828034"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77.93</w:t>
            </w:r>
          </w:p>
        </w:tc>
        <w:tc>
          <w:tcPr>
            <w:tcW w:w="1276" w:type="dxa"/>
          </w:tcPr>
          <w:p w14:paraId="5E9F8450" w14:textId="2C12F213"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6.91</w:t>
            </w:r>
          </w:p>
        </w:tc>
        <w:tc>
          <w:tcPr>
            <w:tcW w:w="1066" w:type="dxa"/>
          </w:tcPr>
          <w:p w14:paraId="28A3E2CE" w14:textId="2249A9CD"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0.775</w:t>
            </w:r>
          </w:p>
        </w:tc>
        <w:tc>
          <w:tcPr>
            <w:tcW w:w="1232" w:type="dxa"/>
          </w:tcPr>
          <w:p w14:paraId="3240C856" w14:textId="7F03E2B4"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81,292</w:t>
            </w:r>
          </w:p>
        </w:tc>
        <w:tc>
          <w:tcPr>
            <w:tcW w:w="1194" w:type="dxa"/>
          </w:tcPr>
          <w:p w14:paraId="7A525A5D" w14:textId="531D0D4C"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109,185</w:t>
            </w:r>
          </w:p>
        </w:tc>
      </w:tr>
      <w:tr w:rsidR="00C03BA6" w14:paraId="6A42D9EC" w14:textId="77777777" w:rsidTr="003010FE">
        <w:tc>
          <w:tcPr>
            <w:cnfStyle w:val="001000000000" w:firstRow="0" w:lastRow="0" w:firstColumn="1" w:lastColumn="0" w:oddVBand="0" w:evenVBand="0" w:oddHBand="0" w:evenHBand="0" w:firstRowFirstColumn="0" w:firstRowLastColumn="0" w:lastRowFirstColumn="0" w:lastRowLastColumn="0"/>
            <w:tcW w:w="2694" w:type="dxa"/>
          </w:tcPr>
          <w:p w14:paraId="2D96D9FF" w14:textId="75E06F08"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CNN-LSTM</w:t>
            </w:r>
          </w:p>
        </w:tc>
        <w:tc>
          <w:tcPr>
            <w:tcW w:w="1554" w:type="dxa"/>
          </w:tcPr>
          <w:p w14:paraId="0F35CF13" w14:textId="22C93E58"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77.64</w:t>
            </w:r>
          </w:p>
        </w:tc>
        <w:tc>
          <w:tcPr>
            <w:tcW w:w="1276" w:type="dxa"/>
          </w:tcPr>
          <w:p w14:paraId="1E55D1AA" w14:textId="437A1569"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6.92</w:t>
            </w:r>
          </w:p>
        </w:tc>
        <w:tc>
          <w:tcPr>
            <w:tcW w:w="1066" w:type="dxa"/>
          </w:tcPr>
          <w:p w14:paraId="5D591E5A" w14:textId="2B3072E7"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0.752</w:t>
            </w:r>
          </w:p>
        </w:tc>
        <w:tc>
          <w:tcPr>
            <w:tcW w:w="1232" w:type="dxa"/>
          </w:tcPr>
          <w:p w14:paraId="3EEE5A5B" w14:textId="7CB4CF52"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79,375</w:t>
            </w:r>
          </w:p>
        </w:tc>
        <w:tc>
          <w:tcPr>
            <w:tcW w:w="1194" w:type="dxa"/>
          </w:tcPr>
          <w:p w14:paraId="590D31F8" w14:textId="3F8280F7"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114,632</w:t>
            </w:r>
          </w:p>
        </w:tc>
      </w:tr>
      <w:tr w:rsidR="00C03BA6" w14:paraId="24B04101" w14:textId="77777777" w:rsidTr="00301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951E2AF" w14:textId="3EF9E23C"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STSGCN</w:t>
            </w:r>
          </w:p>
        </w:tc>
        <w:tc>
          <w:tcPr>
            <w:tcW w:w="1554" w:type="dxa"/>
          </w:tcPr>
          <w:p w14:paraId="15722985" w14:textId="1D2574E4"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76.97</w:t>
            </w:r>
          </w:p>
        </w:tc>
        <w:tc>
          <w:tcPr>
            <w:tcW w:w="1276" w:type="dxa"/>
          </w:tcPr>
          <w:p w14:paraId="57AF93E7" w14:textId="4EFC3380"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7.18</w:t>
            </w:r>
          </w:p>
        </w:tc>
        <w:tc>
          <w:tcPr>
            <w:tcW w:w="1066" w:type="dxa"/>
          </w:tcPr>
          <w:p w14:paraId="05C9F4CA" w14:textId="2AF4C5F0"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0.736</w:t>
            </w:r>
          </w:p>
        </w:tc>
        <w:tc>
          <w:tcPr>
            <w:tcW w:w="1232" w:type="dxa"/>
          </w:tcPr>
          <w:p w14:paraId="2FC0A421" w14:textId="0B5A40D6"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80,703</w:t>
            </w:r>
          </w:p>
        </w:tc>
        <w:tc>
          <w:tcPr>
            <w:tcW w:w="1194" w:type="dxa"/>
          </w:tcPr>
          <w:p w14:paraId="0C65490D" w14:textId="20761182"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118,391</w:t>
            </w:r>
          </w:p>
        </w:tc>
      </w:tr>
      <w:tr w:rsidR="00C03BA6" w14:paraId="5B090B90" w14:textId="77777777" w:rsidTr="003010FE">
        <w:tc>
          <w:tcPr>
            <w:cnfStyle w:val="001000000000" w:firstRow="0" w:lastRow="0" w:firstColumn="1" w:lastColumn="0" w:oddVBand="0" w:evenVBand="0" w:oddHBand="0" w:evenHBand="0" w:firstRowFirstColumn="0" w:firstRowLastColumn="0" w:lastRowFirstColumn="0" w:lastRowLastColumn="0"/>
            <w:tcW w:w="2694" w:type="dxa"/>
          </w:tcPr>
          <w:p w14:paraId="495649DA" w14:textId="49036AD5"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STGCN</w:t>
            </w:r>
          </w:p>
        </w:tc>
        <w:tc>
          <w:tcPr>
            <w:tcW w:w="1554" w:type="dxa"/>
          </w:tcPr>
          <w:p w14:paraId="0E5BFB5A" w14:textId="2052F059"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76.81</w:t>
            </w:r>
          </w:p>
        </w:tc>
        <w:tc>
          <w:tcPr>
            <w:tcW w:w="1276" w:type="dxa"/>
          </w:tcPr>
          <w:p w14:paraId="79C66649" w14:textId="65228BBA"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7.24</w:t>
            </w:r>
          </w:p>
        </w:tc>
        <w:tc>
          <w:tcPr>
            <w:tcW w:w="1066" w:type="dxa"/>
          </w:tcPr>
          <w:p w14:paraId="4B4F005F" w14:textId="5EDA6428"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0.750</w:t>
            </w:r>
          </w:p>
        </w:tc>
        <w:tc>
          <w:tcPr>
            <w:tcW w:w="1232" w:type="dxa"/>
          </w:tcPr>
          <w:p w14:paraId="30CE0E1C" w14:textId="7B413369"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85,077</w:t>
            </w:r>
          </w:p>
        </w:tc>
        <w:tc>
          <w:tcPr>
            <w:tcW w:w="1194" w:type="dxa"/>
          </w:tcPr>
          <w:p w14:paraId="6C001A97" w14:textId="0F5E3E08"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115,297</w:t>
            </w:r>
          </w:p>
        </w:tc>
      </w:tr>
      <w:tr w:rsidR="00C03BA6" w14:paraId="129125EA" w14:textId="77777777" w:rsidTr="00301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4834C37" w14:textId="46717E98"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ASTGCN</w:t>
            </w:r>
          </w:p>
        </w:tc>
        <w:tc>
          <w:tcPr>
            <w:tcW w:w="1554" w:type="dxa"/>
          </w:tcPr>
          <w:p w14:paraId="4C0FC44E" w14:textId="04EFB192"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75.69</w:t>
            </w:r>
          </w:p>
        </w:tc>
        <w:tc>
          <w:tcPr>
            <w:tcW w:w="1276" w:type="dxa"/>
          </w:tcPr>
          <w:p w14:paraId="13EAB483" w14:textId="38A2C3CF"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7.42</w:t>
            </w:r>
          </w:p>
        </w:tc>
        <w:tc>
          <w:tcPr>
            <w:tcW w:w="1066" w:type="dxa"/>
          </w:tcPr>
          <w:p w14:paraId="2E1BC6B4" w14:textId="2C594E8B"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0.703</w:t>
            </w:r>
          </w:p>
        </w:tc>
        <w:tc>
          <w:tcPr>
            <w:tcW w:w="1232" w:type="dxa"/>
          </w:tcPr>
          <w:p w14:paraId="7AA2BB4F" w14:textId="7926F306"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86,631</w:t>
            </w:r>
          </w:p>
        </w:tc>
        <w:tc>
          <w:tcPr>
            <w:tcW w:w="1194" w:type="dxa"/>
          </w:tcPr>
          <w:p w14:paraId="4FF8B052" w14:textId="664626C9"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125,606</w:t>
            </w:r>
          </w:p>
        </w:tc>
      </w:tr>
      <w:tr w:rsidR="00C03BA6" w14:paraId="7ACE27F8" w14:textId="77777777" w:rsidTr="003010FE">
        <w:tc>
          <w:tcPr>
            <w:cnfStyle w:val="001000000000" w:firstRow="0" w:lastRow="0" w:firstColumn="1" w:lastColumn="0" w:oddVBand="0" w:evenVBand="0" w:oddHBand="0" w:evenHBand="0" w:firstRowFirstColumn="0" w:firstRowLastColumn="0" w:lastRowFirstColumn="0" w:lastRowLastColumn="0"/>
            <w:tcW w:w="2694" w:type="dxa"/>
          </w:tcPr>
          <w:p w14:paraId="4DC48BF3" w14:textId="36ABC54E"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CNN-LSTM-Augmented</w:t>
            </w:r>
          </w:p>
        </w:tc>
        <w:tc>
          <w:tcPr>
            <w:tcW w:w="1554" w:type="dxa"/>
          </w:tcPr>
          <w:p w14:paraId="0839D22E" w14:textId="63950F08"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75.36</w:t>
            </w:r>
          </w:p>
        </w:tc>
        <w:tc>
          <w:tcPr>
            <w:tcW w:w="1276" w:type="dxa"/>
          </w:tcPr>
          <w:p w14:paraId="2D40ED94" w14:textId="312FEC6A"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7.77</w:t>
            </w:r>
          </w:p>
        </w:tc>
        <w:tc>
          <w:tcPr>
            <w:tcW w:w="1066" w:type="dxa"/>
          </w:tcPr>
          <w:p w14:paraId="2EE70974" w14:textId="68DEF65B"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0.721</w:t>
            </w:r>
          </w:p>
        </w:tc>
        <w:tc>
          <w:tcPr>
            <w:tcW w:w="1232" w:type="dxa"/>
          </w:tcPr>
          <w:p w14:paraId="706273F1" w14:textId="4C9DE9E2"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90,356</w:t>
            </w:r>
          </w:p>
        </w:tc>
        <w:tc>
          <w:tcPr>
            <w:tcW w:w="1194" w:type="dxa"/>
          </w:tcPr>
          <w:p w14:paraId="0C06C55D" w14:textId="6122615C"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121,639</w:t>
            </w:r>
          </w:p>
        </w:tc>
      </w:tr>
      <w:tr w:rsidR="00C03BA6" w14:paraId="40D54481" w14:textId="77777777" w:rsidTr="00301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53965BC" w14:textId="4E96D2E6" w:rsidR="00C03BA6" w:rsidRPr="00EE7424" w:rsidRDefault="00C03BA6" w:rsidP="00C03BA6">
            <w:pPr>
              <w:spacing w:line="276" w:lineRule="auto"/>
              <w:jc w:val="both"/>
              <w:rPr>
                <w:rFonts w:eastAsiaTheme="minorEastAsia"/>
                <w:b w:val="0"/>
                <w:bCs w:val="0"/>
                <w:szCs w:val="24"/>
                <w:lang w:val="en-MY" w:eastAsia="zh-CN"/>
              </w:rPr>
            </w:pPr>
            <w:proofErr w:type="spellStart"/>
            <w:r w:rsidRPr="00EE7424">
              <w:rPr>
                <w:rFonts w:eastAsiaTheme="minorEastAsia"/>
                <w:b w:val="0"/>
                <w:bCs w:val="0"/>
                <w:szCs w:val="24"/>
                <w:lang w:val="en-MY" w:eastAsia="zh-CN"/>
              </w:rPr>
              <w:t>Autoformer</w:t>
            </w:r>
            <w:proofErr w:type="spellEnd"/>
          </w:p>
        </w:tc>
        <w:tc>
          <w:tcPr>
            <w:tcW w:w="1554" w:type="dxa"/>
          </w:tcPr>
          <w:p w14:paraId="3600E033" w14:textId="355D0B31"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74.73</w:t>
            </w:r>
          </w:p>
        </w:tc>
        <w:tc>
          <w:tcPr>
            <w:tcW w:w="1276" w:type="dxa"/>
          </w:tcPr>
          <w:p w14:paraId="5AA5C497" w14:textId="21379D4E"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7.86</w:t>
            </w:r>
          </w:p>
        </w:tc>
        <w:tc>
          <w:tcPr>
            <w:tcW w:w="1066" w:type="dxa"/>
          </w:tcPr>
          <w:p w14:paraId="2473BA4F" w14:textId="6E386DAE"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0.708</w:t>
            </w:r>
          </w:p>
        </w:tc>
        <w:tc>
          <w:tcPr>
            <w:tcW w:w="1232" w:type="dxa"/>
          </w:tcPr>
          <w:p w14:paraId="06BF404B" w14:textId="05D4A620"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94,414</w:t>
            </w:r>
          </w:p>
        </w:tc>
        <w:tc>
          <w:tcPr>
            <w:tcW w:w="1194" w:type="dxa"/>
          </w:tcPr>
          <w:p w14:paraId="72123DAF" w14:textId="49F5BB1E"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124,408</w:t>
            </w:r>
          </w:p>
        </w:tc>
      </w:tr>
      <w:tr w:rsidR="00C03BA6" w14:paraId="26A9F813" w14:textId="77777777" w:rsidTr="003010FE">
        <w:tc>
          <w:tcPr>
            <w:cnfStyle w:val="001000000000" w:firstRow="0" w:lastRow="0" w:firstColumn="1" w:lastColumn="0" w:oddVBand="0" w:evenVBand="0" w:oddHBand="0" w:evenHBand="0" w:firstRowFirstColumn="0" w:firstRowLastColumn="0" w:lastRowFirstColumn="0" w:lastRowLastColumn="0"/>
            <w:tcW w:w="2694" w:type="dxa"/>
          </w:tcPr>
          <w:p w14:paraId="32A08AC3" w14:textId="254DBC4D"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CNN-LSTM-Parallel</w:t>
            </w:r>
          </w:p>
        </w:tc>
        <w:tc>
          <w:tcPr>
            <w:tcW w:w="1554" w:type="dxa"/>
          </w:tcPr>
          <w:p w14:paraId="53F827CA" w14:textId="2447AB96"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74.18</w:t>
            </w:r>
          </w:p>
        </w:tc>
        <w:tc>
          <w:tcPr>
            <w:tcW w:w="1276" w:type="dxa"/>
          </w:tcPr>
          <w:p w14:paraId="721B5F20" w14:textId="65F6E34F"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8.18</w:t>
            </w:r>
          </w:p>
        </w:tc>
        <w:tc>
          <w:tcPr>
            <w:tcW w:w="1066" w:type="dxa"/>
          </w:tcPr>
          <w:p w14:paraId="1F1D3A4D" w14:textId="209057B7"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0.704</w:t>
            </w:r>
          </w:p>
        </w:tc>
        <w:tc>
          <w:tcPr>
            <w:tcW w:w="1232" w:type="dxa"/>
          </w:tcPr>
          <w:p w14:paraId="3F525033" w14:textId="5C81BE67"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96,477</w:t>
            </w:r>
          </w:p>
        </w:tc>
        <w:tc>
          <w:tcPr>
            <w:tcW w:w="1194" w:type="dxa"/>
          </w:tcPr>
          <w:p w14:paraId="53DB7F28" w14:textId="78726BBA"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125,240</w:t>
            </w:r>
          </w:p>
        </w:tc>
      </w:tr>
      <w:tr w:rsidR="00C03BA6" w14:paraId="688BAE57" w14:textId="77777777" w:rsidTr="00301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619EC2DF" w14:textId="6BCA3C46"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STFGNN</w:t>
            </w:r>
          </w:p>
        </w:tc>
        <w:tc>
          <w:tcPr>
            <w:tcW w:w="1554" w:type="dxa"/>
          </w:tcPr>
          <w:p w14:paraId="22A6DA47" w14:textId="347FF695"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73.94</w:t>
            </w:r>
          </w:p>
        </w:tc>
        <w:tc>
          <w:tcPr>
            <w:tcW w:w="1276" w:type="dxa"/>
          </w:tcPr>
          <w:p w14:paraId="76109388" w14:textId="583C3802"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8.21</w:t>
            </w:r>
          </w:p>
        </w:tc>
        <w:tc>
          <w:tcPr>
            <w:tcW w:w="1066" w:type="dxa"/>
          </w:tcPr>
          <w:p w14:paraId="74F8BC05" w14:textId="3CD4F5C3"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0.688</w:t>
            </w:r>
          </w:p>
        </w:tc>
        <w:tc>
          <w:tcPr>
            <w:tcW w:w="1232" w:type="dxa"/>
          </w:tcPr>
          <w:p w14:paraId="0551F026" w14:textId="50E51D45"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95,547</w:t>
            </w:r>
          </w:p>
        </w:tc>
        <w:tc>
          <w:tcPr>
            <w:tcW w:w="1194" w:type="dxa"/>
          </w:tcPr>
          <w:p w14:paraId="33769DAC" w14:textId="00A0BB55" w:rsidR="00C03BA6" w:rsidRPr="00EE7424" w:rsidRDefault="00C03BA6" w:rsidP="003010F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EE7424">
              <w:rPr>
                <w:szCs w:val="24"/>
              </w:rPr>
              <w:t>128,777</w:t>
            </w:r>
          </w:p>
        </w:tc>
      </w:tr>
      <w:tr w:rsidR="00C03BA6" w14:paraId="5630F286" w14:textId="77777777" w:rsidTr="003010FE">
        <w:tc>
          <w:tcPr>
            <w:cnfStyle w:val="001000000000" w:firstRow="0" w:lastRow="0" w:firstColumn="1" w:lastColumn="0" w:oddVBand="0" w:evenVBand="0" w:oddHBand="0" w:evenHBand="0" w:firstRowFirstColumn="0" w:firstRowLastColumn="0" w:lastRowFirstColumn="0" w:lastRowLastColumn="0"/>
            <w:tcW w:w="2694" w:type="dxa"/>
          </w:tcPr>
          <w:p w14:paraId="67CF7418" w14:textId="1D5EE8A6" w:rsidR="00C03BA6" w:rsidRPr="00EE7424" w:rsidRDefault="00C03BA6" w:rsidP="00C03BA6">
            <w:pPr>
              <w:spacing w:line="276" w:lineRule="auto"/>
              <w:jc w:val="both"/>
              <w:rPr>
                <w:rFonts w:eastAsiaTheme="minorEastAsia"/>
                <w:b w:val="0"/>
                <w:bCs w:val="0"/>
                <w:szCs w:val="24"/>
                <w:lang w:val="en-MY" w:eastAsia="zh-CN"/>
              </w:rPr>
            </w:pPr>
            <w:r w:rsidRPr="00EE7424">
              <w:rPr>
                <w:rFonts w:eastAsiaTheme="minorEastAsia"/>
                <w:b w:val="0"/>
                <w:bCs w:val="0"/>
                <w:szCs w:val="24"/>
                <w:lang w:val="en-MY" w:eastAsia="zh-CN"/>
              </w:rPr>
              <w:t>PDR-STGCN</w:t>
            </w:r>
          </w:p>
        </w:tc>
        <w:tc>
          <w:tcPr>
            <w:tcW w:w="1554" w:type="dxa"/>
          </w:tcPr>
          <w:p w14:paraId="1CA59A75" w14:textId="1F4319B4"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73.91</w:t>
            </w:r>
          </w:p>
        </w:tc>
        <w:tc>
          <w:tcPr>
            <w:tcW w:w="1276" w:type="dxa"/>
          </w:tcPr>
          <w:p w14:paraId="182336E6" w14:textId="73550B11"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rFonts w:eastAsiaTheme="minorEastAsia"/>
                <w:szCs w:val="24"/>
                <w:lang w:val="en-MY" w:eastAsia="zh-CN"/>
              </w:rPr>
              <w:t>8.15</w:t>
            </w:r>
          </w:p>
        </w:tc>
        <w:tc>
          <w:tcPr>
            <w:tcW w:w="1066" w:type="dxa"/>
          </w:tcPr>
          <w:p w14:paraId="19FDD878" w14:textId="3F589A43"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0.688</w:t>
            </w:r>
          </w:p>
        </w:tc>
        <w:tc>
          <w:tcPr>
            <w:tcW w:w="1232" w:type="dxa"/>
          </w:tcPr>
          <w:p w14:paraId="3A662EF0" w14:textId="4522DF2C" w:rsidR="00C03BA6" w:rsidRPr="00EE7424" w:rsidRDefault="00C03BA6" w:rsidP="003010F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EE7424">
              <w:rPr>
                <w:szCs w:val="24"/>
              </w:rPr>
              <w:t>96,801</w:t>
            </w:r>
          </w:p>
        </w:tc>
        <w:tc>
          <w:tcPr>
            <w:tcW w:w="1194" w:type="dxa"/>
          </w:tcPr>
          <w:p w14:paraId="7D2381A1" w14:textId="01E8A8E0" w:rsidR="00C03BA6" w:rsidRPr="00EE7424" w:rsidRDefault="00C03BA6" w:rsidP="003010FE">
            <w:pPr>
              <w:pStyle w:val="NormalWeb"/>
              <w:jc w:val="center"/>
              <w:cnfStyle w:val="000000000000" w:firstRow="0" w:lastRow="0" w:firstColumn="0" w:lastColumn="0" w:oddVBand="0" w:evenVBand="0" w:oddHBand="0" w:evenHBand="0" w:firstRowFirstColumn="0" w:firstRowLastColumn="0" w:lastRowFirstColumn="0" w:lastRowLastColumn="0"/>
              <w:rPr>
                <w:rFonts w:eastAsia="Times New Roman"/>
                <w:lang w:val="en-MY" w:eastAsia="zh-CN"/>
              </w:rPr>
            </w:pPr>
            <w:r w:rsidRPr="00EE7424">
              <w:t>128,694</w:t>
            </w:r>
          </w:p>
        </w:tc>
      </w:tr>
    </w:tbl>
    <w:p w14:paraId="05712A6C" w14:textId="77777777" w:rsidR="00A472DE" w:rsidRPr="00A472DE" w:rsidRDefault="00A472DE" w:rsidP="00A472DE">
      <w:pPr>
        <w:rPr>
          <w:rFonts w:eastAsiaTheme="minorEastAsia"/>
          <w:szCs w:val="24"/>
          <w:lang w:val="en-MY" w:eastAsia="zh-CN"/>
        </w:rPr>
      </w:pPr>
    </w:p>
    <w:p w14:paraId="3CCB5B2C" w14:textId="7EBBE9A5" w:rsidR="009569F2" w:rsidRPr="009569F2" w:rsidRDefault="00A472DE" w:rsidP="00A472DE">
      <w:pPr>
        <w:jc w:val="both"/>
        <w:rPr>
          <w:rFonts w:eastAsiaTheme="minorEastAsia"/>
          <w:szCs w:val="24"/>
          <w:lang w:val="en-MY" w:eastAsia="zh-CN"/>
        </w:rPr>
      </w:pPr>
      <w:r w:rsidRPr="00A472DE">
        <w:rPr>
          <w:rFonts w:eastAsiaTheme="minorEastAsia"/>
          <w:szCs w:val="24"/>
          <w:lang w:val="en-MY" w:eastAsia="zh-CN"/>
        </w:rPr>
        <w:t>Test-set accuracy alone is an unreliable deployment criterion, because several high-ranking baselines achieve their position partly through memorisation. Across all twelve configurations per model, all six spatiotemporal-family models (LSTM, BiLSTM, TPA-LSTM, CNN-LSTM, CNN-BiLSTM, ST-LSTM) and both simple-convolution graph models (STGCN, PDR-STGCN) record zero good-fit verdicts despite strong headline scores</w:t>
      </w:r>
      <w:r w:rsidR="00A90FCB">
        <w:rPr>
          <w:rFonts w:eastAsiaTheme="minorEastAsia"/>
          <w:szCs w:val="24"/>
          <w:lang w:val="en-MY" w:eastAsia="zh-CN"/>
        </w:rPr>
        <w:t>, as shown in Table 2</w:t>
      </w:r>
      <w:r w:rsidRPr="00A472DE">
        <w:rPr>
          <w:rFonts w:eastAsiaTheme="minorEastAsia"/>
          <w:szCs w:val="24"/>
          <w:lang w:val="en-MY" w:eastAsia="zh-CN"/>
        </w:rPr>
        <w:t>. Gap ratios span 3.2× to 13.5× for the spatiotemporal family, and PDR-STGCN is the most extreme memoriser at 38.61×. Informer alone achieves a perfect 6/6 good-fit rate at base configuration, with gap ratios of 2.16×–2.98× consistently below threshold; MTGNN and STSGCN are cleanest thereafter, consistent with intrinsic regularisation from learned adjacency (Wu et al. 2025). Tuning uniformly harms diagnostics, with the good-fit rate falling from 22/84 (26.2%) to 12/84 (14.3%) across all fourteen baselines.</w:t>
      </w:r>
    </w:p>
    <w:p w14:paraId="7A584070" w14:textId="77777777" w:rsidR="00262320" w:rsidRDefault="00262320" w:rsidP="00CC21F4">
      <w:pPr>
        <w:jc w:val="both"/>
        <w:rPr>
          <w:rFonts w:eastAsiaTheme="minorEastAsia"/>
          <w:szCs w:val="24"/>
          <w:lang w:val="en-MY" w:eastAsia="zh-CN"/>
        </w:rPr>
      </w:pPr>
    </w:p>
    <w:p w14:paraId="3864F4EC" w14:textId="137C2B55" w:rsidR="00C656C7" w:rsidRDefault="00C656C7" w:rsidP="00CC21F4">
      <w:pPr>
        <w:jc w:val="both"/>
        <w:rPr>
          <w:rFonts w:eastAsiaTheme="minorEastAsia"/>
          <w:szCs w:val="24"/>
          <w:lang w:eastAsia="zh-CN"/>
        </w:rPr>
      </w:pPr>
      <w:r>
        <w:rPr>
          <w:rFonts w:eastAsiaTheme="minorEastAsia"/>
          <w:b/>
          <w:bCs/>
          <w:szCs w:val="24"/>
          <w:lang w:eastAsia="zh-CN"/>
        </w:rPr>
        <w:t>Table 2</w:t>
      </w:r>
      <w:r>
        <w:rPr>
          <w:rFonts w:eastAsiaTheme="minorEastAsia"/>
          <w:szCs w:val="24"/>
          <w:lang w:eastAsia="zh-CN"/>
        </w:rPr>
        <w:t xml:space="preserve"> Fit diagnostics per baseline architecture across look-back windows. Good-fit is out of 4 runs per cell (base/tuned x MCO-exclude/include); gap-ratio range and max validation drift pool all twelve configurations per model.</w:t>
      </w:r>
    </w:p>
    <w:p w14:paraId="48DB74B8" w14:textId="77777777" w:rsidR="00C656C7" w:rsidRDefault="00C656C7" w:rsidP="00CC21F4">
      <w:pPr>
        <w:jc w:val="both"/>
        <w:rPr>
          <w:rFonts w:eastAsiaTheme="minorEastAsia"/>
          <w:szCs w:val="24"/>
          <w:lang w:eastAsia="zh-CN"/>
        </w:rPr>
      </w:pPr>
    </w:p>
    <w:tbl>
      <w:tblPr>
        <w:tblStyle w:val="PlainTable2"/>
        <w:tblW w:w="0" w:type="auto"/>
        <w:tblLook w:val="04A0" w:firstRow="1" w:lastRow="0" w:firstColumn="1" w:lastColumn="0" w:noHBand="0" w:noVBand="1"/>
      </w:tblPr>
      <w:tblGrid>
        <w:gridCol w:w="1502"/>
        <w:gridCol w:w="1333"/>
        <w:gridCol w:w="1276"/>
        <w:gridCol w:w="1276"/>
        <w:gridCol w:w="1843"/>
        <w:gridCol w:w="1786"/>
      </w:tblGrid>
      <w:tr w:rsidR="00E533B4" w14:paraId="730DA75E" w14:textId="77777777" w:rsidTr="00AF1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BBB33B3" w14:textId="2A51E65B" w:rsidR="00E533B4" w:rsidRPr="00AF134E" w:rsidRDefault="00E533B4" w:rsidP="00AF134E">
            <w:pPr>
              <w:spacing w:line="276" w:lineRule="auto"/>
              <w:rPr>
                <w:rFonts w:eastAsiaTheme="minorEastAsia"/>
                <w:szCs w:val="24"/>
                <w:lang w:eastAsia="zh-CN"/>
              </w:rPr>
            </w:pPr>
            <w:r w:rsidRPr="00AF134E">
              <w:rPr>
                <w:szCs w:val="24"/>
              </w:rPr>
              <w:t>Model</w:t>
            </w:r>
          </w:p>
        </w:tc>
        <w:tc>
          <w:tcPr>
            <w:tcW w:w="1333" w:type="dxa"/>
          </w:tcPr>
          <w:p w14:paraId="67BB3331" w14:textId="22FEF8C4" w:rsidR="00E533B4" w:rsidRPr="00AF134E" w:rsidRDefault="00E533B4" w:rsidP="00AF134E">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eastAsia="zh-CN"/>
              </w:rPr>
            </w:pPr>
            <w:r w:rsidRPr="00AF134E">
              <w:rPr>
                <w:szCs w:val="24"/>
              </w:rPr>
              <w:t>lb14 Good-fit</w:t>
            </w:r>
          </w:p>
        </w:tc>
        <w:tc>
          <w:tcPr>
            <w:tcW w:w="1276" w:type="dxa"/>
          </w:tcPr>
          <w:p w14:paraId="13A7BE7D" w14:textId="2A9A4A86" w:rsidR="00E533B4" w:rsidRPr="00AF134E" w:rsidRDefault="00E533B4" w:rsidP="00AF134E">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eastAsia="zh-CN"/>
              </w:rPr>
            </w:pPr>
            <w:r w:rsidRPr="00AF134E">
              <w:rPr>
                <w:szCs w:val="24"/>
              </w:rPr>
              <w:t>lb28 Good-fit</w:t>
            </w:r>
          </w:p>
        </w:tc>
        <w:tc>
          <w:tcPr>
            <w:tcW w:w="1276" w:type="dxa"/>
          </w:tcPr>
          <w:p w14:paraId="2543732A" w14:textId="7C29CFEA" w:rsidR="00E533B4" w:rsidRPr="00AF134E" w:rsidRDefault="00E533B4" w:rsidP="00AF134E">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eastAsia="zh-CN"/>
              </w:rPr>
            </w:pPr>
            <w:r w:rsidRPr="00AF134E">
              <w:rPr>
                <w:szCs w:val="24"/>
              </w:rPr>
              <w:t>lb56 Good-fit</w:t>
            </w:r>
          </w:p>
        </w:tc>
        <w:tc>
          <w:tcPr>
            <w:tcW w:w="1843" w:type="dxa"/>
          </w:tcPr>
          <w:p w14:paraId="27A5DD1D" w14:textId="6B1A5105" w:rsidR="00E533B4" w:rsidRPr="00AF134E" w:rsidRDefault="00E533B4" w:rsidP="00AF134E">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eastAsia="zh-CN"/>
              </w:rPr>
            </w:pPr>
            <w:r w:rsidRPr="00AF134E">
              <w:rPr>
                <w:szCs w:val="24"/>
              </w:rPr>
              <w:t>Gap-ratio range</w:t>
            </w:r>
          </w:p>
        </w:tc>
        <w:tc>
          <w:tcPr>
            <w:tcW w:w="1786" w:type="dxa"/>
          </w:tcPr>
          <w:p w14:paraId="2120669F" w14:textId="4A4D35C2" w:rsidR="00E533B4" w:rsidRPr="00AF134E" w:rsidRDefault="00E533B4" w:rsidP="00AF134E">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eastAsia="zh-CN"/>
              </w:rPr>
            </w:pPr>
            <w:r w:rsidRPr="00AF134E">
              <w:rPr>
                <w:szCs w:val="24"/>
              </w:rPr>
              <w:t xml:space="preserve">Max validation drift </w:t>
            </w:r>
            <w:r w:rsidR="00F16E7C" w:rsidRPr="00AF134E">
              <w:rPr>
                <w:szCs w:val="24"/>
              </w:rPr>
              <w:t>(</w:t>
            </w:r>
            <w:r w:rsidRPr="00AF134E">
              <w:rPr>
                <w:szCs w:val="24"/>
              </w:rPr>
              <w:t>%</w:t>
            </w:r>
            <w:r w:rsidR="00F16E7C" w:rsidRPr="00AF134E">
              <w:rPr>
                <w:szCs w:val="24"/>
              </w:rPr>
              <w:t>)</w:t>
            </w:r>
          </w:p>
        </w:tc>
      </w:tr>
      <w:tr w:rsidR="00E533B4" w14:paraId="5D59DD5F" w14:textId="77777777" w:rsidTr="00AF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DDAB788" w14:textId="6D287464" w:rsidR="00E533B4" w:rsidRPr="00AF134E" w:rsidRDefault="00E533B4" w:rsidP="00AF134E">
            <w:pPr>
              <w:spacing w:line="276" w:lineRule="auto"/>
              <w:rPr>
                <w:rFonts w:eastAsiaTheme="minorEastAsia"/>
                <w:b w:val="0"/>
                <w:bCs w:val="0"/>
                <w:szCs w:val="24"/>
                <w:lang w:eastAsia="zh-CN"/>
              </w:rPr>
            </w:pPr>
            <w:r w:rsidRPr="00AF134E">
              <w:rPr>
                <w:b w:val="0"/>
                <w:bCs w:val="0"/>
                <w:szCs w:val="24"/>
              </w:rPr>
              <w:t>Informer</w:t>
            </w:r>
          </w:p>
        </w:tc>
        <w:tc>
          <w:tcPr>
            <w:tcW w:w="1333" w:type="dxa"/>
          </w:tcPr>
          <w:p w14:paraId="7ABFDC4E" w14:textId="4406070E"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2/4</w:t>
            </w:r>
          </w:p>
        </w:tc>
        <w:tc>
          <w:tcPr>
            <w:tcW w:w="1276" w:type="dxa"/>
          </w:tcPr>
          <w:p w14:paraId="2D739EF0" w14:textId="36497F20"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2/4</w:t>
            </w:r>
          </w:p>
        </w:tc>
        <w:tc>
          <w:tcPr>
            <w:tcW w:w="1276" w:type="dxa"/>
          </w:tcPr>
          <w:p w14:paraId="47A527BE" w14:textId="3C9EBCB3"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2/4</w:t>
            </w:r>
          </w:p>
        </w:tc>
        <w:tc>
          <w:tcPr>
            <w:tcW w:w="1843" w:type="dxa"/>
          </w:tcPr>
          <w:p w14:paraId="25F27399" w14:textId="30BA0335"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2.16×–3.69×</w:t>
            </w:r>
          </w:p>
        </w:tc>
        <w:tc>
          <w:tcPr>
            <w:tcW w:w="1786" w:type="dxa"/>
          </w:tcPr>
          <w:p w14:paraId="61498AAC" w14:textId="6B19DC79"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20.9</w:t>
            </w:r>
          </w:p>
        </w:tc>
      </w:tr>
      <w:tr w:rsidR="00E533B4" w14:paraId="6B3160E1" w14:textId="77777777" w:rsidTr="00AF134E">
        <w:tc>
          <w:tcPr>
            <w:cnfStyle w:val="001000000000" w:firstRow="0" w:lastRow="0" w:firstColumn="1" w:lastColumn="0" w:oddVBand="0" w:evenVBand="0" w:oddHBand="0" w:evenHBand="0" w:firstRowFirstColumn="0" w:firstRowLastColumn="0" w:lastRowFirstColumn="0" w:lastRowLastColumn="0"/>
            <w:tcW w:w="1502" w:type="dxa"/>
          </w:tcPr>
          <w:p w14:paraId="229F8941" w14:textId="5A2BEE17" w:rsidR="00E533B4" w:rsidRPr="00AF134E" w:rsidRDefault="00E533B4" w:rsidP="00AF134E">
            <w:pPr>
              <w:spacing w:line="276" w:lineRule="auto"/>
              <w:rPr>
                <w:rFonts w:eastAsiaTheme="minorEastAsia"/>
                <w:b w:val="0"/>
                <w:bCs w:val="0"/>
                <w:szCs w:val="24"/>
                <w:lang w:eastAsia="zh-CN"/>
              </w:rPr>
            </w:pPr>
            <w:r w:rsidRPr="00AF134E">
              <w:rPr>
                <w:b w:val="0"/>
                <w:bCs w:val="0"/>
                <w:szCs w:val="24"/>
              </w:rPr>
              <w:t>BiLSTM</w:t>
            </w:r>
          </w:p>
        </w:tc>
        <w:tc>
          <w:tcPr>
            <w:tcW w:w="1333" w:type="dxa"/>
          </w:tcPr>
          <w:p w14:paraId="5D6150C3" w14:textId="6259C3FE"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796433FC" w14:textId="28C0C6BC"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142B4103" w14:textId="0694DD83"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843" w:type="dxa"/>
          </w:tcPr>
          <w:p w14:paraId="5A69CA4F" w14:textId="18029B72"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3.44×–12.77×</w:t>
            </w:r>
          </w:p>
        </w:tc>
        <w:tc>
          <w:tcPr>
            <w:tcW w:w="1786" w:type="dxa"/>
          </w:tcPr>
          <w:p w14:paraId="278317B6" w14:textId="37122860"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88.7</w:t>
            </w:r>
          </w:p>
        </w:tc>
      </w:tr>
      <w:tr w:rsidR="00E533B4" w14:paraId="65C32C18" w14:textId="77777777" w:rsidTr="00AF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54CF90E" w14:textId="4EA3BB0C" w:rsidR="00E533B4" w:rsidRPr="00AF134E" w:rsidRDefault="00E533B4" w:rsidP="00AF134E">
            <w:pPr>
              <w:spacing w:line="276" w:lineRule="auto"/>
              <w:rPr>
                <w:rFonts w:eastAsiaTheme="minorEastAsia"/>
                <w:b w:val="0"/>
                <w:bCs w:val="0"/>
                <w:szCs w:val="24"/>
                <w:lang w:eastAsia="zh-CN"/>
              </w:rPr>
            </w:pPr>
            <w:r w:rsidRPr="00AF134E">
              <w:rPr>
                <w:b w:val="0"/>
                <w:bCs w:val="0"/>
                <w:szCs w:val="24"/>
              </w:rPr>
              <w:t>TPA-LSTM</w:t>
            </w:r>
          </w:p>
        </w:tc>
        <w:tc>
          <w:tcPr>
            <w:tcW w:w="1333" w:type="dxa"/>
          </w:tcPr>
          <w:p w14:paraId="04FB6109" w14:textId="7A4BA2D5"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3AC64CAB" w14:textId="42B2BFA9"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64781103" w14:textId="5E6FA104"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0/4</w:t>
            </w:r>
          </w:p>
        </w:tc>
        <w:tc>
          <w:tcPr>
            <w:tcW w:w="1843" w:type="dxa"/>
          </w:tcPr>
          <w:p w14:paraId="6D319892" w14:textId="7B81027F"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3.16×–5.64×</w:t>
            </w:r>
          </w:p>
        </w:tc>
        <w:tc>
          <w:tcPr>
            <w:tcW w:w="1786" w:type="dxa"/>
          </w:tcPr>
          <w:p w14:paraId="22B71C3E" w14:textId="1F49BF7E"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70.4</w:t>
            </w:r>
          </w:p>
        </w:tc>
      </w:tr>
      <w:tr w:rsidR="00E533B4" w14:paraId="13AAC672" w14:textId="77777777" w:rsidTr="00AF134E">
        <w:tc>
          <w:tcPr>
            <w:cnfStyle w:val="001000000000" w:firstRow="0" w:lastRow="0" w:firstColumn="1" w:lastColumn="0" w:oddVBand="0" w:evenVBand="0" w:oddHBand="0" w:evenHBand="0" w:firstRowFirstColumn="0" w:firstRowLastColumn="0" w:lastRowFirstColumn="0" w:lastRowLastColumn="0"/>
            <w:tcW w:w="1502" w:type="dxa"/>
          </w:tcPr>
          <w:p w14:paraId="421ADDDA" w14:textId="6B441A44" w:rsidR="00E533B4" w:rsidRPr="00AF134E" w:rsidRDefault="00E533B4" w:rsidP="00AF134E">
            <w:pPr>
              <w:spacing w:line="276" w:lineRule="auto"/>
              <w:rPr>
                <w:rFonts w:eastAsiaTheme="minorEastAsia"/>
                <w:b w:val="0"/>
                <w:bCs w:val="0"/>
                <w:szCs w:val="24"/>
                <w:lang w:eastAsia="zh-CN"/>
              </w:rPr>
            </w:pPr>
            <w:r w:rsidRPr="00AF134E">
              <w:rPr>
                <w:b w:val="0"/>
                <w:bCs w:val="0"/>
                <w:szCs w:val="24"/>
              </w:rPr>
              <w:t>CNN-BiLSTM</w:t>
            </w:r>
          </w:p>
        </w:tc>
        <w:tc>
          <w:tcPr>
            <w:tcW w:w="1333" w:type="dxa"/>
          </w:tcPr>
          <w:p w14:paraId="1BBDD2C2" w14:textId="2EB08636"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5C4B18CB" w14:textId="4519817C"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4803060D" w14:textId="7E8950E7"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843" w:type="dxa"/>
          </w:tcPr>
          <w:p w14:paraId="370C068D" w14:textId="74F1AC78"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3.89×–13.51×</w:t>
            </w:r>
          </w:p>
        </w:tc>
        <w:tc>
          <w:tcPr>
            <w:tcW w:w="1786" w:type="dxa"/>
          </w:tcPr>
          <w:p w14:paraId="6364234A" w14:textId="76726FDA"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170.0</w:t>
            </w:r>
          </w:p>
        </w:tc>
      </w:tr>
      <w:tr w:rsidR="00E533B4" w14:paraId="494691D4" w14:textId="77777777" w:rsidTr="00AF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6926D60" w14:textId="1F39EC91" w:rsidR="00E533B4" w:rsidRPr="00AF134E" w:rsidRDefault="00E533B4" w:rsidP="00AF134E">
            <w:pPr>
              <w:spacing w:line="276" w:lineRule="auto"/>
              <w:rPr>
                <w:rFonts w:eastAsiaTheme="minorEastAsia"/>
                <w:b w:val="0"/>
                <w:bCs w:val="0"/>
                <w:szCs w:val="24"/>
                <w:lang w:eastAsia="zh-CN"/>
              </w:rPr>
            </w:pPr>
            <w:r w:rsidRPr="00AF134E">
              <w:rPr>
                <w:b w:val="0"/>
                <w:bCs w:val="0"/>
                <w:szCs w:val="24"/>
              </w:rPr>
              <w:lastRenderedPageBreak/>
              <w:t>LSTM</w:t>
            </w:r>
          </w:p>
        </w:tc>
        <w:tc>
          <w:tcPr>
            <w:tcW w:w="1333" w:type="dxa"/>
          </w:tcPr>
          <w:p w14:paraId="5A7AB08C" w14:textId="0C353F96"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2FD3DF4D" w14:textId="71D506DA"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6E2A4AC9" w14:textId="1474BD3A"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0/4</w:t>
            </w:r>
          </w:p>
        </w:tc>
        <w:tc>
          <w:tcPr>
            <w:tcW w:w="1843" w:type="dxa"/>
          </w:tcPr>
          <w:p w14:paraId="6783FB9A" w14:textId="5D8C206D"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3.35×–6.68×</w:t>
            </w:r>
          </w:p>
        </w:tc>
        <w:tc>
          <w:tcPr>
            <w:tcW w:w="1786" w:type="dxa"/>
          </w:tcPr>
          <w:p w14:paraId="4D582314" w14:textId="63C4E4F0"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36.0</w:t>
            </w:r>
          </w:p>
        </w:tc>
      </w:tr>
      <w:tr w:rsidR="00E533B4" w14:paraId="0B066D9A" w14:textId="77777777" w:rsidTr="00AF134E">
        <w:tc>
          <w:tcPr>
            <w:cnfStyle w:val="001000000000" w:firstRow="0" w:lastRow="0" w:firstColumn="1" w:lastColumn="0" w:oddVBand="0" w:evenVBand="0" w:oddHBand="0" w:evenHBand="0" w:firstRowFirstColumn="0" w:firstRowLastColumn="0" w:lastRowFirstColumn="0" w:lastRowLastColumn="0"/>
            <w:tcW w:w="1502" w:type="dxa"/>
          </w:tcPr>
          <w:p w14:paraId="728AF3EE" w14:textId="138FC83F" w:rsidR="00E533B4" w:rsidRPr="00AF134E" w:rsidRDefault="00E533B4" w:rsidP="00AF134E">
            <w:pPr>
              <w:spacing w:line="276" w:lineRule="auto"/>
              <w:rPr>
                <w:rFonts w:eastAsiaTheme="minorEastAsia"/>
                <w:b w:val="0"/>
                <w:bCs w:val="0"/>
                <w:szCs w:val="24"/>
                <w:lang w:eastAsia="zh-CN"/>
              </w:rPr>
            </w:pPr>
            <w:r w:rsidRPr="00AF134E">
              <w:rPr>
                <w:b w:val="0"/>
                <w:bCs w:val="0"/>
                <w:szCs w:val="24"/>
              </w:rPr>
              <w:t>ST-LSTM</w:t>
            </w:r>
          </w:p>
        </w:tc>
        <w:tc>
          <w:tcPr>
            <w:tcW w:w="1333" w:type="dxa"/>
          </w:tcPr>
          <w:p w14:paraId="57BCE5AC" w14:textId="0E01D26F"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04C3ED33" w14:textId="76F2B2FB"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6B6F7EB6" w14:textId="57C92C09"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843" w:type="dxa"/>
          </w:tcPr>
          <w:p w14:paraId="2F5D0D5F" w14:textId="5BAB41FD"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3.28×–5.34×</w:t>
            </w:r>
          </w:p>
        </w:tc>
        <w:tc>
          <w:tcPr>
            <w:tcW w:w="1786" w:type="dxa"/>
          </w:tcPr>
          <w:p w14:paraId="1FD6B5BA" w14:textId="540F7641"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19.7</w:t>
            </w:r>
          </w:p>
        </w:tc>
      </w:tr>
      <w:tr w:rsidR="00E533B4" w14:paraId="1A9DA229" w14:textId="77777777" w:rsidTr="00AF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E071DD8" w14:textId="7038724D" w:rsidR="00E533B4" w:rsidRPr="00AF134E" w:rsidRDefault="00E533B4" w:rsidP="00AF134E">
            <w:pPr>
              <w:spacing w:line="276" w:lineRule="auto"/>
              <w:rPr>
                <w:rFonts w:eastAsiaTheme="minorEastAsia"/>
                <w:b w:val="0"/>
                <w:bCs w:val="0"/>
                <w:szCs w:val="24"/>
                <w:lang w:eastAsia="zh-CN"/>
              </w:rPr>
            </w:pPr>
            <w:r w:rsidRPr="00AF134E">
              <w:rPr>
                <w:b w:val="0"/>
                <w:bCs w:val="0"/>
                <w:szCs w:val="24"/>
              </w:rPr>
              <w:t>MTGNN</w:t>
            </w:r>
          </w:p>
        </w:tc>
        <w:tc>
          <w:tcPr>
            <w:tcW w:w="1333" w:type="dxa"/>
          </w:tcPr>
          <w:p w14:paraId="12109960" w14:textId="4085FA3F"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2/4</w:t>
            </w:r>
          </w:p>
        </w:tc>
        <w:tc>
          <w:tcPr>
            <w:tcW w:w="1276" w:type="dxa"/>
          </w:tcPr>
          <w:p w14:paraId="21D8AA4E" w14:textId="6EDE098B"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2/4</w:t>
            </w:r>
          </w:p>
        </w:tc>
        <w:tc>
          <w:tcPr>
            <w:tcW w:w="1276" w:type="dxa"/>
          </w:tcPr>
          <w:p w14:paraId="100A2F2E" w14:textId="5720FE59"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3/4</w:t>
            </w:r>
          </w:p>
        </w:tc>
        <w:tc>
          <w:tcPr>
            <w:tcW w:w="1843" w:type="dxa"/>
          </w:tcPr>
          <w:p w14:paraId="71C0BE11" w14:textId="27CA890E"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1.40×–2.91×</w:t>
            </w:r>
          </w:p>
        </w:tc>
        <w:tc>
          <w:tcPr>
            <w:tcW w:w="1786" w:type="dxa"/>
          </w:tcPr>
          <w:p w14:paraId="0A488186" w14:textId="1FF8A712"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133.7</w:t>
            </w:r>
          </w:p>
        </w:tc>
      </w:tr>
      <w:tr w:rsidR="00E533B4" w14:paraId="46C0E6E6" w14:textId="77777777" w:rsidTr="00AF134E">
        <w:tc>
          <w:tcPr>
            <w:cnfStyle w:val="001000000000" w:firstRow="0" w:lastRow="0" w:firstColumn="1" w:lastColumn="0" w:oddVBand="0" w:evenVBand="0" w:oddHBand="0" w:evenHBand="0" w:firstRowFirstColumn="0" w:firstRowLastColumn="0" w:lastRowFirstColumn="0" w:lastRowLastColumn="0"/>
            <w:tcW w:w="1502" w:type="dxa"/>
          </w:tcPr>
          <w:p w14:paraId="12A352A4" w14:textId="7420C2AB" w:rsidR="00E533B4" w:rsidRPr="00AF134E" w:rsidRDefault="00E533B4" w:rsidP="00AF134E">
            <w:pPr>
              <w:spacing w:line="276" w:lineRule="auto"/>
              <w:rPr>
                <w:rFonts w:eastAsiaTheme="minorEastAsia"/>
                <w:b w:val="0"/>
                <w:bCs w:val="0"/>
                <w:szCs w:val="24"/>
                <w:lang w:eastAsia="zh-CN"/>
              </w:rPr>
            </w:pPr>
            <w:r w:rsidRPr="00AF134E">
              <w:rPr>
                <w:b w:val="0"/>
                <w:bCs w:val="0"/>
                <w:szCs w:val="24"/>
              </w:rPr>
              <w:t>CNN-LSTM*</w:t>
            </w:r>
          </w:p>
        </w:tc>
        <w:tc>
          <w:tcPr>
            <w:tcW w:w="1333" w:type="dxa"/>
          </w:tcPr>
          <w:p w14:paraId="1EA61C73" w14:textId="7ED6DD8E"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659E1B1A" w14:textId="13FE7D9C"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7D829E8A" w14:textId="2525883D"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843" w:type="dxa"/>
          </w:tcPr>
          <w:p w14:paraId="17091C21" w14:textId="2BE85956"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4.57×–10.56×</w:t>
            </w:r>
          </w:p>
        </w:tc>
        <w:tc>
          <w:tcPr>
            <w:tcW w:w="1786" w:type="dxa"/>
          </w:tcPr>
          <w:p w14:paraId="5388EB8A" w14:textId="0BB81588"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93.1</w:t>
            </w:r>
          </w:p>
        </w:tc>
      </w:tr>
      <w:tr w:rsidR="00E533B4" w14:paraId="38803E68" w14:textId="77777777" w:rsidTr="00AF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AC3B291" w14:textId="301EBB5A" w:rsidR="00E533B4" w:rsidRPr="00AF134E" w:rsidRDefault="00E533B4" w:rsidP="00AF134E">
            <w:pPr>
              <w:spacing w:line="276" w:lineRule="auto"/>
              <w:rPr>
                <w:rFonts w:eastAsiaTheme="minorEastAsia"/>
                <w:b w:val="0"/>
                <w:bCs w:val="0"/>
                <w:szCs w:val="24"/>
                <w:lang w:eastAsia="zh-CN"/>
              </w:rPr>
            </w:pPr>
            <w:r w:rsidRPr="00AF134E">
              <w:rPr>
                <w:b w:val="0"/>
                <w:bCs w:val="0"/>
                <w:szCs w:val="24"/>
              </w:rPr>
              <w:t>STSGCN</w:t>
            </w:r>
          </w:p>
        </w:tc>
        <w:tc>
          <w:tcPr>
            <w:tcW w:w="1333" w:type="dxa"/>
          </w:tcPr>
          <w:p w14:paraId="40A65D16" w14:textId="26064756"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4/4</w:t>
            </w:r>
          </w:p>
        </w:tc>
        <w:tc>
          <w:tcPr>
            <w:tcW w:w="1276" w:type="dxa"/>
          </w:tcPr>
          <w:p w14:paraId="494DEAEF" w14:textId="59EB6756"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2/4</w:t>
            </w:r>
          </w:p>
        </w:tc>
        <w:tc>
          <w:tcPr>
            <w:tcW w:w="1276" w:type="dxa"/>
          </w:tcPr>
          <w:p w14:paraId="4D3AB9C6" w14:textId="36E837D1"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1/4</w:t>
            </w:r>
          </w:p>
        </w:tc>
        <w:tc>
          <w:tcPr>
            <w:tcW w:w="1843" w:type="dxa"/>
          </w:tcPr>
          <w:p w14:paraId="60F5D0CC" w14:textId="05B22425"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2.03×–2.80×</w:t>
            </w:r>
          </w:p>
        </w:tc>
        <w:tc>
          <w:tcPr>
            <w:tcW w:w="1786" w:type="dxa"/>
          </w:tcPr>
          <w:p w14:paraId="51580337" w14:textId="1E216367"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72.4</w:t>
            </w:r>
          </w:p>
        </w:tc>
      </w:tr>
      <w:tr w:rsidR="00E533B4" w14:paraId="75178BB3" w14:textId="77777777" w:rsidTr="00AF134E">
        <w:tc>
          <w:tcPr>
            <w:cnfStyle w:val="001000000000" w:firstRow="0" w:lastRow="0" w:firstColumn="1" w:lastColumn="0" w:oddVBand="0" w:evenVBand="0" w:oddHBand="0" w:evenHBand="0" w:firstRowFirstColumn="0" w:firstRowLastColumn="0" w:lastRowFirstColumn="0" w:lastRowLastColumn="0"/>
            <w:tcW w:w="1502" w:type="dxa"/>
          </w:tcPr>
          <w:p w14:paraId="5995E55B" w14:textId="01EF3698" w:rsidR="00E533B4" w:rsidRPr="00AF134E" w:rsidRDefault="00E533B4" w:rsidP="00AF134E">
            <w:pPr>
              <w:spacing w:line="276" w:lineRule="auto"/>
              <w:rPr>
                <w:rFonts w:eastAsiaTheme="minorEastAsia"/>
                <w:b w:val="0"/>
                <w:bCs w:val="0"/>
                <w:szCs w:val="24"/>
                <w:lang w:eastAsia="zh-CN"/>
              </w:rPr>
            </w:pPr>
            <w:r w:rsidRPr="00AF134E">
              <w:rPr>
                <w:b w:val="0"/>
                <w:bCs w:val="0"/>
                <w:szCs w:val="24"/>
              </w:rPr>
              <w:t>STGCN</w:t>
            </w:r>
          </w:p>
        </w:tc>
        <w:tc>
          <w:tcPr>
            <w:tcW w:w="1333" w:type="dxa"/>
          </w:tcPr>
          <w:p w14:paraId="668CC14D" w14:textId="510E2655"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40E0A0BB" w14:textId="26E15ECE"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04830625" w14:textId="2EFEB9BD"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843" w:type="dxa"/>
          </w:tcPr>
          <w:p w14:paraId="318F759C" w14:textId="7D284446"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3.09×–10.53×</w:t>
            </w:r>
          </w:p>
        </w:tc>
        <w:tc>
          <w:tcPr>
            <w:tcW w:w="1786" w:type="dxa"/>
          </w:tcPr>
          <w:p w14:paraId="679FB60A" w14:textId="0CD02F9D"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102.2</w:t>
            </w:r>
          </w:p>
        </w:tc>
      </w:tr>
      <w:tr w:rsidR="00E533B4" w14:paraId="7F45A971" w14:textId="77777777" w:rsidTr="00AF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63569BA" w14:textId="29BF4904" w:rsidR="00E533B4" w:rsidRPr="00AF134E" w:rsidRDefault="00E533B4" w:rsidP="00AF134E">
            <w:pPr>
              <w:spacing w:line="276" w:lineRule="auto"/>
              <w:rPr>
                <w:rFonts w:eastAsiaTheme="minorEastAsia"/>
                <w:b w:val="0"/>
                <w:bCs w:val="0"/>
                <w:szCs w:val="24"/>
                <w:lang w:eastAsia="zh-CN"/>
              </w:rPr>
            </w:pPr>
            <w:r w:rsidRPr="00AF134E">
              <w:rPr>
                <w:b w:val="0"/>
                <w:bCs w:val="0"/>
                <w:szCs w:val="24"/>
              </w:rPr>
              <w:t>ASTGCN</w:t>
            </w:r>
          </w:p>
        </w:tc>
        <w:tc>
          <w:tcPr>
            <w:tcW w:w="1333" w:type="dxa"/>
          </w:tcPr>
          <w:p w14:paraId="2A25E4A1" w14:textId="2A60F406"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1/4</w:t>
            </w:r>
          </w:p>
        </w:tc>
        <w:tc>
          <w:tcPr>
            <w:tcW w:w="1276" w:type="dxa"/>
          </w:tcPr>
          <w:p w14:paraId="0AC0C916" w14:textId="647E4E4A"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1/4</w:t>
            </w:r>
          </w:p>
        </w:tc>
        <w:tc>
          <w:tcPr>
            <w:tcW w:w="1276" w:type="dxa"/>
          </w:tcPr>
          <w:p w14:paraId="20EF073E" w14:textId="5C8E4AFE"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1/4</w:t>
            </w:r>
          </w:p>
        </w:tc>
        <w:tc>
          <w:tcPr>
            <w:tcW w:w="1843" w:type="dxa"/>
          </w:tcPr>
          <w:p w14:paraId="0CF59C7C" w14:textId="59DFD182"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2.00×–4.03×</w:t>
            </w:r>
          </w:p>
        </w:tc>
        <w:tc>
          <w:tcPr>
            <w:tcW w:w="1786" w:type="dxa"/>
          </w:tcPr>
          <w:p w14:paraId="4580F50C" w14:textId="7A753CE4"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565.3</w:t>
            </w:r>
          </w:p>
        </w:tc>
      </w:tr>
      <w:tr w:rsidR="00E533B4" w14:paraId="2F96FAEE" w14:textId="77777777" w:rsidTr="00AF134E">
        <w:tc>
          <w:tcPr>
            <w:cnfStyle w:val="001000000000" w:firstRow="0" w:lastRow="0" w:firstColumn="1" w:lastColumn="0" w:oddVBand="0" w:evenVBand="0" w:oddHBand="0" w:evenHBand="0" w:firstRowFirstColumn="0" w:firstRowLastColumn="0" w:lastRowFirstColumn="0" w:lastRowLastColumn="0"/>
            <w:tcW w:w="1502" w:type="dxa"/>
          </w:tcPr>
          <w:p w14:paraId="5B8E6D23" w14:textId="7EAE00C5" w:rsidR="00E533B4" w:rsidRPr="00AF134E" w:rsidRDefault="00E533B4" w:rsidP="00AF134E">
            <w:pPr>
              <w:spacing w:line="276" w:lineRule="auto"/>
              <w:rPr>
                <w:rFonts w:eastAsiaTheme="minorEastAsia"/>
                <w:b w:val="0"/>
                <w:bCs w:val="0"/>
                <w:szCs w:val="24"/>
                <w:lang w:eastAsia="zh-CN"/>
              </w:rPr>
            </w:pPr>
            <w:proofErr w:type="spellStart"/>
            <w:r w:rsidRPr="00AF134E">
              <w:rPr>
                <w:b w:val="0"/>
                <w:bCs w:val="0"/>
                <w:szCs w:val="24"/>
              </w:rPr>
              <w:t>Autoformer</w:t>
            </w:r>
            <w:proofErr w:type="spellEnd"/>
          </w:p>
        </w:tc>
        <w:tc>
          <w:tcPr>
            <w:tcW w:w="1333" w:type="dxa"/>
          </w:tcPr>
          <w:p w14:paraId="01FDB993" w14:textId="74606ED6"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1/4</w:t>
            </w:r>
          </w:p>
        </w:tc>
        <w:tc>
          <w:tcPr>
            <w:tcW w:w="1276" w:type="dxa"/>
          </w:tcPr>
          <w:p w14:paraId="7DC4F86B" w14:textId="32890FE3"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3/4</w:t>
            </w:r>
          </w:p>
        </w:tc>
        <w:tc>
          <w:tcPr>
            <w:tcW w:w="1276" w:type="dxa"/>
          </w:tcPr>
          <w:p w14:paraId="087B0DAC" w14:textId="4F3352F4"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3/4</w:t>
            </w:r>
          </w:p>
        </w:tc>
        <w:tc>
          <w:tcPr>
            <w:tcW w:w="1843" w:type="dxa"/>
          </w:tcPr>
          <w:p w14:paraId="73C84025" w14:textId="7F022C29"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2.05×–3.65×</w:t>
            </w:r>
          </w:p>
        </w:tc>
        <w:tc>
          <w:tcPr>
            <w:tcW w:w="1786" w:type="dxa"/>
          </w:tcPr>
          <w:p w14:paraId="6451C247" w14:textId="116512B7"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37.4</w:t>
            </w:r>
          </w:p>
        </w:tc>
      </w:tr>
      <w:tr w:rsidR="00E533B4" w14:paraId="6FB59E33" w14:textId="77777777" w:rsidTr="00AF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E254DD5" w14:textId="6D8BA6A8" w:rsidR="00E533B4" w:rsidRPr="00AF134E" w:rsidRDefault="00E533B4" w:rsidP="00AF134E">
            <w:pPr>
              <w:spacing w:line="276" w:lineRule="auto"/>
              <w:rPr>
                <w:rFonts w:eastAsiaTheme="minorEastAsia"/>
                <w:b w:val="0"/>
                <w:bCs w:val="0"/>
                <w:szCs w:val="24"/>
                <w:lang w:eastAsia="zh-CN"/>
              </w:rPr>
            </w:pPr>
            <w:r w:rsidRPr="00AF134E">
              <w:rPr>
                <w:b w:val="0"/>
                <w:bCs w:val="0"/>
                <w:szCs w:val="24"/>
              </w:rPr>
              <w:t>STFGNN</w:t>
            </w:r>
          </w:p>
        </w:tc>
        <w:tc>
          <w:tcPr>
            <w:tcW w:w="1333" w:type="dxa"/>
          </w:tcPr>
          <w:p w14:paraId="0827C843" w14:textId="2185735E"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1/4</w:t>
            </w:r>
          </w:p>
        </w:tc>
        <w:tc>
          <w:tcPr>
            <w:tcW w:w="1276" w:type="dxa"/>
          </w:tcPr>
          <w:p w14:paraId="793A6AAF" w14:textId="17A7AC33"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1/4</w:t>
            </w:r>
          </w:p>
        </w:tc>
        <w:tc>
          <w:tcPr>
            <w:tcW w:w="1276" w:type="dxa"/>
          </w:tcPr>
          <w:p w14:paraId="511BAC31" w14:textId="1685EC35"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2/4</w:t>
            </w:r>
          </w:p>
        </w:tc>
        <w:tc>
          <w:tcPr>
            <w:tcW w:w="1843" w:type="dxa"/>
          </w:tcPr>
          <w:p w14:paraId="2DA9ADF1" w14:textId="2AC37244"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1.72×–3.59×</w:t>
            </w:r>
          </w:p>
        </w:tc>
        <w:tc>
          <w:tcPr>
            <w:tcW w:w="1786" w:type="dxa"/>
          </w:tcPr>
          <w:p w14:paraId="6182BDBB" w14:textId="27035958" w:rsidR="00E533B4" w:rsidRPr="00E533B4" w:rsidRDefault="00E533B4" w:rsidP="00AF134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eastAsia="zh-CN"/>
              </w:rPr>
            </w:pPr>
            <w:r w:rsidRPr="00E533B4">
              <w:rPr>
                <w:szCs w:val="24"/>
              </w:rPr>
              <w:t>58.6</w:t>
            </w:r>
          </w:p>
        </w:tc>
      </w:tr>
      <w:tr w:rsidR="00E533B4" w14:paraId="7D8CAFA7" w14:textId="77777777" w:rsidTr="00AF134E">
        <w:tc>
          <w:tcPr>
            <w:cnfStyle w:val="001000000000" w:firstRow="0" w:lastRow="0" w:firstColumn="1" w:lastColumn="0" w:oddVBand="0" w:evenVBand="0" w:oddHBand="0" w:evenHBand="0" w:firstRowFirstColumn="0" w:firstRowLastColumn="0" w:lastRowFirstColumn="0" w:lastRowLastColumn="0"/>
            <w:tcW w:w="1502" w:type="dxa"/>
          </w:tcPr>
          <w:p w14:paraId="2583009E" w14:textId="4687591D" w:rsidR="00E533B4" w:rsidRPr="00AF134E" w:rsidRDefault="00E533B4" w:rsidP="00AF134E">
            <w:pPr>
              <w:spacing w:line="276" w:lineRule="auto"/>
              <w:rPr>
                <w:rFonts w:eastAsiaTheme="minorEastAsia"/>
                <w:b w:val="0"/>
                <w:bCs w:val="0"/>
                <w:szCs w:val="24"/>
                <w:lang w:eastAsia="zh-CN"/>
              </w:rPr>
            </w:pPr>
            <w:r w:rsidRPr="00AF134E">
              <w:rPr>
                <w:b w:val="0"/>
                <w:bCs w:val="0"/>
                <w:szCs w:val="24"/>
              </w:rPr>
              <w:t>PDR-STGCN</w:t>
            </w:r>
          </w:p>
        </w:tc>
        <w:tc>
          <w:tcPr>
            <w:tcW w:w="1333" w:type="dxa"/>
          </w:tcPr>
          <w:p w14:paraId="2DBB6B11" w14:textId="517286B3"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0A073176" w14:textId="31A660B6"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276" w:type="dxa"/>
          </w:tcPr>
          <w:p w14:paraId="51013DE1" w14:textId="56D8FE3B"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0/4</w:t>
            </w:r>
          </w:p>
        </w:tc>
        <w:tc>
          <w:tcPr>
            <w:tcW w:w="1843" w:type="dxa"/>
          </w:tcPr>
          <w:p w14:paraId="37AFBB8D" w14:textId="5D9E0EA6"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3.20×–38.61×</w:t>
            </w:r>
          </w:p>
        </w:tc>
        <w:tc>
          <w:tcPr>
            <w:tcW w:w="1786" w:type="dxa"/>
          </w:tcPr>
          <w:p w14:paraId="6BBAEFC1" w14:textId="13A4E1C1" w:rsidR="00E533B4" w:rsidRPr="00E533B4" w:rsidRDefault="00E533B4" w:rsidP="00AF134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eastAsia="zh-CN"/>
              </w:rPr>
            </w:pPr>
            <w:r w:rsidRPr="00E533B4">
              <w:rPr>
                <w:szCs w:val="24"/>
              </w:rPr>
              <w:t>288.3</w:t>
            </w:r>
          </w:p>
        </w:tc>
      </w:tr>
    </w:tbl>
    <w:p w14:paraId="1B1A8954" w14:textId="129277AB" w:rsidR="00C656C7" w:rsidRPr="00C656C7" w:rsidRDefault="00E533B4" w:rsidP="00C656C7">
      <w:pPr>
        <w:jc w:val="both"/>
        <w:rPr>
          <w:rFonts w:eastAsiaTheme="minorEastAsia"/>
          <w:szCs w:val="24"/>
          <w:lang w:val="en-MY" w:eastAsia="zh-CN"/>
        </w:rPr>
      </w:pPr>
      <w:r>
        <w:rPr>
          <w:rFonts w:eastAsiaTheme="minorEastAsia"/>
          <w:szCs w:val="24"/>
          <w:lang w:eastAsia="zh-CN"/>
        </w:rPr>
        <w:t>*</w:t>
      </w:r>
      <w:r w:rsidR="00C656C7" w:rsidRPr="00C656C7">
        <w:rPr>
          <w:rFonts w:eastAsiaTheme="minorEastAsia"/>
          <w:szCs w:val="24"/>
          <w:lang w:val="en-MY" w:eastAsia="zh-CN"/>
        </w:rPr>
        <w:t>Diagnostics were run on the sequential-fusion CNN-LSTM configuration; the Augmented and Parallel fusion-mode variants of Table 1 share the same encoder backbone and were not separately diagnosed.</w:t>
      </w:r>
    </w:p>
    <w:p w14:paraId="4F0E6B7F" w14:textId="641327F1" w:rsidR="00C656C7" w:rsidRDefault="00C656C7" w:rsidP="00CC21F4">
      <w:pPr>
        <w:jc w:val="both"/>
        <w:rPr>
          <w:rFonts w:eastAsiaTheme="minorEastAsia"/>
          <w:szCs w:val="24"/>
          <w:lang w:eastAsia="zh-CN"/>
        </w:rPr>
      </w:pPr>
    </w:p>
    <w:p w14:paraId="491EF42E" w14:textId="438A5E81" w:rsidR="00D32E25" w:rsidRDefault="00D32E25" w:rsidP="00CC21F4">
      <w:pPr>
        <w:jc w:val="both"/>
        <w:rPr>
          <w:rFonts w:eastAsiaTheme="minorEastAsia"/>
          <w:szCs w:val="24"/>
          <w:lang w:eastAsia="zh-CN"/>
        </w:rPr>
      </w:pPr>
      <w:r>
        <w:rPr>
          <w:rFonts w:eastAsiaTheme="minorEastAsia"/>
          <w:b/>
          <w:bCs/>
          <w:szCs w:val="24"/>
          <w:lang w:eastAsia="zh-CN"/>
        </w:rPr>
        <w:t>HMT-TSF Model Performance</w:t>
      </w:r>
    </w:p>
    <w:p w14:paraId="0D96B07D" w14:textId="77777777" w:rsidR="00D32E25" w:rsidRDefault="00D32E25" w:rsidP="00CC21F4">
      <w:pPr>
        <w:jc w:val="both"/>
        <w:rPr>
          <w:rFonts w:eastAsiaTheme="minorEastAsia"/>
          <w:szCs w:val="24"/>
          <w:lang w:eastAsia="zh-CN"/>
        </w:rPr>
      </w:pPr>
    </w:p>
    <w:p w14:paraId="2B2236E3" w14:textId="77777777" w:rsidR="00D32E25" w:rsidRPr="00D32E25" w:rsidRDefault="00D32E25" w:rsidP="00D32E25">
      <w:pPr>
        <w:jc w:val="both"/>
        <w:rPr>
          <w:rFonts w:eastAsiaTheme="minorEastAsia"/>
          <w:szCs w:val="24"/>
          <w:lang w:val="en-MY" w:eastAsia="zh-CN"/>
        </w:rPr>
      </w:pPr>
      <w:r w:rsidRPr="00D32E25">
        <w:rPr>
          <w:rFonts w:eastAsiaTheme="minorEastAsia"/>
          <w:szCs w:val="24"/>
          <w:lang w:val="en-MY" w:eastAsia="zh-CN"/>
        </w:rPr>
        <w:t>HMT-TSF was evaluated across ten configurations spanning two MCO conditions and five look-back windows.</w:t>
      </w:r>
    </w:p>
    <w:p w14:paraId="7BA5F988" w14:textId="77777777" w:rsidR="009B3482" w:rsidRDefault="009B3482" w:rsidP="00CC21F4">
      <w:pPr>
        <w:jc w:val="both"/>
        <w:rPr>
          <w:rFonts w:eastAsiaTheme="minorEastAsia"/>
          <w:szCs w:val="24"/>
          <w:lang w:val="en-MY" w:eastAsia="zh-CN"/>
        </w:rPr>
      </w:pPr>
    </w:p>
    <w:p w14:paraId="0F8029E1" w14:textId="3360A7EA" w:rsidR="009B3482" w:rsidRDefault="00125A5E" w:rsidP="009B3482">
      <w:pPr>
        <w:jc w:val="both"/>
        <w:rPr>
          <w:rFonts w:eastAsiaTheme="minorEastAsia"/>
          <w:szCs w:val="24"/>
          <w:lang w:val="en-MY" w:eastAsia="zh-CN"/>
        </w:rPr>
      </w:pPr>
      <w:r>
        <w:rPr>
          <w:rFonts w:eastAsiaTheme="minorEastAsia"/>
          <w:szCs w:val="24"/>
          <w:lang w:val="en-MY" w:eastAsia="zh-CN"/>
        </w:rPr>
        <w:t>Table 3 shows p</w:t>
      </w:r>
      <w:r w:rsidR="009B3482" w:rsidRPr="009B3482">
        <w:rPr>
          <w:rFonts w:eastAsiaTheme="minorEastAsia"/>
          <w:szCs w:val="24"/>
          <w:lang w:val="en-MY" w:eastAsia="zh-CN"/>
        </w:rPr>
        <w:t xml:space="preserve">erformance peaks at a 14-day look-back under both conditions, declining at longer windows once </w:t>
      </w:r>
      <w:proofErr w:type="spellStart"/>
      <w:r w:rsidR="009B3482" w:rsidRPr="009B3482">
        <w:rPr>
          <w:rFonts w:eastAsiaTheme="minorEastAsia"/>
          <w:szCs w:val="24"/>
          <w:lang w:val="en-MY" w:eastAsia="zh-CN"/>
        </w:rPr>
        <w:t>X</w:t>
      </w:r>
      <w:r w:rsidR="009B3482">
        <w:rPr>
          <w:rFonts w:eastAsiaTheme="minorEastAsia"/>
          <w:szCs w:val="24"/>
          <w:vertAlign w:val="subscript"/>
          <w:lang w:val="en-MY" w:eastAsia="zh-CN"/>
        </w:rPr>
        <w:t>future</w:t>
      </w:r>
      <w:proofErr w:type="spellEnd"/>
      <w:r w:rsidR="009B3482" w:rsidRPr="009B3482">
        <w:rPr>
          <w:rFonts w:eastAsiaTheme="minorEastAsia"/>
          <w:szCs w:val="24"/>
          <w:lang w:val="en-MY" w:eastAsia="zh-CN"/>
        </w:rPr>
        <w:t xml:space="preserve"> supplies explicit future calendar structure. At `nomco_lb14` the full deployable system leads every baseline on every headline metric</w:t>
      </w:r>
      <w:r w:rsidR="00D457F1">
        <w:rPr>
          <w:rFonts w:eastAsiaTheme="minorEastAsia"/>
          <w:szCs w:val="24"/>
          <w:lang w:val="en-MY" w:eastAsia="zh-CN"/>
        </w:rPr>
        <w:t>,</w:t>
      </w:r>
      <w:r w:rsidR="009B3482" w:rsidRPr="009B3482">
        <w:rPr>
          <w:rFonts w:eastAsiaTheme="minorEastAsia"/>
          <w:szCs w:val="24"/>
          <w:lang w:val="en-MY" w:eastAsia="zh-CN"/>
        </w:rPr>
        <w:t xml:space="preserve"> 85.78 Combined% against Informer's 79.13%, a margin of 6.65 points, with MAE 28.2% lower (49,897 against 69,476). The best tuned baseline, Informer at 79.99%, remains 5.79 points behind. HMT-TSF is also the most robust model under structural break at lb14, with degradation of only Δ −3.79, and retains the highest absolute MCO accuracy at 81.99%. It posts 19/20 good-fit verdicts with </w:t>
      </w:r>
      <w:proofErr w:type="spellStart"/>
      <w:r w:rsidR="009B3482" w:rsidRPr="009B3482">
        <w:rPr>
          <w:rFonts w:eastAsiaTheme="minorEastAsia"/>
          <w:szCs w:val="24"/>
          <w:lang w:val="en-MY" w:eastAsia="zh-CN"/>
        </w:rPr>
        <w:t>X</w:t>
      </w:r>
      <w:r w:rsidR="009B3482">
        <w:rPr>
          <w:rFonts w:eastAsiaTheme="minorEastAsia"/>
          <w:szCs w:val="24"/>
          <w:vertAlign w:val="subscript"/>
          <w:lang w:val="en-MY" w:eastAsia="zh-CN"/>
        </w:rPr>
        <w:t>future</w:t>
      </w:r>
      <w:proofErr w:type="spellEnd"/>
      <w:r w:rsidR="009B3482" w:rsidRPr="009B3482">
        <w:rPr>
          <w:rFonts w:eastAsiaTheme="minorEastAsia"/>
          <w:szCs w:val="24"/>
          <w:lang w:val="en-MY" w:eastAsia="zh-CN"/>
        </w:rPr>
        <w:t xml:space="preserve"> enabled (gap ratios 1.57×–2.64×); only `nomco_lb84` is overfit.</w:t>
      </w:r>
    </w:p>
    <w:p w14:paraId="17F2D2AE" w14:textId="77777777" w:rsidR="00D31B6D" w:rsidRDefault="00D31B6D" w:rsidP="009B3482">
      <w:pPr>
        <w:jc w:val="both"/>
        <w:rPr>
          <w:rFonts w:eastAsiaTheme="minorEastAsia"/>
          <w:szCs w:val="24"/>
          <w:lang w:val="en-MY" w:eastAsia="zh-CN"/>
        </w:rPr>
      </w:pPr>
    </w:p>
    <w:p w14:paraId="0D8F6755" w14:textId="77777777" w:rsidR="00D31B6D" w:rsidRDefault="00D31B6D" w:rsidP="00D31B6D">
      <w:pPr>
        <w:jc w:val="both"/>
        <w:rPr>
          <w:rFonts w:eastAsiaTheme="minorEastAsia"/>
          <w:szCs w:val="24"/>
          <w:lang w:val="en-MY" w:eastAsia="zh-CN"/>
        </w:rPr>
      </w:pPr>
      <w:r>
        <w:rPr>
          <w:rFonts w:eastAsiaTheme="minorEastAsia"/>
          <w:b/>
          <w:bCs/>
          <w:szCs w:val="24"/>
          <w:lang w:val="en-MY" w:eastAsia="zh-CN"/>
        </w:rPr>
        <w:t>Table 3</w:t>
      </w:r>
      <w:r>
        <w:rPr>
          <w:rFonts w:eastAsiaTheme="minorEastAsia"/>
          <w:szCs w:val="24"/>
          <w:lang w:val="en-MY" w:eastAsia="zh-CN"/>
        </w:rPr>
        <w:t xml:space="preserve"> HMT-TSF (79 features) results across all ten configurations.</w:t>
      </w:r>
    </w:p>
    <w:p w14:paraId="7B51D619" w14:textId="77777777" w:rsidR="00D31B6D" w:rsidRDefault="00D31B6D" w:rsidP="009B3482">
      <w:pPr>
        <w:jc w:val="both"/>
        <w:rPr>
          <w:rFonts w:eastAsiaTheme="minorEastAsia"/>
          <w:szCs w:val="24"/>
          <w:lang w:val="en-MY" w:eastAsia="zh-CN"/>
        </w:rPr>
      </w:pPr>
    </w:p>
    <w:tbl>
      <w:tblPr>
        <w:tblStyle w:val="PlainTable2"/>
        <w:tblW w:w="0" w:type="auto"/>
        <w:tblLook w:val="04A0" w:firstRow="1" w:lastRow="0" w:firstColumn="1" w:lastColumn="0" w:noHBand="0" w:noVBand="1"/>
      </w:tblPr>
      <w:tblGrid>
        <w:gridCol w:w="1549"/>
        <w:gridCol w:w="1414"/>
        <w:gridCol w:w="1097"/>
        <w:gridCol w:w="1007"/>
        <w:gridCol w:w="1090"/>
        <w:gridCol w:w="875"/>
        <w:gridCol w:w="956"/>
        <w:gridCol w:w="1038"/>
      </w:tblGrid>
      <w:tr w:rsidR="00D31B6D" w14:paraId="0195E608" w14:textId="77777777" w:rsidTr="00D31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AD2EADF" w14:textId="150ACBED" w:rsidR="00D31B6D" w:rsidRPr="00D31B6D" w:rsidRDefault="00D31B6D" w:rsidP="00D31B6D">
            <w:pPr>
              <w:spacing w:line="276" w:lineRule="auto"/>
              <w:rPr>
                <w:rFonts w:eastAsiaTheme="minorEastAsia"/>
                <w:sz w:val="22"/>
                <w:szCs w:val="22"/>
                <w:lang w:val="en-MY" w:eastAsia="zh-CN"/>
              </w:rPr>
            </w:pPr>
            <w:r w:rsidRPr="00D31B6D">
              <w:rPr>
                <w:sz w:val="22"/>
                <w:szCs w:val="22"/>
              </w:rPr>
              <w:t>Configuration</w:t>
            </w:r>
          </w:p>
        </w:tc>
        <w:tc>
          <w:tcPr>
            <w:tcW w:w="1127" w:type="dxa"/>
          </w:tcPr>
          <w:p w14:paraId="74285FE0" w14:textId="5A3E070E" w:rsidR="00D31B6D" w:rsidRPr="00D31B6D" w:rsidRDefault="00D31B6D" w:rsidP="00D31B6D">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lang w:val="en-MY" w:eastAsia="zh-CN"/>
              </w:rPr>
            </w:pPr>
            <w:r w:rsidRPr="00D31B6D">
              <w:rPr>
                <w:sz w:val="22"/>
                <w:szCs w:val="22"/>
              </w:rPr>
              <w:t>Combined%</w:t>
            </w:r>
          </w:p>
        </w:tc>
        <w:tc>
          <w:tcPr>
            <w:tcW w:w="1127" w:type="dxa"/>
          </w:tcPr>
          <w:p w14:paraId="588911BA" w14:textId="18A19AA0" w:rsidR="00D31B6D" w:rsidRPr="00D31B6D" w:rsidRDefault="00D31B6D" w:rsidP="00D31B6D">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lang w:val="en-MY" w:eastAsia="zh-CN"/>
              </w:rPr>
            </w:pPr>
            <w:r w:rsidRPr="00D31B6D">
              <w:rPr>
                <w:sz w:val="22"/>
                <w:szCs w:val="22"/>
              </w:rPr>
              <w:t>MAPE%</w:t>
            </w:r>
          </w:p>
        </w:tc>
        <w:tc>
          <w:tcPr>
            <w:tcW w:w="1127" w:type="dxa"/>
          </w:tcPr>
          <w:p w14:paraId="1D79E690" w14:textId="0AB5AD3E" w:rsidR="00D31B6D" w:rsidRPr="00D31B6D" w:rsidRDefault="00D31B6D" w:rsidP="00D31B6D">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lang w:val="en-MY" w:eastAsia="zh-CN"/>
              </w:rPr>
            </w:pPr>
            <w:r w:rsidRPr="00D31B6D">
              <w:rPr>
                <w:sz w:val="22"/>
                <w:szCs w:val="22"/>
              </w:rPr>
              <w:t>MAE%</w:t>
            </w:r>
          </w:p>
        </w:tc>
        <w:tc>
          <w:tcPr>
            <w:tcW w:w="1127" w:type="dxa"/>
          </w:tcPr>
          <w:p w14:paraId="688EDB8E" w14:textId="76C3D114" w:rsidR="00D31B6D" w:rsidRPr="00D31B6D" w:rsidRDefault="00D31B6D" w:rsidP="00D31B6D">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lang w:val="en-MY" w:eastAsia="zh-CN"/>
              </w:rPr>
            </w:pPr>
            <w:r w:rsidRPr="00D31B6D">
              <w:rPr>
                <w:sz w:val="22"/>
                <w:szCs w:val="22"/>
              </w:rPr>
              <w:t>RMSE%</w:t>
            </w:r>
          </w:p>
        </w:tc>
        <w:tc>
          <w:tcPr>
            <w:tcW w:w="1127" w:type="dxa"/>
          </w:tcPr>
          <w:p w14:paraId="4B89CE19" w14:textId="5138D6E3" w:rsidR="00D31B6D" w:rsidRPr="00D31B6D" w:rsidRDefault="00D31B6D" w:rsidP="00D31B6D">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lang w:val="en-MY" w:eastAsia="zh-CN"/>
              </w:rPr>
            </w:pPr>
            <w:r w:rsidRPr="00D31B6D">
              <w:rPr>
                <w:sz w:val="22"/>
                <w:szCs w:val="22"/>
              </w:rPr>
              <w:t>R²</w:t>
            </w:r>
          </w:p>
        </w:tc>
        <w:tc>
          <w:tcPr>
            <w:tcW w:w="1127" w:type="dxa"/>
          </w:tcPr>
          <w:p w14:paraId="00B46410" w14:textId="0C98AE97" w:rsidR="00D31B6D" w:rsidRPr="00D31B6D" w:rsidRDefault="00D31B6D" w:rsidP="00D31B6D">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lang w:val="en-MY" w:eastAsia="zh-CN"/>
              </w:rPr>
            </w:pPr>
            <w:r w:rsidRPr="00D31B6D">
              <w:rPr>
                <w:sz w:val="22"/>
                <w:szCs w:val="22"/>
              </w:rPr>
              <w:t>MAE</w:t>
            </w:r>
          </w:p>
        </w:tc>
        <w:tc>
          <w:tcPr>
            <w:tcW w:w="1127" w:type="dxa"/>
          </w:tcPr>
          <w:p w14:paraId="236F5829" w14:textId="586E8E73" w:rsidR="00D31B6D" w:rsidRPr="00D31B6D" w:rsidRDefault="00D31B6D" w:rsidP="00D31B6D">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lang w:val="en-MY" w:eastAsia="zh-CN"/>
              </w:rPr>
            </w:pPr>
            <w:r w:rsidRPr="00D31B6D">
              <w:rPr>
                <w:sz w:val="22"/>
                <w:szCs w:val="22"/>
              </w:rPr>
              <w:t>RMSE</w:t>
            </w:r>
          </w:p>
        </w:tc>
      </w:tr>
      <w:tr w:rsidR="00D31B6D" w14:paraId="34D31B6B" w14:textId="77777777" w:rsidTr="00D3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6EA6644F" w14:textId="245BC971"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nomco_lb7</w:t>
            </w:r>
          </w:p>
        </w:tc>
        <w:tc>
          <w:tcPr>
            <w:tcW w:w="1127" w:type="dxa"/>
          </w:tcPr>
          <w:p w14:paraId="45A317F2" w14:textId="704BAA99"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84.88</w:t>
            </w:r>
          </w:p>
        </w:tc>
        <w:tc>
          <w:tcPr>
            <w:tcW w:w="1127" w:type="dxa"/>
          </w:tcPr>
          <w:p w14:paraId="00631105" w14:textId="21DC926A"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4.74</w:t>
            </w:r>
          </w:p>
        </w:tc>
        <w:tc>
          <w:tcPr>
            <w:tcW w:w="1127" w:type="dxa"/>
          </w:tcPr>
          <w:p w14:paraId="739099D8" w14:textId="25E9B677"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4.25</w:t>
            </w:r>
          </w:p>
        </w:tc>
        <w:tc>
          <w:tcPr>
            <w:tcW w:w="1127" w:type="dxa"/>
          </w:tcPr>
          <w:p w14:paraId="0D6AFA0B" w14:textId="1209B16D"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6.13</w:t>
            </w:r>
          </w:p>
        </w:tc>
        <w:tc>
          <w:tcPr>
            <w:tcW w:w="1127" w:type="dxa"/>
          </w:tcPr>
          <w:p w14:paraId="5C07428C" w14:textId="18E84CEF"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0.888</w:t>
            </w:r>
          </w:p>
        </w:tc>
        <w:tc>
          <w:tcPr>
            <w:tcW w:w="1127" w:type="dxa"/>
          </w:tcPr>
          <w:p w14:paraId="1D90EACD" w14:textId="22DC385B"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53,325</w:t>
            </w:r>
          </w:p>
        </w:tc>
        <w:tc>
          <w:tcPr>
            <w:tcW w:w="1127" w:type="dxa"/>
          </w:tcPr>
          <w:p w14:paraId="5B8C6A33" w14:textId="756AB221"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76,951</w:t>
            </w:r>
          </w:p>
        </w:tc>
      </w:tr>
      <w:tr w:rsidR="00D31B6D" w14:paraId="0CC11C61" w14:textId="77777777" w:rsidTr="00D31B6D">
        <w:tc>
          <w:tcPr>
            <w:cnfStyle w:val="001000000000" w:firstRow="0" w:lastRow="0" w:firstColumn="1" w:lastColumn="0" w:oddVBand="0" w:evenVBand="0" w:oddHBand="0" w:evenHBand="0" w:firstRowFirstColumn="0" w:firstRowLastColumn="0" w:lastRowFirstColumn="0" w:lastRowLastColumn="0"/>
            <w:tcW w:w="1127" w:type="dxa"/>
          </w:tcPr>
          <w:p w14:paraId="21CF9923" w14:textId="1940893D"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nomco_lb14</w:t>
            </w:r>
          </w:p>
        </w:tc>
        <w:tc>
          <w:tcPr>
            <w:tcW w:w="1127" w:type="dxa"/>
          </w:tcPr>
          <w:p w14:paraId="05292C59" w14:textId="5BDD9657"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85.78</w:t>
            </w:r>
          </w:p>
        </w:tc>
        <w:tc>
          <w:tcPr>
            <w:tcW w:w="1127" w:type="dxa"/>
          </w:tcPr>
          <w:p w14:paraId="34328F35" w14:textId="5EDD75C0"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4.39</w:t>
            </w:r>
          </w:p>
        </w:tc>
        <w:tc>
          <w:tcPr>
            <w:tcW w:w="1127" w:type="dxa"/>
          </w:tcPr>
          <w:p w14:paraId="12ACC6A3" w14:textId="70FB2109"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3.97</w:t>
            </w:r>
          </w:p>
        </w:tc>
        <w:tc>
          <w:tcPr>
            <w:tcW w:w="1127" w:type="dxa"/>
          </w:tcPr>
          <w:p w14:paraId="094D21A7" w14:textId="6D2F51C0"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5.87</w:t>
            </w:r>
          </w:p>
        </w:tc>
        <w:tc>
          <w:tcPr>
            <w:tcW w:w="1127" w:type="dxa"/>
          </w:tcPr>
          <w:p w14:paraId="6F10AD40" w14:textId="4B6019C7"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0.897</w:t>
            </w:r>
          </w:p>
        </w:tc>
        <w:tc>
          <w:tcPr>
            <w:tcW w:w="1127" w:type="dxa"/>
          </w:tcPr>
          <w:p w14:paraId="6DD3692F" w14:textId="40C9B7D7"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49,897</w:t>
            </w:r>
          </w:p>
        </w:tc>
        <w:tc>
          <w:tcPr>
            <w:tcW w:w="1127" w:type="dxa"/>
          </w:tcPr>
          <w:p w14:paraId="62771081" w14:textId="159E9710"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73,757</w:t>
            </w:r>
          </w:p>
        </w:tc>
      </w:tr>
      <w:tr w:rsidR="00D31B6D" w14:paraId="0524F958" w14:textId="77777777" w:rsidTr="00D3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D2F3D44" w14:textId="00160022"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nomco_lb28</w:t>
            </w:r>
          </w:p>
        </w:tc>
        <w:tc>
          <w:tcPr>
            <w:tcW w:w="1127" w:type="dxa"/>
          </w:tcPr>
          <w:p w14:paraId="189E3E2D" w14:textId="670FB81E"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84.23</w:t>
            </w:r>
          </w:p>
        </w:tc>
        <w:tc>
          <w:tcPr>
            <w:tcW w:w="1127" w:type="dxa"/>
          </w:tcPr>
          <w:p w14:paraId="284E43CE" w14:textId="611757B3"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4.94</w:t>
            </w:r>
          </w:p>
        </w:tc>
        <w:tc>
          <w:tcPr>
            <w:tcW w:w="1127" w:type="dxa"/>
          </w:tcPr>
          <w:p w14:paraId="5D8BF11A" w14:textId="578C5EB8"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4.55</w:t>
            </w:r>
          </w:p>
        </w:tc>
        <w:tc>
          <w:tcPr>
            <w:tcW w:w="1127" w:type="dxa"/>
          </w:tcPr>
          <w:p w14:paraId="5CAD6648" w14:textId="3F1A99E0"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6.28</w:t>
            </w:r>
          </w:p>
        </w:tc>
        <w:tc>
          <w:tcPr>
            <w:tcW w:w="1127" w:type="dxa"/>
          </w:tcPr>
          <w:p w14:paraId="0339D152" w14:textId="7A8E08D4"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0.883</w:t>
            </w:r>
          </w:p>
        </w:tc>
        <w:tc>
          <w:tcPr>
            <w:tcW w:w="1127" w:type="dxa"/>
          </w:tcPr>
          <w:p w14:paraId="5C1FDF40" w14:textId="35F5A0C8"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57,268</w:t>
            </w:r>
          </w:p>
        </w:tc>
        <w:tc>
          <w:tcPr>
            <w:tcW w:w="1127" w:type="dxa"/>
          </w:tcPr>
          <w:p w14:paraId="4DC47763" w14:textId="2B25E48F"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78,910</w:t>
            </w:r>
          </w:p>
        </w:tc>
      </w:tr>
      <w:tr w:rsidR="00D31B6D" w14:paraId="7DDF7EB9" w14:textId="77777777" w:rsidTr="00D31B6D">
        <w:tc>
          <w:tcPr>
            <w:cnfStyle w:val="001000000000" w:firstRow="0" w:lastRow="0" w:firstColumn="1" w:lastColumn="0" w:oddVBand="0" w:evenVBand="0" w:oddHBand="0" w:evenHBand="0" w:firstRowFirstColumn="0" w:firstRowLastColumn="0" w:lastRowFirstColumn="0" w:lastRowLastColumn="0"/>
            <w:tcW w:w="1127" w:type="dxa"/>
          </w:tcPr>
          <w:p w14:paraId="7943B100" w14:textId="67BE1BDC"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nomco_lb56</w:t>
            </w:r>
          </w:p>
        </w:tc>
        <w:tc>
          <w:tcPr>
            <w:tcW w:w="1127" w:type="dxa"/>
          </w:tcPr>
          <w:p w14:paraId="3DA28FDA" w14:textId="033FC5EE"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82.53</w:t>
            </w:r>
          </w:p>
        </w:tc>
        <w:tc>
          <w:tcPr>
            <w:tcW w:w="1127" w:type="dxa"/>
          </w:tcPr>
          <w:p w14:paraId="34EA40D7" w14:textId="4098EA5E"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5.52</w:t>
            </w:r>
          </w:p>
        </w:tc>
        <w:tc>
          <w:tcPr>
            <w:tcW w:w="1127" w:type="dxa"/>
          </w:tcPr>
          <w:p w14:paraId="19C64B0E" w14:textId="4563E6C0"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5.11</w:t>
            </w:r>
          </w:p>
        </w:tc>
        <w:tc>
          <w:tcPr>
            <w:tcW w:w="1127" w:type="dxa"/>
          </w:tcPr>
          <w:p w14:paraId="673A0E7B" w14:textId="249832FC"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6.84</w:t>
            </w:r>
          </w:p>
        </w:tc>
        <w:tc>
          <w:tcPr>
            <w:tcW w:w="1127" w:type="dxa"/>
          </w:tcPr>
          <w:p w14:paraId="394A7FF1" w14:textId="7DE8C236"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0.859</w:t>
            </w:r>
          </w:p>
        </w:tc>
        <w:tc>
          <w:tcPr>
            <w:tcW w:w="1127" w:type="dxa"/>
          </w:tcPr>
          <w:p w14:paraId="7A1B12AB" w14:textId="656F9B8F"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64,198</w:t>
            </w:r>
          </w:p>
        </w:tc>
        <w:tc>
          <w:tcPr>
            <w:tcW w:w="1127" w:type="dxa"/>
          </w:tcPr>
          <w:p w14:paraId="7BA82D51" w14:textId="05AFA63A"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85,874</w:t>
            </w:r>
          </w:p>
        </w:tc>
      </w:tr>
      <w:tr w:rsidR="00D31B6D" w14:paraId="1291A49A" w14:textId="77777777" w:rsidTr="00D3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6B6C9A2A" w14:textId="3E88BA6A"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nomco_lb84</w:t>
            </w:r>
          </w:p>
        </w:tc>
        <w:tc>
          <w:tcPr>
            <w:tcW w:w="1127" w:type="dxa"/>
          </w:tcPr>
          <w:p w14:paraId="5417F3A0" w14:textId="1E6448F4"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77.68</w:t>
            </w:r>
          </w:p>
        </w:tc>
        <w:tc>
          <w:tcPr>
            <w:tcW w:w="1127" w:type="dxa"/>
          </w:tcPr>
          <w:p w14:paraId="40633B70" w14:textId="084F8752"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6.99</w:t>
            </w:r>
          </w:p>
        </w:tc>
        <w:tc>
          <w:tcPr>
            <w:tcW w:w="1127" w:type="dxa"/>
          </w:tcPr>
          <w:p w14:paraId="39EC0D08" w14:textId="6E06FD9F"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6.59</w:t>
            </w:r>
          </w:p>
        </w:tc>
        <w:tc>
          <w:tcPr>
            <w:tcW w:w="1127" w:type="dxa"/>
          </w:tcPr>
          <w:p w14:paraId="2FBCC17A" w14:textId="1D3CBCBE"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8.73</w:t>
            </w:r>
          </w:p>
        </w:tc>
        <w:tc>
          <w:tcPr>
            <w:tcW w:w="1127" w:type="dxa"/>
          </w:tcPr>
          <w:p w14:paraId="7757296D" w14:textId="3E2181CA"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0.773</w:t>
            </w:r>
          </w:p>
        </w:tc>
        <w:tc>
          <w:tcPr>
            <w:tcW w:w="1127" w:type="dxa"/>
          </w:tcPr>
          <w:p w14:paraId="65DD3F12" w14:textId="267D0823"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82,174</w:t>
            </w:r>
          </w:p>
        </w:tc>
        <w:tc>
          <w:tcPr>
            <w:tcW w:w="1127" w:type="dxa"/>
          </w:tcPr>
          <w:p w14:paraId="73C974C5" w14:textId="25ADF3D1"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108,800</w:t>
            </w:r>
          </w:p>
        </w:tc>
      </w:tr>
      <w:tr w:rsidR="00D31B6D" w14:paraId="193582D1" w14:textId="77777777" w:rsidTr="00D31B6D">
        <w:tc>
          <w:tcPr>
            <w:cnfStyle w:val="001000000000" w:firstRow="0" w:lastRow="0" w:firstColumn="1" w:lastColumn="0" w:oddVBand="0" w:evenVBand="0" w:oddHBand="0" w:evenHBand="0" w:firstRowFirstColumn="0" w:firstRowLastColumn="0" w:lastRowFirstColumn="0" w:lastRowLastColumn="0"/>
            <w:tcW w:w="1127" w:type="dxa"/>
          </w:tcPr>
          <w:p w14:paraId="4B7FD2E4" w14:textId="1D6F6F3F"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mco_lb7</w:t>
            </w:r>
          </w:p>
        </w:tc>
        <w:tc>
          <w:tcPr>
            <w:tcW w:w="1127" w:type="dxa"/>
          </w:tcPr>
          <w:p w14:paraId="7036319E" w14:textId="570B80F4"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78.61</w:t>
            </w:r>
          </w:p>
        </w:tc>
        <w:tc>
          <w:tcPr>
            <w:tcW w:w="1127" w:type="dxa"/>
          </w:tcPr>
          <w:p w14:paraId="01CA45C1" w14:textId="6F5EEBE7"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6.89</w:t>
            </w:r>
          </w:p>
        </w:tc>
        <w:tc>
          <w:tcPr>
            <w:tcW w:w="1127" w:type="dxa"/>
          </w:tcPr>
          <w:p w14:paraId="47E2B72F" w14:textId="278CDFE6"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6.12</w:t>
            </w:r>
          </w:p>
        </w:tc>
        <w:tc>
          <w:tcPr>
            <w:tcW w:w="1127" w:type="dxa"/>
          </w:tcPr>
          <w:p w14:paraId="5F9A5726" w14:textId="62765272"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8.38</w:t>
            </w:r>
          </w:p>
        </w:tc>
        <w:tc>
          <w:tcPr>
            <w:tcW w:w="1127" w:type="dxa"/>
          </w:tcPr>
          <w:p w14:paraId="3F0E2BD0" w14:textId="7045BBB9"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0.807</w:t>
            </w:r>
          </w:p>
        </w:tc>
        <w:tc>
          <w:tcPr>
            <w:tcW w:w="1127" w:type="dxa"/>
          </w:tcPr>
          <w:p w14:paraId="1DB3B0B1" w14:textId="3E3FA005"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75,401</w:t>
            </w:r>
          </w:p>
        </w:tc>
        <w:tc>
          <w:tcPr>
            <w:tcW w:w="1127" w:type="dxa"/>
          </w:tcPr>
          <w:p w14:paraId="118E3FE2" w14:textId="29EAA461"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103,170</w:t>
            </w:r>
          </w:p>
        </w:tc>
      </w:tr>
      <w:tr w:rsidR="00D31B6D" w14:paraId="560CC3DD" w14:textId="77777777" w:rsidTr="00D3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676A5DD9" w14:textId="29B0D86F"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mco_lb14</w:t>
            </w:r>
          </w:p>
        </w:tc>
        <w:tc>
          <w:tcPr>
            <w:tcW w:w="1127" w:type="dxa"/>
          </w:tcPr>
          <w:p w14:paraId="11D8FA8F" w14:textId="006BE0D6"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81.99</w:t>
            </w:r>
          </w:p>
        </w:tc>
        <w:tc>
          <w:tcPr>
            <w:tcW w:w="1127" w:type="dxa"/>
          </w:tcPr>
          <w:p w14:paraId="769F38E7" w14:textId="459D224C"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5.68</w:t>
            </w:r>
          </w:p>
        </w:tc>
        <w:tc>
          <w:tcPr>
            <w:tcW w:w="1127" w:type="dxa"/>
          </w:tcPr>
          <w:p w14:paraId="5556E569" w14:textId="38398C10"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5.18</w:t>
            </w:r>
          </w:p>
        </w:tc>
        <w:tc>
          <w:tcPr>
            <w:tcW w:w="1127" w:type="dxa"/>
          </w:tcPr>
          <w:p w14:paraId="01ABD1C7" w14:textId="12BF0793"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7.15</w:t>
            </w:r>
          </w:p>
        </w:tc>
        <w:tc>
          <w:tcPr>
            <w:tcW w:w="1127" w:type="dxa"/>
          </w:tcPr>
          <w:p w14:paraId="379B7099" w14:textId="45924A00"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0.859</w:t>
            </w:r>
          </w:p>
        </w:tc>
        <w:tc>
          <w:tcPr>
            <w:tcW w:w="1127" w:type="dxa"/>
          </w:tcPr>
          <w:p w14:paraId="613B64FD" w14:textId="182DB34D"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63,853</w:t>
            </w:r>
          </w:p>
        </w:tc>
        <w:tc>
          <w:tcPr>
            <w:tcW w:w="1127" w:type="dxa"/>
          </w:tcPr>
          <w:p w14:paraId="3E9E32B9" w14:textId="2C444786"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88,228</w:t>
            </w:r>
          </w:p>
        </w:tc>
      </w:tr>
      <w:tr w:rsidR="00D31B6D" w14:paraId="21C178A7" w14:textId="77777777" w:rsidTr="00D31B6D">
        <w:tc>
          <w:tcPr>
            <w:cnfStyle w:val="001000000000" w:firstRow="0" w:lastRow="0" w:firstColumn="1" w:lastColumn="0" w:oddVBand="0" w:evenVBand="0" w:oddHBand="0" w:evenHBand="0" w:firstRowFirstColumn="0" w:firstRowLastColumn="0" w:lastRowFirstColumn="0" w:lastRowLastColumn="0"/>
            <w:tcW w:w="1127" w:type="dxa"/>
          </w:tcPr>
          <w:p w14:paraId="42C2DB43" w14:textId="52789C25"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mco_lb28</w:t>
            </w:r>
          </w:p>
        </w:tc>
        <w:tc>
          <w:tcPr>
            <w:tcW w:w="1127" w:type="dxa"/>
          </w:tcPr>
          <w:p w14:paraId="42C47DD8" w14:textId="780B27AE"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79.89</w:t>
            </w:r>
          </w:p>
        </w:tc>
        <w:tc>
          <w:tcPr>
            <w:tcW w:w="1127" w:type="dxa"/>
          </w:tcPr>
          <w:p w14:paraId="48627B59" w14:textId="5EFE4228"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6.26</w:t>
            </w:r>
          </w:p>
        </w:tc>
        <w:tc>
          <w:tcPr>
            <w:tcW w:w="1127" w:type="dxa"/>
          </w:tcPr>
          <w:p w14:paraId="0522CF4A" w14:textId="5B3CF3C9"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5.83</w:t>
            </w:r>
          </w:p>
        </w:tc>
        <w:tc>
          <w:tcPr>
            <w:tcW w:w="1127" w:type="dxa"/>
          </w:tcPr>
          <w:p w14:paraId="23770813" w14:textId="4C615E81"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8.02</w:t>
            </w:r>
          </w:p>
        </w:tc>
        <w:tc>
          <w:tcPr>
            <w:tcW w:w="1127" w:type="dxa"/>
          </w:tcPr>
          <w:p w14:paraId="287D919A" w14:textId="4E7357B3"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0.822</w:t>
            </w:r>
          </w:p>
        </w:tc>
        <w:tc>
          <w:tcPr>
            <w:tcW w:w="1127" w:type="dxa"/>
          </w:tcPr>
          <w:p w14:paraId="74478C78" w14:textId="39F849E4"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72,032</w:t>
            </w:r>
          </w:p>
        </w:tc>
        <w:tc>
          <w:tcPr>
            <w:tcW w:w="1127" w:type="dxa"/>
          </w:tcPr>
          <w:p w14:paraId="77E4DB64" w14:textId="05377DD5" w:rsidR="00D31B6D" w:rsidRPr="00D31B6D" w:rsidRDefault="00D31B6D" w:rsidP="00D31B6D">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rsidRPr="00D31B6D">
              <w:rPr>
                <w:szCs w:val="24"/>
              </w:rPr>
              <w:t>99,059</w:t>
            </w:r>
          </w:p>
        </w:tc>
      </w:tr>
      <w:tr w:rsidR="00D31B6D" w14:paraId="48BC6068" w14:textId="77777777" w:rsidTr="00D3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163E52BF" w14:textId="3CE30B3A" w:rsidR="00D31B6D" w:rsidRPr="00D31B6D" w:rsidRDefault="00D31B6D" w:rsidP="00D31B6D">
            <w:pPr>
              <w:spacing w:line="276" w:lineRule="auto"/>
              <w:jc w:val="both"/>
              <w:rPr>
                <w:rFonts w:eastAsiaTheme="minorEastAsia"/>
                <w:b w:val="0"/>
                <w:bCs w:val="0"/>
                <w:szCs w:val="24"/>
                <w:lang w:val="en-MY" w:eastAsia="zh-CN"/>
              </w:rPr>
            </w:pPr>
            <w:r w:rsidRPr="00D31B6D">
              <w:rPr>
                <w:b w:val="0"/>
                <w:bCs w:val="0"/>
                <w:szCs w:val="24"/>
              </w:rPr>
              <w:t>mco_lb56</w:t>
            </w:r>
          </w:p>
        </w:tc>
        <w:tc>
          <w:tcPr>
            <w:tcW w:w="1127" w:type="dxa"/>
          </w:tcPr>
          <w:p w14:paraId="7261EE7A" w14:textId="6D328869"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79.47</w:t>
            </w:r>
          </w:p>
        </w:tc>
        <w:tc>
          <w:tcPr>
            <w:tcW w:w="1127" w:type="dxa"/>
          </w:tcPr>
          <w:p w14:paraId="6FF92613" w14:textId="46A803E7"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6.68</w:t>
            </w:r>
          </w:p>
        </w:tc>
        <w:tc>
          <w:tcPr>
            <w:tcW w:w="1127" w:type="dxa"/>
          </w:tcPr>
          <w:p w14:paraId="4436AC0D" w14:textId="36AA9427"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5.91</w:t>
            </w:r>
          </w:p>
        </w:tc>
        <w:tc>
          <w:tcPr>
            <w:tcW w:w="1127" w:type="dxa"/>
          </w:tcPr>
          <w:p w14:paraId="00734006" w14:textId="490270D6"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7.95</w:t>
            </w:r>
          </w:p>
        </w:tc>
        <w:tc>
          <w:tcPr>
            <w:tcW w:w="1127" w:type="dxa"/>
          </w:tcPr>
          <w:p w14:paraId="606BDCBA" w14:textId="7DAFA552"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0.825</w:t>
            </w:r>
          </w:p>
        </w:tc>
        <w:tc>
          <w:tcPr>
            <w:tcW w:w="1127" w:type="dxa"/>
          </w:tcPr>
          <w:p w14:paraId="24FFAE67" w14:textId="566623FD"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73,334</w:t>
            </w:r>
          </w:p>
        </w:tc>
        <w:tc>
          <w:tcPr>
            <w:tcW w:w="1127" w:type="dxa"/>
          </w:tcPr>
          <w:p w14:paraId="7FD27AC2" w14:textId="277F7BA6" w:rsidR="00D31B6D" w:rsidRPr="00D31B6D" w:rsidRDefault="00D31B6D" w:rsidP="00D31B6D">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rsidRPr="00D31B6D">
              <w:rPr>
                <w:szCs w:val="24"/>
              </w:rPr>
              <w:t>98,598</w:t>
            </w:r>
          </w:p>
        </w:tc>
      </w:tr>
    </w:tbl>
    <w:p w14:paraId="42D34B58" w14:textId="77777777" w:rsidR="009B3482" w:rsidRPr="009B3482" w:rsidRDefault="009B3482" w:rsidP="009B3482">
      <w:pPr>
        <w:jc w:val="both"/>
        <w:rPr>
          <w:rFonts w:eastAsiaTheme="minorEastAsia"/>
          <w:szCs w:val="24"/>
          <w:lang w:val="en-MY" w:eastAsia="zh-CN"/>
        </w:rPr>
      </w:pPr>
    </w:p>
    <w:p w14:paraId="3EFE480F" w14:textId="77777777" w:rsidR="009B3482" w:rsidRPr="009B3482" w:rsidRDefault="009B3482" w:rsidP="009B3482">
      <w:pPr>
        <w:jc w:val="both"/>
        <w:rPr>
          <w:rFonts w:eastAsiaTheme="minorEastAsia"/>
          <w:szCs w:val="24"/>
          <w:lang w:val="en-MY" w:eastAsia="zh-CN"/>
        </w:rPr>
      </w:pPr>
      <w:r w:rsidRPr="009B3482">
        <w:rPr>
          <w:rFonts w:eastAsiaTheme="minorEastAsia"/>
          <w:szCs w:val="24"/>
          <w:lang w:val="en-MY" w:eastAsia="zh-CN"/>
        </w:rPr>
        <w:t xml:space="preserve">Three sequential non-overlapping out-of-sample blocks test whether the headline depends on one favourable temporal partition. No block falls below 71.99 Combined% or 0.707 R² across all ten configurations; at `nomco_lb14` block scores are 90.62, 82.14, and 85.12. The </w:t>
      </w:r>
      <w:r w:rsidRPr="009B3482">
        <w:rPr>
          <w:rFonts w:eastAsiaTheme="minorEastAsia"/>
          <w:szCs w:val="24"/>
          <w:lang w:val="en-MY" w:eastAsia="zh-CN"/>
        </w:rPr>
        <w:lastRenderedPageBreak/>
        <w:t>configuration `mco_lb84` is the most temporally stable (block spread 3.7 points) while `nomco_lb14` spreads 8.5 points, linking peak-accuracy deployment to short windows and cross-period consistency to longer MCO-trained ones.</w:t>
      </w:r>
    </w:p>
    <w:p w14:paraId="3C1F402A" w14:textId="77777777" w:rsidR="009B3482" w:rsidRPr="009B3482" w:rsidRDefault="009B3482" w:rsidP="009B3482">
      <w:pPr>
        <w:jc w:val="both"/>
        <w:rPr>
          <w:rFonts w:eastAsiaTheme="minorEastAsia"/>
          <w:szCs w:val="24"/>
          <w:lang w:val="en-MY" w:eastAsia="zh-CN"/>
        </w:rPr>
      </w:pPr>
    </w:p>
    <w:p w14:paraId="15ED677F" w14:textId="16A88241" w:rsidR="009B3482" w:rsidRPr="009B3482" w:rsidRDefault="009B3482" w:rsidP="009B3482">
      <w:pPr>
        <w:jc w:val="both"/>
        <w:rPr>
          <w:rFonts w:eastAsiaTheme="minorEastAsia"/>
          <w:szCs w:val="24"/>
          <w:lang w:val="en-MY" w:eastAsia="zh-CN"/>
        </w:rPr>
      </w:pPr>
      <w:r w:rsidRPr="009B3482">
        <w:rPr>
          <w:rFonts w:eastAsiaTheme="minorEastAsia"/>
          <w:szCs w:val="24"/>
          <w:lang w:val="en-MY" w:eastAsia="zh-CN"/>
        </w:rPr>
        <w:t xml:space="preserve">Because HMT-TSF alone receives the known-future calendar tensor, all ten configurations were retrained with the conditioning disabled to separate input design from architecture. Without </w:t>
      </w:r>
      <w:proofErr w:type="spellStart"/>
      <w:r w:rsidRPr="009B3482">
        <w:rPr>
          <w:rFonts w:eastAsiaTheme="minorEastAsia"/>
          <w:szCs w:val="24"/>
          <w:lang w:val="en-MY" w:eastAsia="zh-CN"/>
        </w:rPr>
        <w:t>X</w:t>
      </w:r>
      <w:r w:rsidR="007D5CE8">
        <w:rPr>
          <w:rFonts w:eastAsiaTheme="minorEastAsia"/>
          <w:szCs w:val="24"/>
          <w:vertAlign w:val="subscript"/>
          <w:lang w:val="en-MY" w:eastAsia="zh-CN"/>
        </w:rPr>
        <w:t>future</w:t>
      </w:r>
      <w:proofErr w:type="spellEnd"/>
      <w:r w:rsidRPr="009B3482">
        <w:rPr>
          <w:rFonts w:eastAsiaTheme="minorEastAsia"/>
          <w:szCs w:val="24"/>
          <w:lang w:val="en-MY" w:eastAsia="zh-CN"/>
        </w:rPr>
        <w:t>, HMT-TSF still leads Informer at `nomco_lb14` by +1.76 Combined% and cuts MAE by roughly 10%, a modest but positive architecture-only margin within the saturated baseline band. Disabling it also worsens MCO degradation at lb14 from Δ −3.79 to Δ −5.40, showing that known-future holiday and weekend structure aids structural-break transfer rather than serving only as a deployment convenience. The 14-day optimum holds under both settings, though `nomco_lb56` becomes overfit in the ablated runs.</w:t>
      </w:r>
    </w:p>
    <w:p w14:paraId="4CBF33CD" w14:textId="77777777" w:rsidR="009B3482" w:rsidRDefault="009B3482" w:rsidP="00CC21F4">
      <w:pPr>
        <w:jc w:val="both"/>
        <w:rPr>
          <w:rFonts w:eastAsiaTheme="minorEastAsia"/>
          <w:szCs w:val="24"/>
          <w:lang w:val="en-MY" w:eastAsia="zh-CN"/>
        </w:rPr>
      </w:pPr>
    </w:p>
    <w:p w14:paraId="661DBBA7" w14:textId="1DB4ED7B" w:rsidR="003911E8" w:rsidRDefault="003911E8" w:rsidP="00CC21F4">
      <w:pPr>
        <w:jc w:val="both"/>
        <w:rPr>
          <w:rFonts w:eastAsiaTheme="minorEastAsia"/>
          <w:szCs w:val="24"/>
          <w:lang w:val="en-MY" w:eastAsia="zh-CN"/>
        </w:rPr>
      </w:pPr>
      <w:r>
        <w:rPr>
          <w:rFonts w:eastAsiaTheme="minorEastAsia"/>
          <w:b/>
          <w:bCs/>
          <w:szCs w:val="24"/>
          <w:lang w:val="en-MY" w:eastAsia="zh-CN"/>
        </w:rPr>
        <w:t>Feature-Reduced Variant: HMT-TSF-FR</w:t>
      </w:r>
    </w:p>
    <w:p w14:paraId="5001E835" w14:textId="77777777" w:rsidR="003911E8" w:rsidRDefault="003911E8" w:rsidP="00CC21F4">
      <w:pPr>
        <w:jc w:val="both"/>
        <w:rPr>
          <w:rFonts w:eastAsiaTheme="minorEastAsia"/>
          <w:szCs w:val="24"/>
          <w:lang w:val="en-MY" w:eastAsia="zh-CN"/>
        </w:rPr>
      </w:pPr>
    </w:p>
    <w:p w14:paraId="2AF9045E" w14:textId="646C8381" w:rsidR="006C22F7" w:rsidRDefault="006C22F7" w:rsidP="003911E8">
      <w:pPr>
        <w:jc w:val="both"/>
        <w:rPr>
          <w:rFonts w:eastAsiaTheme="minorEastAsia"/>
          <w:szCs w:val="24"/>
          <w:lang w:val="en-MY" w:eastAsia="zh-CN"/>
        </w:rPr>
      </w:pPr>
      <w:r w:rsidRPr="006C22F7">
        <w:rPr>
          <w:rFonts w:eastAsiaTheme="minorEastAsia"/>
          <w:szCs w:val="24"/>
          <w:lang w:val="en-MY" w:eastAsia="zh-CN"/>
        </w:rPr>
        <w:t>HMT-TSF-FR (Feature-Reduced) keeps the same architecture as HMT-TSF and changes only the input dimensionality. Comparing the pair is a controlled ablation on feature count: without it, the paper cannot show when static and near-constant fuel columns help, when they hurt, or which variant to deploy. SHAP-guided pruning for time-series forecasting is established outside transit</w:t>
      </w:r>
      <w:r>
        <w:rPr>
          <w:rFonts w:eastAsiaTheme="minorEastAsia"/>
          <w:szCs w:val="24"/>
          <w:lang w:val="en-MY" w:eastAsia="zh-CN"/>
        </w:rPr>
        <w:t>,</w:t>
      </w:r>
      <w:r w:rsidRPr="006C22F7">
        <w:rPr>
          <w:rFonts w:eastAsiaTheme="minorEastAsia"/>
          <w:szCs w:val="24"/>
          <w:lang w:val="en-MY" w:eastAsia="zh-CN"/>
        </w:rPr>
        <w:t xml:space="preserve"> van Zyl et al. (2023) use SHAP to drop irrelevant load-forecast inputs and improve accuracy and efficiency</w:t>
      </w:r>
      <w:r w:rsidR="00980DE2">
        <w:rPr>
          <w:rFonts w:eastAsiaTheme="minorEastAsia"/>
          <w:szCs w:val="24"/>
          <w:lang w:val="en-MY" w:eastAsia="zh-CN"/>
        </w:rPr>
        <w:t>.</w:t>
      </w:r>
      <w:r w:rsidRPr="006C22F7">
        <w:rPr>
          <w:rFonts w:eastAsiaTheme="minorEastAsia"/>
          <w:szCs w:val="24"/>
          <w:lang w:val="en-MY" w:eastAsia="zh-CN"/>
        </w:rPr>
        <w:t xml:space="preserve"> </w:t>
      </w:r>
      <w:r w:rsidR="00980DE2">
        <w:rPr>
          <w:rFonts w:eastAsiaTheme="minorEastAsia"/>
          <w:szCs w:val="24"/>
          <w:lang w:val="en-MY" w:eastAsia="zh-CN"/>
        </w:rPr>
        <w:t>S</w:t>
      </w:r>
      <w:r w:rsidRPr="006C22F7">
        <w:rPr>
          <w:rFonts w:eastAsiaTheme="minorEastAsia"/>
          <w:szCs w:val="24"/>
          <w:lang w:val="en-MY" w:eastAsia="zh-CN"/>
        </w:rPr>
        <w:t>o</w:t>
      </w:r>
      <w:r w:rsidR="00980DE2">
        <w:rPr>
          <w:rFonts w:eastAsiaTheme="minorEastAsia"/>
          <w:szCs w:val="24"/>
          <w:lang w:val="en-MY" w:eastAsia="zh-CN"/>
        </w:rPr>
        <w:t xml:space="preserve">, </w:t>
      </w:r>
      <w:r w:rsidRPr="006C22F7">
        <w:rPr>
          <w:rFonts w:eastAsiaTheme="minorEastAsia"/>
          <w:szCs w:val="24"/>
          <w:lang w:val="en-MY" w:eastAsia="zh-CN"/>
        </w:rPr>
        <w:t>the contribution here is applying that practice to a hybrid transit forecaster under structural break, not inventing SHAP selection itself.</w:t>
      </w:r>
    </w:p>
    <w:p w14:paraId="04A01614" w14:textId="77777777" w:rsidR="006C22F7" w:rsidRDefault="006C22F7" w:rsidP="003911E8">
      <w:pPr>
        <w:jc w:val="both"/>
        <w:rPr>
          <w:rFonts w:eastAsiaTheme="minorEastAsia"/>
          <w:szCs w:val="24"/>
          <w:lang w:val="en-MY" w:eastAsia="zh-CN"/>
        </w:rPr>
      </w:pPr>
    </w:p>
    <w:p w14:paraId="714F2DBB" w14:textId="422C9619" w:rsidR="007D5EC0" w:rsidRPr="007D5EC0" w:rsidRDefault="007D5EC0" w:rsidP="007D5EC0">
      <w:pPr>
        <w:jc w:val="both"/>
        <w:rPr>
          <w:rFonts w:eastAsiaTheme="minorEastAsia"/>
          <w:szCs w:val="24"/>
          <w:lang w:val="en-MY" w:eastAsia="zh-CN"/>
        </w:rPr>
      </w:pPr>
      <w:r w:rsidRPr="007D5EC0">
        <w:rPr>
          <w:rFonts w:eastAsiaTheme="minorEastAsia"/>
          <w:szCs w:val="24"/>
          <w:lang w:val="en-MY" w:eastAsia="zh-CN"/>
        </w:rPr>
        <w:t>SHAP values for the trained `nomco_lb14` model recover a domain-consistent hierarchy. Annual-cycle encodings dominate attribution magnitude; total ridership is the strongest non-seasonal driver and the only feature in the top fifteen of all ten configurations; holiday lead structure and unfrozen fuel grades with monsoon-corridor rainfall complete the headline top ten (Cui et al. 2025). Cross-configuration aggregation reveals 23 zero-SHAP features plus three near-zero RON95 variants</w:t>
      </w:r>
      <w:r>
        <w:rPr>
          <w:rFonts w:eastAsiaTheme="minorEastAsia"/>
          <w:szCs w:val="24"/>
          <w:lang w:val="en-MY" w:eastAsia="zh-CN"/>
        </w:rPr>
        <w:t>,</w:t>
      </w:r>
      <w:r w:rsidRPr="007D5EC0">
        <w:rPr>
          <w:rFonts w:eastAsiaTheme="minorEastAsia"/>
          <w:szCs w:val="24"/>
          <w:lang w:val="en-MY" w:eastAsia="zh-CN"/>
        </w:rPr>
        <w:t xml:space="preserve"> the entire static group plus nine near-constant administered fuel columns</w:t>
      </w:r>
      <w:r>
        <w:rPr>
          <w:rFonts w:eastAsiaTheme="minorEastAsia"/>
          <w:szCs w:val="24"/>
          <w:lang w:val="en-MY" w:eastAsia="zh-CN"/>
        </w:rPr>
        <w:t>,</w:t>
      </w:r>
      <w:r w:rsidRPr="007D5EC0">
        <w:rPr>
          <w:rFonts w:eastAsiaTheme="minorEastAsia"/>
          <w:szCs w:val="24"/>
          <w:lang w:val="en-MY" w:eastAsia="zh-CN"/>
        </w:rPr>
        <w:t xml:space="preserve"> yielding HMT-TSF-FR on 53 features. Persistent inactivity validates </w:t>
      </w:r>
      <w:r w:rsidR="008E1110">
        <w:rPr>
          <w:rFonts w:eastAsiaTheme="minorEastAsia"/>
          <w:szCs w:val="24"/>
          <w:lang w:val="en-MY" w:eastAsia="zh-CN"/>
        </w:rPr>
        <w:t>Chapter</w:t>
      </w:r>
      <w:r w:rsidRPr="007D5EC0">
        <w:rPr>
          <w:rFonts w:eastAsiaTheme="minorEastAsia"/>
          <w:szCs w:val="24"/>
          <w:lang w:val="en-MY" w:eastAsia="zh-CN"/>
        </w:rPr>
        <w:t xml:space="preserve"> 3.3: static descriptors are redundant once historical ridership encodes structural </w:t>
      </w:r>
      <w:r w:rsidRPr="007D5EC0">
        <w:rPr>
          <w:rFonts w:eastAsiaTheme="minorEastAsia"/>
          <w:szCs w:val="24"/>
          <w:lang w:val="en-MY" w:eastAsia="zh-CN"/>
        </w:rPr>
        <w:t>capacity and</w:t>
      </w:r>
      <w:r w:rsidRPr="007D5EC0">
        <w:rPr>
          <w:rFonts w:eastAsiaTheme="minorEastAsia"/>
          <w:szCs w:val="24"/>
          <w:lang w:val="en-MY" w:eastAsia="zh-CN"/>
        </w:rPr>
        <w:t xml:space="preserve"> administered fuel columns carry near-zero day-to-day variance post-MCO.</w:t>
      </w:r>
    </w:p>
    <w:p w14:paraId="5FB0D1FA" w14:textId="77777777" w:rsidR="00681C6A" w:rsidRDefault="00681C6A" w:rsidP="00CC21F4">
      <w:pPr>
        <w:jc w:val="both"/>
        <w:rPr>
          <w:rFonts w:eastAsiaTheme="minorEastAsia"/>
          <w:szCs w:val="24"/>
          <w:lang w:val="en-MY" w:eastAsia="zh-CN"/>
        </w:rPr>
      </w:pPr>
    </w:p>
    <w:p w14:paraId="60F79085" w14:textId="58C07EEB" w:rsidR="00681C6A" w:rsidRPr="00681C6A" w:rsidRDefault="00527D44" w:rsidP="00681C6A">
      <w:pPr>
        <w:jc w:val="both"/>
        <w:rPr>
          <w:rFonts w:eastAsiaTheme="minorEastAsia"/>
          <w:szCs w:val="24"/>
          <w:lang w:val="en-MY" w:eastAsia="zh-CN"/>
        </w:rPr>
      </w:pPr>
      <w:r>
        <w:rPr>
          <w:rFonts w:eastAsiaTheme="minorEastAsia"/>
          <w:szCs w:val="24"/>
          <w:lang w:val="en-MY" w:eastAsia="zh-CN"/>
        </w:rPr>
        <w:t xml:space="preserve">Table 4 shows that </w:t>
      </w:r>
      <w:r w:rsidR="00681C6A" w:rsidRPr="00681C6A">
        <w:rPr>
          <w:rFonts w:eastAsiaTheme="minorEastAsia"/>
          <w:szCs w:val="24"/>
          <w:lang w:val="en-MY" w:eastAsia="zh-CN"/>
        </w:rPr>
        <w:t>HMT-TSF-FR reaches 86.59 Combined% at `nomco_lb14` (R² = 0.906, MAE = 46,323), the study-wide headline. The graph adjacency shrinks from 79 × 79 to 53 × 53 and explainability memory falls by roughly 33%. As Table 4 shows, the advantage grows with look-back and repairs the `nomco_lb84` overfit verdict. The trade-off appears under structural break: HMT-TSF-FR loses to the full model in every MCO configuration, from Δ −0.85 at lb7 to Δ −5.22 at lb84, indicating that near-constant fuel-price columns stabilise predictions under lockdown-spanning shift. The full model should therefore be retained for shock-prone conditions and FR deployed for normal operations. All FR configurations remain good-fit with gap ratios of 1.66×–2.72×, confirming that reduction introduces no overfitting.</w:t>
      </w:r>
    </w:p>
    <w:p w14:paraId="1020860D" w14:textId="77777777" w:rsidR="00681C6A" w:rsidRDefault="00681C6A" w:rsidP="00CC21F4">
      <w:pPr>
        <w:jc w:val="both"/>
        <w:rPr>
          <w:rFonts w:eastAsiaTheme="minorEastAsia"/>
          <w:szCs w:val="24"/>
          <w:lang w:val="en-MY" w:eastAsia="zh-CN"/>
        </w:rPr>
      </w:pPr>
    </w:p>
    <w:p w14:paraId="7B8DCDF2" w14:textId="207A287F" w:rsidR="00527D44" w:rsidRDefault="00527D44" w:rsidP="00527D44">
      <w:pPr>
        <w:jc w:val="both"/>
        <w:rPr>
          <w:rFonts w:eastAsiaTheme="minorEastAsia"/>
          <w:szCs w:val="24"/>
          <w:lang w:val="en-MY" w:eastAsia="zh-CN"/>
        </w:rPr>
      </w:pPr>
      <w:r>
        <w:rPr>
          <w:rFonts w:eastAsiaTheme="minorEastAsia"/>
          <w:b/>
          <w:bCs/>
          <w:szCs w:val="24"/>
          <w:lang w:val="en-MY" w:eastAsia="zh-CN"/>
        </w:rPr>
        <w:t xml:space="preserve">Table 4 </w:t>
      </w:r>
      <w:r>
        <w:rPr>
          <w:rFonts w:eastAsiaTheme="minorEastAsia"/>
          <w:szCs w:val="24"/>
          <w:lang w:val="en-MY" w:eastAsia="zh-CN"/>
        </w:rPr>
        <w:t>HMT-TSF-FR versus HMT-TSF Combined% by look-back window</w:t>
      </w:r>
      <w:r w:rsidR="002B5859">
        <w:rPr>
          <w:rFonts w:eastAsiaTheme="minorEastAsia"/>
          <w:szCs w:val="24"/>
          <w:lang w:val="en-MY" w:eastAsia="zh-CN"/>
        </w:rPr>
        <w:t>.</w:t>
      </w:r>
    </w:p>
    <w:p w14:paraId="0A22A478" w14:textId="77777777" w:rsidR="00527D44" w:rsidRDefault="00527D44" w:rsidP="00527D44">
      <w:pPr>
        <w:jc w:val="both"/>
        <w:rPr>
          <w:rFonts w:eastAsiaTheme="minorEastAsia"/>
          <w:szCs w:val="24"/>
          <w:lang w:val="en-MY" w:eastAsia="zh-CN"/>
        </w:rPr>
      </w:pPr>
    </w:p>
    <w:tbl>
      <w:tblPr>
        <w:tblStyle w:val="PlainTable2"/>
        <w:tblW w:w="9072" w:type="dxa"/>
        <w:tblLook w:val="04A0" w:firstRow="1" w:lastRow="0" w:firstColumn="1" w:lastColumn="0" w:noHBand="0" w:noVBand="1"/>
      </w:tblPr>
      <w:tblGrid>
        <w:gridCol w:w="2972"/>
        <w:gridCol w:w="2126"/>
        <w:gridCol w:w="2268"/>
        <w:gridCol w:w="1706"/>
      </w:tblGrid>
      <w:tr w:rsidR="00527D44" w14:paraId="75301393" w14:textId="77777777" w:rsidTr="00527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E0C4444" w14:textId="0732874B" w:rsidR="00527D44" w:rsidRPr="00527D44" w:rsidRDefault="00527D44" w:rsidP="00527D44">
            <w:pPr>
              <w:spacing w:line="276" w:lineRule="auto"/>
              <w:rPr>
                <w:rFonts w:eastAsiaTheme="minorEastAsia"/>
                <w:szCs w:val="24"/>
                <w:lang w:val="en-MY" w:eastAsia="zh-CN"/>
              </w:rPr>
            </w:pPr>
            <w:r w:rsidRPr="00527D44">
              <w:t>Look-back</w:t>
            </w:r>
            <w:r>
              <w:t xml:space="preserve"> Window</w:t>
            </w:r>
          </w:p>
        </w:tc>
        <w:tc>
          <w:tcPr>
            <w:tcW w:w="2126" w:type="dxa"/>
          </w:tcPr>
          <w:p w14:paraId="67A3D924" w14:textId="6E61DC60" w:rsidR="00527D44" w:rsidRPr="00527D44" w:rsidRDefault="00527D44" w:rsidP="00527D4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val="en-MY" w:eastAsia="zh-CN"/>
              </w:rPr>
            </w:pPr>
            <w:r w:rsidRPr="00527D44">
              <w:t>HMT-TSF</w:t>
            </w:r>
          </w:p>
        </w:tc>
        <w:tc>
          <w:tcPr>
            <w:tcW w:w="2268" w:type="dxa"/>
          </w:tcPr>
          <w:p w14:paraId="13CE1E69" w14:textId="3B503D78" w:rsidR="00527D44" w:rsidRPr="00527D44" w:rsidRDefault="00527D44" w:rsidP="00527D4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val="en-MY" w:eastAsia="zh-CN"/>
              </w:rPr>
            </w:pPr>
            <w:r w:rsidRPr="00527D44">
              <w:t>HMT-TSF-FR</w:t>
            </w:r>
          </w:p>
        </w:tc>
        <w:tc>
          <w:tcPr>
            <w:tcW w:w="1706" w:type="dxa"/>
          </w:tcPr>
          <w:p w14:paraId="65715DEF" w14:textId="10530255" w:rsidR="00527D44" w:rsidRPr="00527D44" w:rsidRDefault="00527D44" w:rsidP="00527D4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szCs w:val="24"/>
                <w:lang w:val="en-MY" w:eastAsia="zh-CN"/>
              </w:rPr>
            </w:pPr>
            <w:r w:rsidRPr="00527D44">
              <w:t>Δ</w:t>
            </w:r>
          </w:p>
        </w:tc>
      </w:tr>
      <w:tr w:rsidR="00527D44" w14:paraId="76C22037" w14:textId="77777777" w:rsidTr="0052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06BE636" w14:textId="5B8D3345" w:rsidR="00527D44" w:rsidRPr="00527D44" w:rsidRDefault="00527D44" w:rsidP="00527D44">
            <w:pPr>
              <w:spacing w:line="276" w:lineRule="auto"/>
              <w:rPr>
                <w:rFonts w:eastAsiaTheme="minorEastAsia"/>
                <w:b w:val="0"/>
                <w:bCs w:val="0"/>
                <w:szCs w:val="24"/>
                <w:lang w:val="en-MY" w:eastAsia="zh-CN"/>
              </w:rPr>
            </w:pPr>
            <w:r w:rsidRPr="00527D44">
              <w:rPr>
                <w:b w:val="0"/>
                <w:bCs w:val="0"/>
              </w:rPr>
              <w:t>lb14</w:t>
            </w:r>
          </w:p>
        </w:tc>
        <w:tc>
          <w:tcPr>
            <w:tcW w:w="2126" w:type="dxa"/>
          </w:tcPr>
          <w:p w14:paraId="566B908A" w14:textId="52F4C757" w:rsidR="00527D44" w:rsidRDefault="00527D44" w:rsidP="00527D4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t>85.78</w:t>
            </w:r>
          </w:p>
        </w:tc>
        <w:tc>
          <w:tcPr>
            <w:tcW w:w="2268" w:type="dxa"/>
          </w:tcPr>
          <w:p w14:paraId="7794DFB0" w14:textId="13903651" w:rsidR="00527D44" w:rsidRDefault="00527D44" w:rsidP="00527D4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t>86.59</w:t>
            </w:r>
          </w:p>
        </w:tc>
        <w:tc>
          <w:tcPr>
            <w:tcW w:w="1706" w:type="dxa"/>
          </w:tcPr>
          <w:p w14:paraId="25564FCF" w14:textId="1E806F82" w:rsidR="00527D44" w:rsidRDefault="00527D44" w:rsidP="00527D4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t>+0.81</w:t>
            </w:r>
          </w:p>
        </w:tc>
      </w:tr>
      <w:tr w:rsidR="00527D44" w14:paraId="649D4A63" w14:textId="77777777" w:rsidTr="00527D44">
        <w:tc>
          <w:tcPr>
            <w:cnfStyle w:val="001000000000" w:firstRow="0" w:lastRow="0" w:firstColumn="1" w:lastColumn="0" w:oddVBand="0" w:evenVBand="0" w:oddHBand="0" w:evenHBand="0" w:firstRowFirstColumn="0" w:firstRowLastColumn="0" w:lastRowFirstColumn="0" w:lastRowLastColumn="0"/>
            <w:tcW w:w="2972" w:type="dxa"/>
          </w:tcPr>
          <w:p w14:paraId="105AE0E2" w14:textId="40429CE7" w:rsidR="00527D44" w:rsidRPr="00527D44" w:rsidRDefault="00527D44" w:rsidP="00527D44">
            <w:pPr>
              <w:spacing w:line="276" w:lineRule="auto"/>
              <w:rPr>
                <w:rFonts w:eastAsiaTheme="minorEastAsia"/>
                <w:b w:val="0"/>
                <w:bCs w:val="0"/>
                <w:szCs w:val="24"/>
                <w:lang w:val="en-MY" w:eastAsia="zh-CN"/>
              </w:rPr>
            </w:pPr>
            <w:r w:rsidRPr="00527D44">
              <w:rPr>
                <w:b w:val="0"/>
                <w:bCs w:val="0"/>
              </w:rPr>
              <w:t>lb28</w:t>
            </w:r>
          </w:p>
        </w:tc>
        <w:tc>
          <w:tcPr>
            <w:tcW w:w="2126" w:type="dxa"/>
          </w:tcPr>
          <w:p w14:paraId="0971FE2B" w14:textId="568A191E" w:rsidR="00527D44" w:rsidRDefault="00527D44" w:rsidP="00527D4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t>84.23</w:t>
            </w:r>
          </w:p>
        </w:tc>
        <w:tc>
          <w:tcPr>
            <w:tcW w:w="2268" w:type="dxa"/>
          </w:tcPr>
          <w:p w14:paraId="753076B5" w14:textId="0AF26D84" w:rsidR="00527D44" w:rsidRDefault="00527D44" w:rsidP="00527D4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t>86.07</w:t>
            </w:r>
          </w:p>
        </w:tc>
        <w:tc>
          <w:tcPr>
            <w:tcW w:w="1706" w:type="dxa"/>
          </w:tcPr>
          <w:p w14:paraId="5F46FBB5" w14:textId="11601DB9" w:rsidR="00527D44" w:rsidRDefault="00527D44" w:rsidP="00527D4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szCs w:val="24"/>
                <w:lang w:val="en-MY" w:eastAsia="zh-CN"/>
              </w:rPr>
            </w:pPr>
            <w:r>
              <w:t>+1.84</w:t>
            </w:r>
          </w:p>
        </w:tc>
      </w:tr>
      <w:tr w:rsidR="00527D44" w14:paraId="0D663BC5" w14:textId="77777777" w:rsidTr="0052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13B9D32" w14:textId="2F610199" w:rsidR="00527D44" w:rsidRPr="00527D44" w:rsidRDefault="00527D44" w:rsidP="00527D44">
            <w:pPr>
              <w:spacing w:line="276" w:lineRule="auto"/>
              <w:rPr>
                <w:rFonts w:eastAsiaTheme="minorEastAsia"/>
                <w:b w:val="0"/>
                <w:bCs w:val="0"/>
                <w:szCs w:val="24"/>
                <w:lang w:val="en-MY" w:eastAsia="zh-CN"/>
              </w:rPr>
            </w:pPr>
            <w:r w:rsidRPr="00527D44">
              <w:rPr>
                <w:b w:val="0"/>
                <w:bCs w:val="0"/>
              </w:rPr>
              <w:t>lb56</w:t>
            </w:r>
          </w:p>
        </w:tc>
        <w:tc>
          <w:tcPr>
            <w:tcW w:w="2126" w:type="dxa"/>
          </w:tcPr>
          <w:p w14:paraId="670A49D9" w14:textId="378717AF" w:rsidR="00527D44" w:rsidRDefault="00527D44" w:rsidP="00527D4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t>82.53</w:t>
            </w:r>
          </w:p>
        </w:tc>
        <w:tc>
          <w:tcPr>
            <w:tcW w:w="2268" w:type="dxa"/>
          </w:tcPr>
          <w:p w14:paraId="10BFFD00" w14:textId="54A46AE4" w:rsidR="00527D44" w:rsidRDefault="00527D44" w:rsidP="00527D4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t>84.04</w:t>
            </w:r>
          </w:p>
        </w:tc>
        <w:tc>
          <w:tcPr>
            <w:tcW w:w="1706" w:type="dxa"/>
          </w:tcPr>
          <w:p w14:paraId="3059AEE9" w14:textId="42A59042" w:rsidR="00527D44" w:rsidRDefault="00527D44" w:rsidP="00527D4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szCs w:val="24"/>
                <w:lang w:val="en-MY" w:eastAsia="zh-CN"/>
              </w:rPr>
            </w:pPr>
            <w:r>
              <w:t>+1.52</w:t>
            </w:r>
          </w:p>
        </w:tc>
      </w:tr>
    </w:tbl>
    <w:p w14:paraId="16B6BD6D" w14:textId="77777777" w:rsidR="00527D44" w:rsidRDefault="00527D44" w:rsidP="00CC21F4">
      <w:pPr>
        <w:jc w:val="both"/>
        <w:rPr>
          <w:rFonts w:eastAsiaTheme="minorEastAsia"/>
          <w:szCs w:val="24"/>
          <w:lang w:val="en-MY" w:eastAsia="zh-CN"/>
        </w:rPr>
      </w:pPr>
    </w:p>
    <w:p w14:paraId="47D8ADA2" w14:textId="77777777" w:rsidR="00821C84" w:rsidRDefault="00821C84" w:rsidP="00CC21F4">
      <w:pPr>
        <w:jc w:val="both"/>
        <w:rPr>
          <w:rFonts w:eastAsiaTheme="minorEastAsia"/>
          <w:szCs w:val="24"/>
          <w:lang w:val="en-MY" w:eastAsia="zh-CN"/>
        </w:rPr>
      </w:pPr>
    </w:p>
    <w:p w14:paraId="6BD2C8C6" w14:textId="56A722B0" w:rsidR="00821C84" w:rsidRDefault="00821C84" w:rsidP="00CC21F4">
      <w:pPr>
        <w:jc w:val="both"/>
        <w:rPr>
          <w:rFonts w:eastAsiaTheme="minorEastAsia"/>
          <w:szCs w:val="24"/>
          <w:lang w:val="en-MY" w:eastAsia="zh-CN"/>
        </w:rPr>
      </w:pPr>
      <w:r>
        <w:rPr>
          <w:rFonts w:eastAsiaTheme="minorEastAsia"/>
          <w:b/>
          <w:bCs/>
          <w:sz w:val="28"/>
          <w:szCs w:val="28"/>
          <w:lang w:val="en-MY" w:eastAsia="zh-CN"/>
        </w:rPr>
        <w:t>Discussion and Conclusion</w:t>
      </w:r>
    </w:p>
    <w:p w14:paraId="64D13168" w14:textId="77777777" w:rsidR="00821C84" w:rsidRDefault="00821C84" w:rsidP="00CC21F4">
      <w:pPr>
        <w:jc w:val="both"/>
        <w:rPr>
          <w:rFonts w:eastAsiaTheme="minorEastAsia"/>
          <w:szCs w:val="24"/>
          <w:lang w:val="en-MY" w:eastAsia="zh-CN"/>
        </w:rPr>
      </w:pPr>
    </w:p>
    <w:p w14:paraId="7852F19E" w14:textId="25F4BFA6"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Principled fusion of complementary inductive biases outperforms any single architectural paradigm for seven-day Malaysian ridership forecasting. HMT-TSF achieved 85.78 Combined% and R² 0.897 at `nomco_lb14` (86.59 and 0.906 for the feature-reduced variant), leading Informer by 6.65 points and cutting daily MAE by 28.2%, with the best tuned baseline still 5.79 points behind. Because HMT-TSF alone receives known-future calendar conditioning</w:t>
      </w:r>
      <w:r w:rsidR="000F2557">
        <w:rPr>
          <w:rFonts w:eastAsiaTheme="minorEastAsia"/>
          <w:szCs w:val="24"/>
          <w:lang w:val="en-MY" w:eastAsia="zh-CN"/>
        </w:rPr>
        <w:t>,</w:t>
      </w:r>
      <w:r w:rsidRPr="00821C84">
        <w:rPr>
          <w:rFonts w:eastAsiaTheme="minorEastAsia"/>
          <w:szCs w:val="24"/>
          <w:lang w:val="en-MY" w:eastAsia="zh-CN"/>
        </w:rPr>
        <w:t xml:space="preserve"> legitimately available at deployment but absent from baseline inputs</w:t>
      </w:r>
      <w:r w:rsidR="000F2557">
        <w:rPr>
          <w:rFonts w:eastAsiaTheme="minorEastAsia"/>
          <w:szCs w:val="24"/>
          <w:lang w:val="en-MY" w:eastAsia="zh-CN"/>
        </w:rPr>
        <w:t>,</w:t>
      </w:r>
      <w:r w:rsidRPr="00821C84">
        <w:rPr>
          <w:rFonts w:eastAsiaTheme="minorEastAsia"/>
          <w:szCs w:val="24"/>
          <w:lang w:val="en-MY" w:eastAsia="zh-CN"/>
        </w:rPr>
        <w:t xml:space="preserve"> the ablation of </w:t>
      </w:r>
      <w:r w:rsidR="0058163E">
        <w:rPr>
          <w:rFonts w:eastAsiaTheme="minorEastAsia"/>
          <w:szCs w:val="24"/>
          <w:lang w:val="en-MY" w:eastAsia="zh-CN"/>
        </w:rPr>
        <w:t>Chapter</w:t>
      </w:r>
      <w:r w:rsidRPr="00821C84">
        <w:rPr>
          <w:rFonts w:eastAsiaTheme="minorEastAsia"/>
          <w:szCs w:val="24"/>
          <w:lang w:val="en-MY" w:eastAsia="zh-CN"/>
        </w:rPr>
        <w:t xml:space="preserve"> 4.3 is what bounds the claim: a positive but modest architecture-only margin of +1.76 points remains without it. Within the 1.5 Combined% saturation band separating the top eight baselines, marginal gains therefore lie in multi-modal fusion combined with task-appropriate input design rather than in incremental paradigm refinement.</w:t>
      </w:r>
    </w:p>
    <w:p w14:paraId="210C4505" w14:textId="77777777" w:rsidR="00821C84" w:rsidRPr="00821C84" w:rsidRDefault="00821C84" w:rsidP="00821C84">
      <w:pPr>
        <w:jc w:val="both"/>
        <w:rPr>
          <w:rFonts w:eastAsiaTheme="minorEastAsia"/>
          <w:szCs w:val="24"/>
          <w:lang w:val="en-MY" w:eastAsia="zh-CN"/>
        </w:rPr>
      </w:pPr>
    </w:p>
    <w:p w14:paraId="6EC085CA" w14:textId="77777777"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Nominal test-set accuracy is an unreliable indicator of deployment readiness. All six spatiotemporal-family models and both simple-convolution graph models record zero good-fit verdicts across twelve configurations, with train/validation gaps of 3.2×–13.5× and PDR-STGCN at 38.61×, despite BiLSTM and TPA-LSTM ranking second and third. This dissociation reflects memorisation at the expense of adaptability (</w:t>
      </w:r>
      <w:proofErr w:type="spellStart"/>
      <w:r w:rsidRPr="00821C84">
        <w:rPr>
          <w:rFonts w:eastAsiaTheme="minorEastAsia"/>
          <w:szCs w:val="24"/>
          <w:lang w:val="en-MY" w:eastAsia="zh-CN"/>
        </w:rPr>
        <w:t>Topilin</w:t>
      </w:r>
      <w:proofErr w:type="spellEnd"/>
      <w:r w:rsidRPr="00821C84">
        <w:rPr>
          <w:rFonts w:eastAsiaTheme="minorEastAsia"/>
          <w:szCs w:val="24"/>
          <w:lang w:val="en-MY" w:eastAsia="zh-CN"/>
        </w:rPr>
        <w:t xml:space="preserve"> et al. 2025) and contrasts with Informer's unique clean-fit record achieved through </w:t>
      </w:r>
      <w:proofErr w:type="spellStart"/>
      <w:r w:rsidRPr="00821C84">
        <w:rPr>
          <w:rFonts w:eastAsiaTheme="minorEastAsia"/>
          <w:szCs w:val="24"/>
          <w:lang w:val="en-MY" w:eastAsia="zh-CN"/>
        </w:rPr>
        <w:t>ProbSparse</w:t>
      </w:r>
      <w:proofErr w:type="spellEnd"/>
      <w:r w:rsidRPr="00821C84">
        <w:rPr>
          <w:rFonts w:eastAsiaTheme="minorEastAsia"/>
          <w:szCs w:val="24"/>
          <w:lang w:val="en-MY" w:eastAsia="zh-CN"/>
        </w:rPr>
        <w:t xml:space="preserve"> regularisation (Song et al. 2024). Had only Combined% been reported, BiLSTM would appear nearly equivalent to Informer, yet diagnostics place them at opposite ends of the generalisation spectrum. Hyperparameter tuning further eroded fit quality for small, inconsistent test gains, so fit diagnostics must be evaluated alongside accuracy.</w:t>
      </w:r>
    </w:p>
    <w:p w14:paraId="6AD98054" w14:textId="77777777" w:rsidR="00821C84" w:rsidRPr="00821C84" w:rsidRDefault="00821C84" w:rsidP="00821C84">
      <w:pPr>
        <w:jc w:val="both"/>
        <w:rPr>
          <w:rFonts w:eastAsiaTheme="minorEastAsia"/>
          <w:szCs w:val="24"/>
          <w:lang w:val="en-MY" w:eastAsia="zh-CN"/>
        </w:rPr>
      </w:pPr>
    </w:p>
    <w:p w14:paraId="351D10BA" w14:textId="5A9E7D0A"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 xml:space="preserve">Two structural results follow. A 14-day </w:t>
      </w:r>
      <w:r w:rsidR="00682280" w:rsidRPr="00821C84">
        <w:rPr>
          <w:rFonts w:eastAsiaTheme="minorEastAsia"/>
          <w:szCs w:val="24"/>
          <w:lang w:val="en-MY" w:eastAsia="zh-CN"/>
        </w:rPr>
        <w:t>lookback</w:t>
      </w:r>
      <w:r w:rsidRPr="00821C84">
        <w:rPr>
          <w:rFonts w:eastAsiaTheme="minorEastAsia"/>
          <w:szCs w:val="24"/>
          <w:lang w:val="en-MY" w:eastAsia="zh-CN"/>
        </w:rPr>
        <w:t xml:space="preserve"> is decisively optimal for a seven-day horizon: it was best for ten of sixteen baseline variants, and HMT-TSF is single-peaked there. Fragile architectures collapse at longer windows when structural priors mislead (Chang et al. 2025), whereas MTGNN's multi-scale dilated inception remains near-stable (Wu et al. 2025); predictability concentrates in two weekly cycles, with slower seasonal structure supplied through calendar features rather than extended history (Ma and Zhang 2025). Robustness under distributional shift, meanwhile, is governed by the rigidity or adaptivity of structural assumptions rather than by nominal accuracy</w:t>
      </w:r>
      <w:r w:rsidR="008C791D">
        <w:rPr>
          <w:rFonts w:eastAsiaTheme="minorEastAsia"/>
          <w:szCs w:val="24"/>
          <w:lang w:val="en-MY" w:eastAsia="zh-CN"/>
        </w:rPr>
        <w:t xml:space="preserve">, </w:t>
      </w:r>
      <w:r w:rsidRPr="00821C84">
        <w:rPr>
          <w:rFonts w:eastAsiaTheme="minorEastAsia"/>
          <w:szCs w:val="24"/>
          <w:lang w:val="en-MY" w:eastAsia="zh-CN"/>
        </w:rPr>
        <w:t xml:space="preserve">HMT-TSF degrades by only Δ −3.79 under MCO inclusion, while several baselines fall below naïve mean-prediction despite strong default rankings. This reveals an expressiveness–stability trade-off in which constrained designs (Deng 2025) and sparse attention (Song et al. 2024) transfer more reliably than flexible learners that memorise pre-break regularities; </w:t>
      </w:r>
      <w:proofErr w:type="spellStart"/>
      <w:r w:rsidRPr="00821C84">
        <w:rPr>
          <w:rFonts w:eastAsiaTheme="minorEastAsia"/>
          <w:szCs w:val="24"/>
          <w:lang w:val="en-MY" w:eastAsia="zh-CN"/>
        </w:rPr>
        <w:t>RevIN</w:t>
      </w:r>
      <w:proofErr w:type="spellEnd"/>
      <w:r w:rsidRPr="00821C84">
        <w:rPr>
          <w:rFonts w:eastAsiaTheme="minorEastAsia"/>
          <w:szCs w:val="24"/>
          <w:lang w:val="en-MY" w:eastAsia="zh-CN"/>
        </w:rPr>
        <w:t xml:space="preserve"> and regime gating resolve it for HMT-TSF, which retains 81.99% MCO accuracy under a clean fit.</w:t>
      </w:r>
    </w:p>
    <w:p w14:paraId="37176CF0" w14:textId="77777777" w:rsidR="00821C84" w:rsidRPr="00821C84" w:rsidRDefault="00821C84" w:rsidP="00821C84">
      <w:pPr>
        <w:jc w:val="both"/>
        <w:rPr>
          <w:rFonts w:eastAsiaTheme="minorEastAsia"/>
          <w:szCs w:val="24"/>
          <w:lang w:val="en-MY" w:eastAsia="zh-CN"/>
        </w:rPr>
      </w:pPr>
    </w:p>
    <w:p w14:paraId="18BB03F7" w14:textId="27581A7E"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 xml:space="preserve">The study contributes three theoretical results: that the features-as-nodes graph formulation transfers graph-based traffic methods to multivariate national ridership data while exposing where transfer breaks down; that fit diagnostics are a necessary complement to test-set accuracy, materially reordering practical rankings; and that regime gating combined with </w:t>
      </w:r>
      <w:proofErr w:type="spellStart"/>
      <w:r w:rsidRPr="00821C84">
        <w:rPr>
          <w:rFonts w:eastAsiaTheme="minorEastAsia"/>
          <w:szCs w:val="24"/>
          <w:lang w:val="en-MY" w:eastAsia="zh-CN"/>
        </w:rPr>
        <w:t>RevIN</w:t>
      </w:r>
      <w:proofErr w:type="spellEnd"/>
      <w:r w:rsidRPr="00821C84">
        <w:rPr>
          <w:rFonts w:eastAsiaTheme="minorEastAsia"/>
          <w:szCs w:val="24"/>
          <w:lang w:val="en-MY" w:eastAsia="zh-CN"/>
        </w:rPr>
        <w:t xml:space="preserve"> is an effective mechanism for structural-break robustness. Practically, accurate seven-day forecasts enable frequency setting, rolling-stock allocation, and staffing matched to predicted demand, with HMT-TSF-FR recommended for normal operations and the full model for shock-prone regimes (Hassan et al. 2025). Both variants are exposed through a command-line interface that loads a trained checkpoint and a service-line's recent window to produce a seven-day forecast on demand, keeping deployment lightweight enough for an agency operations team to run </w:t>
      </w:r>
      <w:r w:rsidRPr="00821C84">
        <w:rPr>
          <w:rFonts w:eastAsiaTheme="minorEastAsia"/>
          <w:szCs w:val="24"/>
          <w:lang w:val="en-MY" w:eastAsia="zh-CN"/>
        </w:rPr>
        <w:lastRenderedPageBreak/>
        <w:t>without a dedicated ML pipeline. Established networks such as the Klang Valley and Penang systems support phased integration in parallel with existing planning, while developing corridors in Johor and East Malaysia</w:t>
      </w:r>
      <w:r w:rsidR="00A83E49">
        <w:rPr>
          <w:rFonts w:eastAsiaTheme="minorEastAsia"/>
          <w:szCs w:val="24"/>
          <w:lang w:val="en-MY" w:eastAsia="zh-CN"/>
        </w:rPr>
        <w:t>,</w:t>
      </w:r>
      <w:r w:rsidRPr="00821C84">
        <w:rPr>
          <w:rFonts w:eastAsiaTheme="minorEastAsia"/>
          <w:szCs w:val="24"/>
          <w:lang w:val="en-MY" w:eastAsia="zh-CN"/>
        </w:rPr>
        <w:t xml:space="preserve"> where </w:t>
      </w:r>
      <w:r w:rsidRPr="00CB4094">
        <w:rPr>
          <w:rFonts w:eastAsiaTheme="minorEastAsia"/>
          <w:b/>
          <w:bCs/>
          <w:szCs w:val="24"/>
          <w:lang w:val="en-MY" w:eastAsia="zh-CN"/>
        </w:rPr>
        <w:t>Fig. 5</w:t>
      </w:r>
      <w:r w:rsidRPr="00821C84">
        <w:rPr>
          <w:rFonts w:eastAsiaTheme="minorEastAsia"/>
          <w:szCs w:val="24"/>
          <w:lang w:val="en-MY" w:eastAsia="zh-CN"/>
        </w:rPr>
        <w:t xml:space="preserve"> shows population and POI density persisting well ahead of network coverage</w:t>
      </w:r>
      <w:r w:rsidR="00A83E49">
        <w:rPr>
          <w:rFonts w:eastAsiaTheme="minorEastAsia"/>
          <w:szCs w:val="24"/>
          <w:lang w:val="en-MY" w:eastAsia="zh-CN"/>
        </w:rPr>
        <w:t>,</w:t>
      </w:r>
      <w:r w:rsidRPr="00821C84">
        <w:rPr>
          <w:rFonts w:eastAsiaTheme="minorEastAsia"/>
          <w:szCs w:val="24"/>
          <w:lang w:val="en-MY" w:eastAsia="zh-CN"/>
        </w:rPr>
        <w:t xml:space="preserve"> can be designed around demand forecasts from the outset. Limitations bound these claims: the study operates at national daily granularity and does not address station-level or intra-day crowd management (Cui et al. 2025; Wei et al. 2023); it relies on one national dataset, leaving cross-network external validity untested; the MCO supplies only one observed structural break, so the three-regime gating embedding is calibrated to a single shock type; headline results are single-seed point estimates, so sub-percentage gaps within the saturation band should be treated as indicative; and only demand-side unreliability is modelled, since no public Malaysian daily dataset covers supply-side disruption.</w:t>
      </w:r>
    </w:p>
    <w:p w14:paraId="5993C6DD" w14:textId="77777777" w:rsidR="00821C84" w:rsidRPr="00821C84" w:rsidRDefault="00821C84" w:rsidP="00821C84">
      <w:pPr>
        <w:jc w:val="both"/>
        <w:rPr>
          <w:rFonts w:eastAsiaTheme="minorEastAsia"/>
          <w:szCs w:val="24"/>
          <w:lang w:val="en-MY" w:eastAsia="zh-CN"/>
        </w:rPr>
      </w:pPr>
    </w:p>
    <w:p w14:paraId="1540E59A" w14:textId="65E5B221" w:rsidR="00821C84" w:rsidRPr="00821C84" w:rsidRDefault="00821C84" w:rsidP="00821C84">
      <w:pPr>
        <w:jc w:val="both"/>
        <w:rPr>
          <w:rFonts w:eastAsiaTheme="minorEastAsia"/>
          <w:szCs w:val="24"/>
          <w:lang w:val="en-MY" w:eastAsia="zh-CN"/>
        </w:rPr>
      </w:pPr>
      <w:r w:rsidRPr="00821C84">
        <w:rPr>
          <w:rFonts w:eastAsiaTheme="minorEastAsia"/>
          <w:szCs w:val="24"/>
          <w:lang w:val="en-MY" w:eastAsia="zh-CN"/>
        </w:rPr>
        <w:t>Future work should re-run headline configurations across multiple seeds with bootstrap or Diebold-Mariano tests, and either equip top baselines with the same per-horizon future-calendar tensors or retrain all models under a shared no-conditioning protocol, separating input-design gains from architecture gains. Integrating supply-side reliability data</w:t>
      </w:r>
      <w:r w:rsidR="007670E7">
        <w:rPr>
          <w:rFonts w:eastAsiaTheme="minorEastAsia"/>
          <w:szCs w:val="24"/>
          <w:lang w:val="en-MY" w:eastAsia="zh-CN"/>
        </w:rPr>
        <w:t>,</w:t>
      </w:r>
      <w:r w:rsidRPr="00821C84">
        <w:rPr>
          <w:rFonts w:eastAsiaTheme="minorEastAsia"/>
          <w:szCs w:val="24"/>
          <w:lang w:val="en-MY" w:eastAsia="zh-CN"/>
        </w:rPr>
        <w:t xml:space="preserve"> AVL traces, on-time-performance records, and disruption logs</w:t>
      </w:r>
      <w:r w:rsidR="007670E7">
        <w:rPr>
          <w:rFonts w:eastAsiaTheme="minorEastAsia"/>
          <w:szCs w:val="24"/>
          <w:lang w:val="en-MY" w:eastAsia="zh-CN"/>
        </w:rPr>
        <w:t>,</w:t>
      </w:r>
      <w:r w:rsidRPr="00821C84">
        <w:rPr>
          <w:rFonts w:eastAsiaTheme="minorEastAsia"/>
          <w:szCs w:val="24"/>
          <w:lang w:val="en-MY" w:eastAsia="zh-CN"/>
        </w:rPr>
        <w:t xml:space="preserve"> would link demand forecasting to service reliability management, while real-time service alerts and trip updates would move the system from offline planning toward operational decision support. Extending the features-as-nodes design to station-level nodes with geographic adjacency would enable intra-day forecasting, and an open-set regime detector recognising fare reforms or new-line openings online would turn retrospective robustness into prospective deployment capability. This study set out to determine whether a purpose-built hybrid architecture could outperform established DL paradigms for seven-day Malaysian ridership forecasting, and to characterise when each paradigm succeeds or fails. The answer is affirmative and well-bounded: HMT-TSF leads all baselines on headline metrics and structural-break robustness, a modest architecture-only margin persists without calendar conditioning, and deployment should follow the 14-day window, fit-diagnostic, and feature-reduction rules established here</w:t>
      </w:r>
      <w:r w:rsidR="00DF5A3A">
        <w:rPr>
          <w:rFonts w:eastAsiaTheme="minorEastAsia"/>
          <w:szCs w:val="24"/>
          <w:lang w:val="en-MY" w:eastAsia="zh-CN"/>
        </w:rPr>
        <w:t>,</w:t>
      </w:r>
      <w:r w:rsidRPr="00821C84">
        <w:rPr>
          <w:rFonts w:eastAsiaTheme="minorEastAsia"/>
          <w:szCs w:val="24"/>
          <w:lang w:val="en-MY" w:eastAsia="zh-CN"/>
        </w:rPr>
        <w:t xml:space="preserve"> together, a credible foundation for demand-responsive transit planning in Malaysia.</w:t>
      </w:r>
    </w:p>
    <w:p w14:paraId="1A7859D3" w14:textId="77777777" w:rsidR="00821C84" w:rsidRDefault="00821C84" w:rsidP="00CC21F4">
      <w:pPr>
        <w:jc w:val="both"/>
        <w:rPr>
          <w:rFonts w:eastAsiaTheme="minorEastAsia"/>
          <w:szCs w:val="24"/>
          <w:lang w:val="en-MY" w:eastAsia="zh-CN"/>
        </w:rPr>
      </w:pPr>
    </w:p>
    <w:p w14:paraId="1E6B0D00" w14:textId="77777777" w:rsidR="009875E4" w:rsidRDefault="009875E4" w:rsidP="00CC21F4">
      <w:pPr>
        <w:jc w:val="both"/>
        <w:rPr>
          <w:rFonts w:eastAsiaTheme="minorEastAsia"/>
          <w:szCs w:val="24"/>
          <w:lang w:val="en-MY" w:eastAsia="zh-CN"/>
        </w:rPr>
      </w:pPr>
    </w:p>
    <w:p w14:paraId="6FFCCA17" w14:textId="633F4B4C" w:rsidR="009875E4" w:rsidRDefault="009875E4" w:rsidP="00CC21F4">
      <w:pPr>
        <w:jc w:val="both"/>
        <w:rPr>
          <w:rFonts w:eastAsiaTheme="minorEastAsia"/>
          <w:b/>
          <w:bCs/>
          <w:szCs w:val="24"/>
          <w:lang w:val="en-MY" w:eastAsia="zh-CN"/>
        </w:rPr>
      </w:pPr>
      <w:r>
        <w:rPr>
          <w:rFonts w:eastAsiaTheme="minorEastAsia"/>
          <w:b/>
          <w:bCs/>
          <w:sz w:val="28"/>
          <w:szCs w:val="28"/>
          <w:lang w:val="en-MY" w:eastAsia="zh-CN"/>
        </w:rPr>
        <w:t>List of Abbreviations</w:t>
      </w:r>
    </w:p>
    <w:p w14:paraId="29BA460D" w14:textId="77777777" w:rsidR="009875E4" w:rsidRDefault="009875E4" w:rsidP="00CC21F4">
      <w:pPr>
        <w:jc w:val="both"/>
        <w:rPr>
          <w:rFonts w:eastAsiaTheme="minorEastAsia"/>
          <w:szCs w:val="24"/>
          <w:lang w:val="en-MY" w:eastAsia="zh-CN"/>
        </w:rPr>
      </w:pPr>
    </w:p>
    <w:p w14:paraId="5FC2ECC3" w14:textId="77777777" w:rsidR="009875E4" w:rsidRPr="009875E4" w:rsidRDefault="009875E4" w:rsidP="009875E4">
      <w:pPr>
        <w:jc w:val="both"/>
        <w:rPr>
          <w:rFonts w:eastAsiaTheme="minorEastAsia"/>
          <w:szCs w:val="24"/>
          <w:lang w:val="en-MY" w:eastAsia="zh-CN"/>
        </w:rPr>
      </w:pPr>
      <w:r w:rsidRPr="009875E4">
        <w:rPr>
          <w:rFonts w:eastAsiaTheme="minorEastAsia"/>
          <w:szCs w:val="24"/>
          <w:lang w:val="en-MY" w:eastAsia="zh-CN"/>
        </w:rPr>
        <w:t xml:space="preserve">AFC, Automated Fare Collection; APC, Automated Passenger Counting; ARIMA, </w:t>
      </w:r>
      <w:proofErr w:type="spellStart"/>
      <w:r w:rsidRPr="009875E4">
        <w:rPr>
          <w:rFonts w:eastAsiaTheme="minorEastAsia"/>
          <w:szCs w:val="24"/>
          <w:lang w:val="en-MY" w:eastAsia="zh-CN"/>
        </w:rPr>
        <w:t>AutoRegressive</w:t>
      </w:r>
      <w:proofErr w:type="spellEnd"/>
      <w:r w:rsidRPr="009875E4">
        <w:rPr>
          <w:rFonts w:eastAsiaTheme="minorEastAsia"/>
          <w:szCs w:val="24"/>
          <w:lang w:val="en-MY" w:eastAsia="zh-CN"/>
        </w:rPr>
        <w:t xml:space="preserve"> Integrated Moving Average; ASTGCN, Attention-based Spatial-Temporal Graph Convolutional Network; AVL, Automated Vehicle Location; BiLSTM, Bidirectional Long Short-Term Memory; CNN, Convolutional Neural Network; DL, Deep Learning; FR, Feature-Reduced; GADM, Global Administrative Areas; GCN, Graph Convolutional Network; GTFS, General Transit Feed Specification; HMT-TSF, Hybrid Multi-Scale Temporal Spatio-Feature Forecaster; KTM, </w:t>
      </w:r>
      <w:proofErr w:type="spellStart"/>
      <w:r w:rsidRPr="009875E4">
        <w:rPr>
          <w:rFonts w:eastAsiaTheme="minorEastAsia"/>
          <w:szCs w:val="24"/>
          <w:lang w:val="en-MY" w:eastAsia="zh-CN"/>
        </w:rPr>
        <w:t>Keretapi</w:t>
      </w:r>
      <w:proofErr w:type="spellEnd"/>
      <w:r w:rsidRPr="009875E4">
        <w:rPr>
          <w:rFonts w:eastAsiaTheme="minorEastAsia"/>
          <w:szCs w:val="24"/>
          <w:lang w:val="en-MY" w:eastAsia="zh-CN"/>
        </w:rPr>
        <w:t xml:space="preserve"> Tanah </w:t>
      </w:r>
      <w:proofErr w:type="spellStart"/>
      <w:r w:rsidRPr="009875E4">
        <w:rPr>
          <w:rFonts w:eastAsiaTheme="minorEastAsia"/>
          <w:szCs w:val="24"/>
          <w:lang w:val="en-MY" w:eastAsia="zh-CN"/>
        </w:rPr>
        <w:t>Melayu</w:t>
      </w:r>
      <w:proofErr w:type="spellEnd"/>
      <w:r w:rsidRPr="009875E4">
        <w:rPr>
          <w:rFonts w:eastAsiaTheme="minorEastAsia"/>
          <w:szCs w:val="24"/>
          <w:lang w:val="en-MY" w:eastAsia="zh-CN"/>
        </w:rPr>
        <w:t xml:space="preserve">; LRT, Light Rail Transit; LSTM, Long Short-Term Memory; MAE, Mean Absolute Error; MAPE, Mean Absolute Percentage Error; MCO, Movement Control Order; MRT, Mass Rapid Transit; MTGNN, Multivariate Time series Graph Neural Network; OSM, OpenStreetMap; PDR-STGCN, Periodic Dynamic Relational STGCN; POI, Point of Interest; </w:t>
      </w:r>
      <w:proofErr w:type="spellStart"/>
      <w:r w:rsidRPr="009875E4">
        <w:rPr>
          <w:rFonts w:eastAsiaTheme="minorEastAsia"/>
          <w:szCs w:val="24"/>
          <w:lang w:val="en-MY" w:eastAsia="zh-CN"/>
        </w:rPr>
        <w:t>RevIN</w:t>
      </w:r>
      <w:proofErr w:type="spellEnd"/>
      <w:r w:rsidRPr="009875E4">
        <w:rPr>
          <w:rFonts w:eastAsiaTheme="minorEastAsia"/>
          <w:szCs w:val="24"/>
          <w:lang w:val="en-MY" w:eastAsia="zh-CN"/>
        </w:rPr>
        <w:t xml:space="preserve">, Reversible Instance Normalisation; RMSE, Root Mean Square Error; SE, Squeeze-and-Excitation; SHAP, </w:t>
      </w:r>
      <w:proofErr w:type="spellStart"/>
      <w:r w:rsidRPr="009875E4">
        <w:rPr>
          <w:rFonts w:eastAsiaTheme="minorEastAsia"/>
          <w:szCs w:val="24"/>
          <w:lang w:val="en-MY" w:eastAsia="zh-CN"/>
        </w:rPr>
        <w:t>SHapley</w:t>
      </w:r>
      <w:proofErr w:type="spellEnd"/>
      <w:r w:rsidRPr="009875E4">
        <w:rPr>
          <w:rFonts w:eastAsiaTheme="minorEastAsia"/>
          <w:szCs w:val="24"/>
          <w:lang w:val="en-MY" w:eastAsia="zh-CN"/>
        </w:rPr>
        <w:t xml:space="preserve"> Additive </w:t>
      </w:r>
      <w:proofErr w:type="spellStart"/>
      <w:r w:rsidRPr="009875E4">
        <w:rPr>
          <w:rFonts w:eastAsiaTheme="minorEastAsia"/>
          <w:szCs w:val="24"/>
          <w:lang w:val="en-MY" w:eastAsia="zh-CN"/>
        </w:rPr>
        <w:t>exPlanations</w:t>
      </w:r>
      <w:proofErr w:type="spellEnd"/>
      <w:r w:rsidRPr="009875E4">
        <w:rPr>
          <w:rFonts w:eastAsiaTheme="minorEastAsia"/>
          <w:szCs w:val="24"/>
          <w:lang w:val="en-MY" w:eastAsia="zh-CN"/>
        </w:rPr>
        <w:t>; SOTA, State of the Art; STFGNN, Spatial-Temporal Fusion Graph Neural Network; STGCN, Spatio-Temporal Graph Convolutional Network; ST-LSTM, Spatio-Temporal LSTM; STSGCN, Spatial-Temporal Synchronous Graph Convolutional Network; TCN, Temporal Convolutional Network; TPA-LSTM, Temporal Pattern Attention LSTM.</w:t>
      </w:r>
    </w:p>
    <w:p w14:paraId="24018043" w14:textId="77777777" w:rsidR="009875E4" w:rsidRDefault="009875E4" w:rsidP="00CC21F4">
      <w:pPr>
        <w:jc w:val="both"/>
        <w:rPr>
          <w:rFonts w:eastAsiaTheme="minorEastAsia"/>
          <w:szCs w:val="24"/>
          <w:lang w:val="en-MY" w:eastAsia="zh-CN"/>
        </w:rPr>
      </w:pPr>
    </w:p>
    <w:p w14:paraId="2C6AB929" w14:textId="77777777" w:rsidR="00B753B7" w:rsidRDefault="00B753B7" w:rsidP="00CC21F4">
      <w:pPr>
        <w:jc w:val="both"/>
        <w:rPr>
          <w:rFonts w:eastAsiaTheme="minorEastAsia"/>
          <w:szCs w:val="24"/>
          <w:lang w:val="en-MY" w:eastAsia="zh-CN"/>
        </w:rPr>
      </w:pPr>
    </w:p>
    <w:p w14:paraId="7F5D934D" w14:textId="5A6240C2" w:rsidR="00B753B7" w:rsidRPr="00652DC5" w:rsidRDefault="00B753B7" w:rsidP="00CC21F4">
      <w:pPr>
        <w:jc w:val="both"/>
        <w:rPr>
          <w:rFonts w:eastAsiaTheme="minorEastAsia"/>
          <w:szCs w:val="24"/>
          <w:lang w:val="en-MY" w:eastAsia="zh-CN"/>
        </w:rPr>
      </w:pPr>
      <w:r w:rsidRPr="00B753B7">
        <w:rPr>
          <w:rFonts w:eastAsiaTheme="minorEastAsia"/>
          <w:b/>
          <w:bCs/>
          <w:szCs w:val="24"/>
          <w:lang w:val="en-MY" w:eastAsia="zh-CN"/>
        </w:rPr>
        <w:t>Acknowledgements</w:t>
      </w:r>
      <w:r w:rsidR="00652DC5">
        <w:rPr>
          <w:rFonts w:eastAsiaTheme="minorEastAsia"/>
          <w:szCs w:val="24"/>
          <w:lang w:val="en-MY" w:eastAsia="zh-CN"/>
        </w:rPr>
        <w:t xml:space="preserve">  This research was part of master’s degree completion for Yip Zi Xian under the supervision of Dr. Rafidah.</w:t>
      </w:r>
    </w:p>
    <w:p w14:paraId="4E422C02" w14:textId="77777777" w:rsidR="00B753B7" w:rsidRPr="00B753B7" w:rsidRDefault="00B753B7" w:rsidP="00CC21F4">
      <w:pPr>
        <w:jc w:val="both"/>
        <w:rPr>
          <w:rFonts w:eastAsiaTheme="minorEastAsia"/>
          <w:b/>
          <w:bCs/>
          <w:szCs w:val="24"/>
          <w:lang w:val="en-MY" w:eastAsia="zh-CN"/>
        </w:rPr>
      </w:pPr>
    </w:p>
    <w:p w14:paraId="02ECA721" w14:textId="77777777" w:rsidR="00B753B7" w:rsidRPr="00B753B7" w:rsidRDefault="00B753B7" w:rsidP="00CC21F4">
      <w:pPr>
        <w:jc w:val="both"/>
        <w:rPr>
          <w:rFonts w:eastAsiaTheme="minorEastAsia"/>
          <w:b/>
          <w:bCs/>
          <w:szCs w:val="24"/>
          <w:lang w:val="en-MY" w:eastAsia="zh-CN"/>
        </w:rPr>
      </w:pPr>
    </w:p>
    <w:p w14:paraId="29034F38" w14:textId="6A7FFA71" w:rsidR="00B753B7" w:rsidRPr="005A57E6" w:rsidRDefault="00B753B7" w:rsidP="00CC21F4">
      <w:pPr>
        <w:jc w:val="both"/>
        <w:rPr>
          <w:rFonts w:eastAsiaTheme="minorEastAsia"/>
          <w:szCs w:val="24"/>
          <w:lang w:val="en-MY" w:eastAsia="zh-CN"/>
        </w:rPr>
      </w:pPr>
      <w:r w:rsidRPr="00B753B7">
        <w:rPr>
          <w:rFonts w:eastAsiaTheme="minorEastAsia"/>
          <w:b/>
          <w:bCs/>
          <w:szCs w:val="24"/>
          <w:lang w:val="en-MY" w:eastAsia="zh-CN"/>
        </w:rPr>
        <w:t>Author Contributions</w:t>
      </w:r>
      <w:r w:rsidR="007B711A">
        <w:rPr>
          <w:rFonts w:eastAsiaTheme="minorEastAsia"/>
          <w:b/>
          <w:bCs/>
          <w:szCs w:val="24"/>
          <w:lang w:val="en-MY" w:eastAsia="zh-CN"/>
        </w:rPr>
        <w:t xml:space="preserve">  </w:t>
      </w:r>
      <w:r w:rsidR="007B711A">
        <w:rPr>
          <w:rFonts w:eastAsiaTheme="minorEastAsia"/>
          <w:szCs w:val="24"/>
          <w:lang w:val="en-MY" w:eastAsia="zh-CN"/>
        </w:rPr>
        <w:t>Conceptualisation, AI model development</w:t>
      </w:r>
      <w:r w:rsidR="00610B7A">
        <w:rPr>
          <w:rFonts w:eastAsiaTheme="minorEastAsia"/>
          <w:szCs w:val="24"/>
          <w:lang w:val="en-MY" w:eastAsia="zh-CN"/>
        </w:rPr>
        <w:t>, writing report</w:t>
      </w:r>
      <w:r w:rsidR="005A57E6">
        <w:rPr>
          <w:rFonts w:eastAsiaTheme="minorEastAsia"/>
          <w:szCs w:val="24"/>
          <w:lang w:val="en-MY" w:eastAsia="zh-CN"/>
        </w:rPr>
        <w:t xml:space="preserve"> (YZX), </w:t>
      </w:r>
      <w:r w:rsidR="00F74443">
        <w:rPr>
          <w:rFonts w:eastAsiaTheme="minorEastAsia"/>
          <w:szCs w:val="24"/>
          <w:lang w:val="en-MY" w:eastAsia="zh-CN"/>
        </w:rPr>
        <w:t>writing-review</w:t>
      </w:r>
      <w:r w:rsidR="00603FBF">
        <w:rPr>
          <w:rFonts w:eastAsiaTheme="minorEastAsia"/>
          <w:szCs w:val="24"/>
          <w:lang w:val="en-MY" w:eastAsia="zh-CN"/>
        </w:rPr>
        <w:t xml:space="preserve"> and supervision </w:t>
      </w:r>
      <w:r w:rsidR="005A57E6">
        <w:rPr>
          <w:rFonts w:eastAsiaTheme="minorEastAsia"/>
          <w:szCs w:val="24"/>
          <w:lang w:val="en-MY" w:eastAsia="zh-CN"/>
        </w:rPr>
        <w:t>(Rafidah). All authors reviewed the results and approved the final version of the manuscript.</w:t>
      </w:r>
    </w:p>
    <w:p w14:paraId="2DAC581A" w14:textId="77777777" w:rsidR="00B753B7" w:rsidRPr="00B753B7" w:rsidRDefault="00B753B7" w:rsidP="00CC21F4">
      <w:pPr>
        <w:jc w:val="both"/>
        <w:rPr>
          <w:rFonts w:eastAsiaTheme="minorEastAsia"/>
          <w:b/>
          <w:bCs/>
          <w:szCs w:val="24"/>
          <w:lang w:val="en-MY" w:eastAsia="zh-CN"/>
        </w:rPr>
      </w:pPr>
    </w:p>
    <w:p w14:paraId="08B5BFB5" w14:textId="77777777" w:rsidR="00B753B7" w:rsidRPr="00B753B7" w:rsidRDefault="00B753B7" w:rsidP="00CC21F4">
      <w:pPr>
        <w:jc w:val="both"/>
        <w:rPr>
          <w:rFonts w:eastAsiaTheme="minorEastAsia"/>
          <w:b/>
          <w:bCs/>
          <w:szCs w:val="24"/>
          <w:lang w:val="en-MY" w:eastAsia="zh-CN"/>
        </w:rPr>
      </w:pPr>
    </w:p>
    <w:p w14:paraId="59B097B0" w14:textId="7AD840C1" w:rsidR="00B753B7" w:rsidRPr="00D717C7" w:rsidRDefault="00B753B7" w:rsidP="00CC21F4">
      <w:pPr>
        <w:jc w:val="both"/>
        <w:rPr>
          <w:rFonts w:eastAsiaTheme="minorEastAsia"/>
          <w:szCs w:val="24"/>
          <w:lang w:val="en-MY" w:eastAsia="zh-CN"/>
        </w:rPr>
      </w:pPr>
      <w:r w:rsidRPr="00B753B7">
        <w:rPr>
          <w:rFonts w:eastAsiaTheme="minorEastAsia"/>
          <w:b/>
          <w:bCs/>
          <w:szCs w:val="24"/>
          <w:lang w:val="en-MY" w:eastAsia="zh-CN"/>
        </w:rPr>
        <w:t>Data Availability</w:t>
      </w:r>
      <w:r w:rsidR="00D717C7">
        <w:rPr>
          <w:rFonts w:eastAsiaTheme="minorEastAsia"/>
          <w:b/>
          <w:bCs/>
          <w:szCs w:val="24"/>
          <w:lang w:val="en-MY" w:eastAsia="zh-CN"/>
        </w:rPr>
        <w:t xml:space="preserve">  </w:t>
      </w:r>
      <w:r w:rsidR="00D717C7">
        <w:rPr>
          <w:rFonts w:eastAsiaTheme="minorEastAsia"/>
          <w:szCs w:val="24"/>
          <w:lang w:val="en-MY" w:eastAsia="zh-CN"/>
        </w:rPr>
        <w:t>The data that used for training the proposed model of this study are publicly available from Open API of Malaysia’s official open data portal, Database of Global Administrative Areas, Overpass API, World Pop, Humanitarian Data, and Time and Date.</w:t>
      </w:r>
    </w:p>
    <w:p w14:paraId="76A82764" w14:textId="77777777" w:rsidR="0009273D" w:rsidRDefault="0009273D" w:rsidP="00CC21F4">
      <w:pPr>
        <w:jc w:val="both"/>
        <w:rPr>
          <w:rFonts w:eastAsiaTheme="minorEastAsia"/>
          <w:b/>
          <w:bCs/>
          <w:szCs w:val="24"/>
          <w:lang w:val="en-MY" w:eastAsia="zh-CN"/>
        </w:rPr>
      </w:pPr>
    </w:p>
    <w:p w14:paraId="42942C68" w14:textId="77777777" w:rsidR="00B753B7" w:rsidRDefault="00B753B7" w:rsidP="00CC21F4">
      <w:pPr>
        <w:jc w:val="both"/>
        <w:rPr>
          <w:rFonts w:eastAsiaTheme="minorEastAsia"/>
          <w:b/>
          <w:bCs/>
          <w:szCs w:val="24"/>
          <w:lang w:val="en-MY" w:eastAsia="zh-CN"/>
        </w:rPr>
      </w:pPr>
    </w:p>
    <w:p w14:paraId="64E01DCC" w14:textId="41D3AEDD" w:rsidR="00B753B7" w:rsidRPr="00B753B7" w:rsidRDefault="00B753B7" w:rsidP="00CC21F4">
      <w:pPr>
        <w:jc w:val="both"/>
        <w:rPr>
          <w:rFonts w:eastAsiaTheme="minorEastAsia"/>
          <w:b/>
          <w:bCs/>
          <w:szCs w:val="24"/>
          <w:lang w:val="en-MY" w:eastAsia="zh-CN"/>
        </w:rPr>
      </w:pPr>
      <w:r>
        <w:rPr>
          <w:rFonts w:eastAsiaTheme="minorEastAsia"/>
          <w:b/>
          <w:bCs/>
          <w:sz w:val="28"/>
          <w:szCs w:val="28"/>
          <w:lang w:val="en-MY" w:eastAsia="zh-CN"/>
        </w:rPr>
        <w:t>Declaration</w:t>
      </w:r>
    </w:p>
    <w:p w14:paraId="30330667" w14:textId="77777777" w:rsidR="00B753B7" w:rsidRDefault="00B753B7" w:rsidP="00CC21F4">
      <w:pPr>
        <w:jc w:val="both"/>
        <w:rPr>
          <w:rFonts w:eastAsiaTheme="minorEastAsia"/>
          <w:b/>
          <w:bCs/>
          <w:szCs w:val="24"/>
          <w:lang w:val="en-MY" w:eastAsia="zh-CN"/>
        </w:rPr>
      </w:pPr>
    </w:p>
    <w:p w14:paraId="249431F2" w14:textId="01E5A3F8" w:rsidR="00B753B7" w:rsidRPr="00B753B7" w:rsidRDefault="00B753B7" w:rsidP="00CC21F4">
      <w:pPr>
        <w:jc w:val="both"/>
        <w:rPr>
          <w:rFonts w:eastAsiaTheme="minorEastAsia"/>
          <w:szCs w:val="24"/>
          <w:lang w:val="en-MY" w:eastAsia="zh-CN"/>
        </w:rPr>
      </w:pPr>
      <w:r>
        <w:rPr>
          <w:rFonts w:eastAsiaTheme="minorEastAsia"/>
          <w:b/>
          <w:bCs/>
          <w:szCs w:val="24"/>
          <w:lang w:val="en-MY" w:eastAsia="zh-CN"/>
        </w:rPr>
        <w:t xml:space="preserve">Conflict of Interest </w:t>
      </w:r>
      <w:r>
        <w:rPr>
          <w:rFonts w:eastAsiaTheme="minorEastAsia"/>
          <w:szCs w:val="24"/>
          <w:lang w:val="en-MY" w:eastAsia="zh-CN"/>
        </w:rPr>
        <w:t xml:space="preserve"> The authors declare no competing interests.</w:t>
      </w:r>
    </w:p>
    <w:p w14:paraId="7072FDDC" w14:textId="77777777" w:rsidR="00B753B7" w:rsidRDefault="00B753B7" w:rsidP="00CC21F4">
      <w:pPr>
        <w:jc w:val="both"/>
        <w:rPr>
          <w:rFonts w:eastAsiaTheme="minorEastAsia"/>
          <w:b/>
          <w:bCs/>
          <w:szCs w:val="24"/>
          <w:lang w:val="en-MY" w:eastAsia="zh-CN"/>
        </w:rPr>
      </w:pPr>
    </w:p>
    <w:p w14:paraId="0976C288" w14:textId="77777777" w:rsidR="00B753B7" w:rsidRDefault="00B753B7" w:rsidP="00CC21F4">
      <w:pPr>
        <w:jc w:val="both"/>
        <w:rPr>
          <w:rFonts w:eastAsiaTheme="minorEastAsia"/>
          <w:b/>
          <w:bCs/>
          <w:szCs w:val="24"/>
          <w:lang w:val="en-MY" w:eastAsia="zh-CN"/>
        </w:rPr>
      </w:pPr>
    </w:p>
    <w:p w14:paraId="7C914988" w14:textId="0D4E7145" w:rsidR="00B753B7" w:rsidRDefault="00B753B7" w:rsidP="00B753B7">
      <w:pPr>
        <w:jc w:val="both"/>
        <w:rPr>
          <w:rFonts w:eastAsiaTheme="minorEastAsia"/>
          <w:b/>
          <w:bCs/>
          <w:szCs w:val="24"/>
          <w:lang w:val="en-MY" w:eastAsia="zh-CN"/>
        </w:rPr>
      </w:pPr>
      <w:r>
        <w:rPr>
          <w:rFonts w:eastAsiaTheme="minorEastAsia"/>
          <w:b/>
          <w:bCs/>
          <w:sz w:val="28"/>
          <w:szCs w:val="28"/>
          <w:lang w:val="en-MY" w:eastAsia="zh-CN"/>
        </w:rPr>
        <w:t>References</w:t>
      </w:r>
    </w:p>
    <w:p w14:paraId="69266131" w14:textId="77777777" w:rsidR="0009273D" w:rsidRDefault="0009273D" w:rsidP="00B753B7">
      <w:pPr>
        <w:jc w:val="both"/>
        <w:rPr>
          <w:rFonts w:eastAsiaTheme="minorEastAsia"/>
          <w:b/>
          <w:bCs/>
          <w:szCs w:val="24"/>
          <w:lang w:val="en-MY" w:eastAsia="zh-CN"/>
        </w:rPr>
      </w:pPr>
    </w:p>
    <w:p w14:paraId="3C226250"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Ahmad, M., Anwer, I., Yousuf, M.I., et al.: Investigating the key factors affecting public transport ridership in developing countries through structural equation </w:t>
      </w:r>
      <w:proofErr w:type="spellStart"/>
      <w:r w:rsidRPr="0009273D">
        <w:rPr>
          <w:rFonts w:eastAsiaTheme="minorEastAsia"/>
          <w:szCs w:val="24"/>
          <w:lang w:val="en-MY" w:eastAsia="zh-CN"/>
        </w:rPr>
        <w:t>modeling</w:t>
      </w:r>
      <w:proofErr w:type="spellEnd"/>
      <w:r w:rsidRPr="0009273D">
        <w:rPr>
          <w:rFonts w:eastAsiaTheme="minorEastAsia"/>
          <w:szCs w:val="24"/>
          <w:lang w:val="en-MY" w:eastAsia="zh-CN"/>
        </w:rPr>
        <w:t>. Sustainability 16(11), 4426 (2024). https://doi.org/10.3390/su16114426</w:t>
      </w:r>
    </w:p>
    <w:p w14:paraId="0E226A3C" w14:textId="77777777" w:rsidR="0009273D" w:rsidRPr="0009273D" w:rsidRDefault="0009273D" w:rsidP="0009273D">
      <w:pPr>
        <w:ind w:left="709" w:hanging="720"/>
        <w:jc w:val="both"/>
        <w:rPr>
          <w:rFonts w:eastAsiaTheme="minorEastAsia"/>
          <w:szCs w:val="24"/>
          <w:lang w:val="en-MY" w:eastAsia="zh-CN"/>
        </w:rPr>
      </w:pPr>
    </w:p>
    <w:p w14:paraId="59524B19"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Amir, N.N., Anuar, N.S., Ismail, B., et al.: Ridership prediction system for Rapid Bus Kuantan and Penang using multi-feature analysis. Journal of the Malaysian Institute of Planners 23(6), 332–347 (2025). https://doi.org/10.21837/pm.v23i39.1913</w:t>
      </w:r>
    </w:p>
    <w:p w14:paraId="4517ECFA" w14:textId="77777777" w:rsidR="0009273D" w:rsidRPr="0009273D" w:rsidRDefault="0009273D" w:rsidP="0009273D">
      <w:pPr>
        <w:ind w:left="709" w:hanging="720"/>
        <w:jc w:val="both"/>
        <w:rPr>
          <w:rFonts w:eastAsiaTheme="minorEastAsia"/>
          <w:szCs w:val="24"/>
          <w:lang w:val="en-MY" w:eastAsia="zh-CN"/>
        </w:rPr>
      </w:pPr>
    </w:p>
    <w:p w14:paraId="41EB0611"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Barath, Z., Veres, P., Banyai, A.: Beyond traditional forecasting methods: evaluating LSTM performance on diverse time series. Mathematics 14(5), 838 (2026). https://doi.org/10.3390/math14050838</w:t>
      </w:r>
    </w:p>
    <w:p w14:paraId="70548C72" w14:textId="77777777" w:rsidR="0009273D" w:rsidRPr="0009273D" w:rsidRDefault="0009273D" w:rsidP="0009273D">
      <w:pPr>
        <w:ind w:left="709" w:hanging="720"/>
        <w:jc w:val="both"/>
        <w:rPr>
          <w:rFonts w:eastAsiaTheme="minorEastAsia"/>
          <w:szCs w:val="24"/>
          <w:lang w:val="en-MY" w:eastAsia="zh-CN"/>
        </w:rPr>
      </w:pPr>
    </w:p>
    <w:p w14:paraId="769CDC2F"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Casolaro, A., Capone, V., Iannuzzo, G., et al.: Deep learning for time series forecasting: advances and open problems. Information 14(11), 598 (2023). https://doi.org/10.3390/info14110598</w:t>
      </w:r>
    </w:p>
    <w:p w14:paraId="7AB7F121" w14:textId="77777777" w:rsidR="0009273D" w:rsidRPr="0009273D" w:rsidRDefault="0009273D" w:rsidP="0009273D">
      <w:pPr>
        <w:ind w:left="709" w:hanging="720"/>
        <w:jc w:val="both"/>
        <w:rPr>
          <w:rFonts w:eastAsiaTheme="minorEastAsia"/>
          <w:szCs w:val="24"/>
          <w:lang w:val="en-MY" w:eastAsia="zh-CN"/>
        </w:rPr>
      </w:pPr>
    </w:p>
    <w:p w14:paraId="7DAA7B24"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CCS Global Tech: From reactive to proactive decisions: how AI enablement is solving everyday transit challenges (2026). https://ccsglobaltech.com/from-reactive-to-proactive-decisions-how-ai-enablement-is-solving-everyday-transit-challenges/. Accessed 9 March 2026</w:t>
      </w:r>
    </w:p>
    <w:p w14:paraId="10431389" w14:textId="77777777" w:rsidR="0009273D" w:rsidRPr="0009273D" w:rsidRDefault="0009273D" w:rsidP="0009273D">
      <w:pPr>
        <w:ind w:left="709" w:hanging="720"/>
        <w:jc w:val="both"/>
        <w:rPr>
          <w:rFonts w:eastAsiaTheme="minorEastAsia"/>
          <w:szCs w:val="24"/>
          <w:lang w:val="en-MY" w:eastAsia="zh-CN"/>
        </w:rPr>
      </w:pPr>
    </w:p>
    <w:p w14:paraId="78512131"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Chang, J., Yin, J., Hao, Y., et al.: STFDSGCN: </w:t>
      </w:r>
      <w:proofErr w:type="spellStart"/>
      <w:r w:rsidRPr="0009273D">
        <w:rPr>
          <w:rFonts w:eastAsiaTheme="minorEastAsia"/>
          <w:szCs w:val="24"/>
          <w:lang w:val="en-MY" w:eastAsia="zh-CN"/>
        </w:rPr>
        <w:t>spatio</w:t>
      </w:r>
      <w:proofErr w:type="spellEnd"/>
      <w:r w:rsidRPr="0009273D">
        <w:rPr>
          <w:rFonts w:eastAsiaTheme="minorEastAsia"/>
          <w:szCs w:val="24"/>
          <w:lang w:val="en-MY" w:eastAsia="zh-CN"/>
        </w:rPr>
        <w:t>-temporal fusion graph neural network based on dynamic sparse graph convolution GRU for traffic flow forecast. Sensors 25(11), 3446 (2025). https://doi.org/10.3390/s25113446</w:t>
      </w:r>
    </w:p>
    <w:p w14:paraId="5B735E5E" w14:textId="77777777" w:rsidR="0009273D" w:rsidRPr="0009273D" w:rsidRDefault="0009273D" w:rsidP="0009273D">
      <w:pPr>
        <w:ind w:left="709" w:hanging="720"/>
        <w:jc w:val="both"/>
        <w:rPr>
          <w:rFonts w:eastAsiaTheme="minorEastAsia"/>
          <w:szCs w:val="24"/>
          <w:lang w:val="en-MY" w:eastAsia="zh-CN"/>
        </w:rPr>
      </w:pPr>
    </w:p>
    <w:p w14:paraId="73F828D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Chen, L., Ren, Q., Zheng, J., et al.: </w:t>
      </w:r>
      <w:proofErr w:type="spellStart"/>
      <w:r w:rsidRPr="0009273D">
        <w:rPr>
          <w:rFonts w:eastAsiaTheme="minorEastAsia"/>
          <w:szCs w:val="24"/>
          <w:lang w:val="en-MY" w:eastAsia="zh-CN"/>
        </w:rPr>
        <w:t>CSFPre</w:t>
      </w:r>
      <w:proofErr w:type="spellEnd"/>
      <w:r w:rsidRPr="0009273D">
        <w:rPr>
          <w:rFonts w:eastAsiaTheme="minorEastAsia"/>
          <w:szCs w:val="24"/>
          <w:lang w:val="en-MY" w:eastAsia="zh-CN"/>
        </w:rPr>
        <w:t xml:space="preserve">: expressway key sections based on CEEMDAN-STSGCN-FCM during the holidays for traffic flow prediction. </w:t>
      </w:r>
      <w:proofErr w:type="spellStart"/>
      <w:r w:rsidRPr="0009273D">
        <w:rPr>
          <w:rFonts w:eastAsiaTheme="minorEastAsia"/>
          <w:szCs w:val="24"/>
          <w:lang w:val="en-MY" w:eastAsia="zh-CN"/>
        </w:rPr>
        <w:t>PLoS</w:t>
      </w:r>
      <w:proofErr w:type="spellEnd"/>
      <w:r w:rsidRPr="0009273D">
        <w:rPr>
          <w:rFonts w:eastAsiaTheme="minorEastAsia"/>
          <w:szCs w:val="24"/>
          <w:lang w:val="en-MY" w:eastAsia="zh-CN"/>
        </w:rPr>
        <w:t xml:space="preserve"> One 18(4), 1–22 (2023). https://doi.org/10.1371/journal.pone.0283898</w:t>
      </w:r>
    </w:p>
    <w:p w14:paraId="1244BBFF" w14:textId="77777777" w:rsidR="0009273D" w:rsidRPr="0009273D" w:rsidRDefault="0009273D" w:rsidP="0009273D">
      <w:pPr>
        <w:ind w:left="709" w:hanging="720"/>
        <w:jc w:val="both"/>
        <w:rPr>
          <w:rFonts w:eastAsiaTheme="minorEastAsia"/>
          <w:szCs w:val="24"/>
          <w:lang w:val="en-MY" w:eastAsia="zh-CN"/>
        </w:rPr>
      </w:pPr>
    </w:p>
    <w:p w14:paraId="71ECD61D"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Chen, P., Fu, X., Wang, X.: A graph convolutional stacked bidirectional unidirectional-LSTM neural network for metro ridership prediction. IEEE Transactions on Intelligent Transportation Systems 23(7), 6950–6962 (2022). https://doi.org/10.1109/TITS.2021.3065404</w:t>
      </w:r>
    </w:p>
    <w:p w14:paraId="25DF0462" w14:textId="77777777" w:rsidR="0009273D" w:rsidRPr="0009273D" w:rsidRDefault="0009273D" w:rsidP="0009273D">
      <w:pPr>
        <w:ind w:left="709" w:hanging="720"/>
        <w:jc w:val="both"/>
        <w:rPr>
          <w:rFonts w:eastAsiaTheme="minorEastAsia"/>
          <w:szCs w:val="24"/>
          <w:lang w:val="en-MY" w:eastAsia="zh-CN"/>
        </w:rPr>
      </w:pPr>
    </w:p>
    <w:p w14:paraId="77B7E22A"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Chevance</w:t>
      </w:r>
      <w:proofErr w:type="spellEnd"/>
      <w:r w:rsidRPr="0009273D">
        <w:rPr>
          <w:rFonts w:eastAsiaTheme="minorEastAsia"/>
          <w:szCs w:val="24"/>
          <w:lang w:val="en-MY" w:eastAsia="zh-CN"/>
        </w:rPr>
        <w:t>, G., Andrieu, B., Koch, N., et al.: How gasoline prices influence the effectiveness of interventions targeting sustainable transport modes. Sustainable Mobility and Transport 1, 1–8 (2024). https://doi.org/10.1038/s44333-024-00017-1</w:t>
      </w:r>
    </w:p>
    <w:p w14:paraId="646C58CC" w14:textId="77777777" w:rsidR="0009273D" w:rsidRPr="0009273D" w:rsidRDefault="0009273D" w:rsidP="0009273D">
      <w:pPr>
        <w:ind w:left="709" w:hanging="720"/>
        <w:jc w:val="both"/>
        <w:rPr>
          <w:rFonts w:eastAsiaTheme="minorEastAsia"/>
          <w:szCs w:val="24"/>
          <w:lang w:val="en-MY" w:eastAsia="zh-CN"/>
        </w:rPr>
      </w:pPr>
    </w:p>
    <w:p w14:paraId="2B97678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Cui, H., Si, B., Chi, D., et al.: Short-term passenger flow prediction for urban rail systems: a deep learning approach utilizing multi-source big data. </w:t>
      </w:r>
      <w:proofErr w:type="spellStart"/>
      <w:r w:rsidRPr="0009273D">
        <w:rPr>
          <w:rFonts w:eastAsiaTheme="minorEastAsia"/>
          <w:szCs w:val="24"/>
          <w:lang w:val="en-MY" w:eastAsia="zh-CN"/>
        </w:rPr>
        <w:t>PLoS</w:t>
      </w:r>
      <w:proofErr w:type="spellEnd"/>
      <w:r w:rsidRPr="0009273D">
        <w:rPr>
          <w:rFonts w:eastAsiaTheme="minorEastAsia"/>
          <w:szCs w:val="24"/>
          <w:lang w:val="en-MY" w:eastAsia="zh-CN"/>
        </w:rPr>
        <w:t xml:space="preserve"> One 20(10), 1–23 (2025). https://doi.org/10.1371/journal.pone.0333094</w:t>
      </w:r>
    </w:p>
    <w:p w14:paraId="6A6C2CBD" w14:textId="77777777" w:rsidR="0009273D" w:rsidRPr="0009273D" w:rsidRDefault="0009273D" w:rsidP="0009273D">
      <w:pPr>
        <w:ind w:left="709" w:hanging="720"/>
        <w:jc w:val="both"/>
        <w:rPr>
          <w:rFonts w:eastAsiaTheme="minorEastAsia"/>
          <w:szCs w:val="24"/>
          <w:lang w:val="en-MY" w:eastAsia="zh-CN"/>
        </w:rPr>
      </w:pPr>
    </w:p>
    <w:p w14:paraId="52FD486B"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Deng, H.: Traffic-forecasting model with </w:t>
      </w:r>
      <w:proofErr w:type="spellStart"/>
      <w:r w:rsidRPr="0009273D">
        <w:rPr>
          <w:rFonts w:eastAsiaTheme="minorEastAsia"/>
          <w:szCs w:val="24"/>
          <w:lang w:val="en-MY" w:eastAsia="zh-CN"/>
        </w:rPr>
        <w:t>spatio</w:t>
      </w:r>
      <w:proofErr w:type="spellEnd"/>
      <w:r w:rsidRPr="0009273D">
        <w:rPr>
          <w:rFonts w:eastAsiaTheme="minorEastAsia"/>
          <w:szCs w:val="24"/>
          <w:lang w:val="en-MY" w:eastAsia="zh-CN"/>
        </w:rPr>
        <w:t>-temporal kernel. Electronics 14(7), 1410 (2025). https://doi.org/10.3390/electronics14071410</w:t>
      </w:r>
    </w:p>
    <w:p w14:paraId="59D01114" w14:textId="77777777" w:rsidR="0009273D" w:rsidRPr="0009273D" w:rsidRDefault="0009273D" w:rsidP="0009273D">
      <w:pPr>
        <w:ind w:left="709" w:hanging="720"/>
        <w:jc w:val="both"/>
        <w:rPr>
          <w:rFonts w:eastAsiaTheme="minorEastAsia"/>
          <w:szCs w:val="24"/>
          <w:lang w:val="en-MY" w:eastAsia="zh-CN"/>
        </w:rPr>
      </w:pPr>
    </w:p>
    <w:p w14:paraId="1E2C0EC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Farahmand, Z.H., </w:t>
      </w:r>
      <w:proofErr w:type="spellStart"/>
      <w:r w:rsidRPr="0009273D">
        <w:rPr>
          <w:rFonts w:eastAsiaTheme="minorEastAsia"/>
          <w:szCs w:val="24"/>
          <w:lang w:val="en-MY" w:eastAsia="zh-CN"/>
        </w:rPr>
        <w:t>Gkiotsalitis</w:t>
      </w:r>
      <w:proofErr w:type="spellEnd"/>
      <w:r w:rsidRPr="0009273D">
        <w:rPr>
          <w:rFonts w:eastAsiaTheme="minorEastAsia"/>
          <w:szCs w:val="24"/>
          <w:lang w:val="en-MY" w:eastAsia="zh-CN"/>
        </w:rPr>
        <w:t xml:space="preserve">, K., </w:t>
      </w:r>
      <w:proofErr w:type="spellStart"/>
      <w:r w:rsidRPr="0009273D">
        <w:rPr>
          <w:rFonts w:eastAsiaTheme="minorEastAsia"/>
          <w:szCs w:val="24"/>
          <w:lang w:val="en-MY" w:eastAsia="zh-CN"/>
        </w:rPr>
        <w:t>Geurs</w:t>
      </w:r>
      <w:proofErr w:type="spellEnd"/>
      <w:r w:rsidRPr="0009273D">
        <w:rPr>
          <w:rFonts w:eastAsiaTheme="minorEastAsia"/>
          <w:szCs w:val="24"/>
          <w:lang w:val="en-MY" w:eastAsia="zh-CN"/>
        </w:rPr>
        <w:t>, K.T.: Predicting bus ridership based on the weather conditions using deep learning algorithms. Transportation Research Interdisciplinary Perspectives 19, 100833 (2023). https://doi.org/10.1016/j.trip.2023.100833</w:t>
      </w:r>
    </w:p>
    <w:p w14:paraId="1B407C7B" w14:textId="77777777" w:rsidR="0009273D" w:rsidRPr="0009273D" w:rsidRDefault="0009273D" w:rsidP="0009273D">
      <w:pPr>
        <w:ind w:left="709" w:hanging="720"/>
        <w:jc w:val="both"/>
        <w:rPr>
          <w:rFonts w:eastAsiaTheme="minorEastAsia"/>
          <w:szCs w:val="24"/>
          <w:lang w:val="en-MY" w:eastAsia="zh-CN"/>
        </w:rPr>
      </w:pPr>
    </w:p>
    <w:p w14:paraId="13F44265"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Ge, L., </w:t>
      </w:r>
      <w:proofErr w:type="spellStart"/>
      <w:r w:rsidRPr="0009273D">
        <w:rPr>
          <w:rFonts w:eastAsiaTheme="minorEastAsia"/>
          <w:szCs w:val="24"/>
          <w:lang w:val="en-MY" w:eastAsia="zh-CN"/>
        </w:rPr>
        <w:t>Sarhani</w:t>
      </w:r>
      <w:proofErr w:type="spellEnd"/>
      <w:r w:rsidRPr="0009273D">
        <w:rPr>
          <w:rFonts w:eastAsiaTheme="minorEastAsia"/>
          <w:szCs w:val="24"/>
          <w:lang w:val="en-MY" w:eastAsia="zh-CN"/>
        </w:rPr>
        <w:t>, M., Voss, S., et al.: Review of transit data sources: potentials, challenges and complementarity. Sustainability 13(20), 11450 (2021). https://doi.org/10.3390/su132011450</w:t>
      </w:r>
    </w:p>
    <w:p w14:paraId="1CA3C9A7" w14:textId="77777777" w:rsidR="0009273D" w:rsidRPr="0009273D" w:rsidRDefault="0009273D" w:rsidP="0009273D">
      <w:pPr>
        <w:ind w:left="709" w:hanging="720"/>
        <w:jc w:val="both"/>
        <w:rPr>
          <w:rFonts w:eastAsiaTheme="minorEastAsia"/>
          <w:szCs w:val="24"/>
          <w:lang w:val="en-MY" w:eastAsia="zh-CN"/>
        </w:rPr>
      </w:pPr>
    </w:p>
    <w:p w14:paraId="527BBE8B"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Hashimzai</w:t>
      </w:r>
      <w:proofErr w:type="spellEnd"/>
      <w:r w:rsidRPr="0009273D">
        <w:rPr>
          <w:rFonts w:eastAsiaTheme="minorEastAsia"/>
          <w:szCs w:val="24"/>
          <w:lang w:val="en-MY" w:eastAsia="zh-CN"/>
        </w:rPr>
        <w:t>, I.A., Mohammadi, M.Q.: The integration of artificial intelligence in project management: a systematic literature review of emerging trends and challenges. TIERS Information Technology Journal 5(2), 152–164 (2024). https://doi.org/10.38043/tiers.v5i2.5963</w:t>
      </w:r>
    </w:p>
    <w:p w14:paraId="7049C125" w14:textId="77777777" w:rsidR="0009273D" w:rsidRPr="0009273D" w:rsidRDefault="0009273D" w:rsidP="0009273D">
      <w:pPr>
        <w:ind w:left="709" w:hanging="720"/>
        <w:jc w:val="both"/>
        <w:rPr>
          <w:rFonts w:eastAsiaTheme="minorEastAsia"/>
          <w:szCs w:val="24"/>
          <w:lang w:val="en-MY" w:eastAsia="zh-CN"/>
        </w:rPr>
      </w:pPr>
    </w:p>
    <w:p w14:paraId="5883A2C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Hassan, M., Mahin, H.D., Ahmed, F., et al.: Assessing public transit network efficiency and accessibility in Johor Bahru and Penang, Malaysia: a data-driven approach. Results in Engineering 27, 106126 (2025). https://doi.org/10.1016/j.rineng.2025.106126</w:t>
      </w:r>
    </w:p>
    <w:p w14:paraId="4D095DC6" w14:textId="77777777" w:rsidR="0009273D" w:rsidRPr="0009273D" w:rsidRDefault="0009273D" w:rsidP="0009273D">
      <w:pPr>
        <w:ind w:left="709" w:hanging="720"/>
        <w:jc w:val="both"/>
        <w:rPr>
          <w:rFonts w:eastAsiaTheme="minorEastAsia"/>
          <w:szCs w:val="24"/>
          <w:lang w:val="en-MY" w:eastAsia="zh-CN"/>
        </w:rPr>
      </w:pPr>
    </w:p>
    <w:p w14:paraId="7B5F63D2"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Hu, J., Tang, B., Zhu, L., et al.: PDR-STGCN: an enhanced STGCN with multi-scale periodic fusion and a dynamic relational graph for traffic forecasting. Systems 14(1), 102 (2026). https://doi.org/10.3390/systems14010102</w:t>
      </w:r>
    </w:p>
    <w:p w14:paraId="158568E7" w14:textId="77777777" w:rsidR="0009273D" w:rsidRPr="0009273D" w:rsidRDefault="0009273D" w:rsidP="0009273D">
      <w:pPr>
        <w:ind w:left="709" w:hanging="720"/>
        <w:jc w:val="both"/>
        <w:rPr>
          <w:rFonts w:eastAsiaTheme="minorEastAsia"/>
          <w:szCs w:val="24"/>
          <w:lang w:val="en-MY" w:eastAsia="zh-CN"/>
        </w:rPr>
      </w:pPr>
    </w:p>
    <w:p w14:paraId="3A1611E7"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Huang, S., Li, W., Wen, J., et al.: Spatiotemporal variations in Shanghai metro commuting flows during rainfall events. Weather, Climate and Society 14(3), 979–991 (2022). https://doi.org/10.1175/WCAS-D-21-0167.1</w:t>
      </w:r>
    </w:p>
    <w:p w14:paraId="7BB9964B" w14:textId="77777777" w:rsidR="0009273D" w:rsidRPr="0009273D" w:rsidRDefault="0009273D" w:rsidP="0009273D">
      <w:pPr>
        <w:ind w:left="709" w:hanging="720"/>
        <w:jc w:val="both"/>
        <w:rPr>
          <w:rFonts w:eastAsiaTheme="minorEastAsia"/>
          <w:szCs w:val="24"/>
          <w:lang w:val="en-MY" w:eastAsia="zh-CN"/>
        </w:rPr>
      </w:pPr>
    </w:p>
    <w:p w14:paraId="19C7B11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Ibrahim, A.N., Borhan, M.N., Osman, M.H., et al.: The influence of service quality on user's perceived satisfaction with light rail transit service in Klang Valley, Malaysia. Mathematics 10, 2213 (2022). https://doi.org/10.3390/math10132213</w:t>
      </w:r>
    </w:p>
    <w:p w14:paraId="1CE24E60" w14:textId="77777777" w:rsidR="0009273D" w:rsidRPr="0009273D" w:rsidRDefault="0009273D" w:rsidP="0009273D">
      <w:pPr>
        <w:ind w:left="709" w:hanging="720"/>
        <w:jc w:val="both"/>
        <w:rPr>
          <w:rFonts w:eastAsiaTheme="minorEastAsia"/>
          <w:szCs w:val="24"/>
          <w:lang w:val="en-MY" w:eastAsia="zh-CN"/>
        </w:rPr>
      </w:pPr>
    </w:p>
    <w:p w14:paraId="30E56C21"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Jevinger, A., Zhao, C., Persson, J.A., et al.: Artificial intelligence for improving public transport: a mapping study. Public Transport 16, 99–158 (2024). https://doi.org/10.1007/s12469-023-00334-7</w:t>
      </w:r>
    </w:p>
    <w:p w14:paraId="6C71EAC1" w14:textId="77777777" w:rsidR="0009273D" w:rsidRPr="0009273D" w:rsidRDefault="0009273D" w:rsidP="0009273D">
      <w:pPr>
        <w:ind w:left="709" w:hanging="720"/>
        <w:jc w:val="both"/>
        <w:rPr>
          <w:rFonts w:eastAsiaTheme="minorEastAsia"/>
          <w:szCs w:val="24"/>
          <w:lang w:val="en-MY" w:eastAsia="zh-CN"/>
        </w:rPr>
      </w:pPr>
    </w:p>
    <w:p w14:paraId="6947D3DD"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lastRenderedPageBreak/>
        <w:t>Jiang, R., Yin, D., Wang, Z., et al.: DL-Traff: survey and benchmark of deep learning models for urban traffic prediction. In: Proceedings of the 30th ACM International Conference on Information and Knowledge Management, pp. 4515–4525 (2021). https://doi.org/10.1145/3459637.3482000</w:t>
      </w:r>
    </w:p>
    <w:p w14:paraId="0397B8E7" w14:textId="77777777" w:rsidR="0009273D" w:rsidRPr="0009273D" w:rsidRDefault="0009273D" w:rsidP="0009273D">
      <w:pPr>
        <w:ind w:left="709" w:hanging="720"/>
        <w:jc w:val="both"/>
        <w:rPr>
          <w:rFonts w:eastAsiaTheme="minorEastAsia"/>
          <w:szCs w:val="24"/>
          <w:lang w:val="en-MY" w:eastAsia="zh-CN"/>
        </w:rPr>
      </w:pPr>
    </w:p>
    <w:p w14:paraId="6E9D33C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Jiang, S., Cai, C.: The impacts of weather conditions on metro ridership: an empirical study from three mega cities in China. Travel Behaviour and Society 31, 166–177 (2023). https://doi.org/10.1016/j.tbs.2022.12.003</w:t>
      </w:r>
    </w:p>
    <w:p w14:paraId="1FD96764" w14:textId="77777777" w:rsidR="0009273D" w:rsidRPr="0009273D" w:rsidRDefault="0009273D" w:rsidP="0009273D">
      <w:pPr>
        <w:ind w:left="709" w:hanging="720"/>
        <w:jc w:val="both"/>
        <w:rPr>
          <w:rFonts w:eastAsiaTheme="minorEastAsia"/>
          <w:szCs w:val="24"/>
          <w:lang w:val="en-MY" w:eastAsia="zh-CN"/>
        </w:rPr>
      </w:pPr>
    </w:p>
    <w:p w14:paraId="72601D0D"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Jin, S., Jing, C., Wang, Y., et al.: Spatiotemporal graph convolutional neural networks for metro flow prediction. The International Archives of the Photogrammetry, Remote Sensing and Spatial Information Sciences XLIII, 403–409 (2022). https://doi.org/10.5194/isprs-archives-XLIII-B4-2022-403-2022</w:t>
      </w:r>
    </w:p>
    <w:p w14:paraId="6C475EA0" w14:textId="77777777" w:rsidR="0009273D" w:rsidRPr="0009273D" w:rsidRDefault="0009273D" w:rsidP="0009273D">
      <w:pPr>
        <w:ind w:left="709" w:hanging="720"/>
        <w:jc w:val="both"/>
        <w:rPr>
          <w:rFonts w:eastAsiaTheme="minorEastAsia"/>
          <w:szCs w:val="24"/>
          <w:lang w:val="en-MY" w:eastAsia="zh-CN"/>
        </w:rPr>
      </w:pPr>
    </w:p>
    <w:p w14:paraId="09061757"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Keller, C., Gluck, F., Gerlach, C.F., et al.: Investigating the potential of data science methods for sustainable public transport. Sustainability 14, 4211 (2022). https://doi.org/10.3390/su14074211</w:t>
      </w:r>
    </w:p>
    <w:p w14:paraId="49BA17C8" w14:textId="77777777" w:rsidR="0009273D" w:rsidRPr="0009273D" w:rsidRDefault="0009273D" w:rsidP="0009273D">
      <w:pPr>
        <w:ind w:left="709" w:hanging="720"/>
        <w:jc w:val="both"/>
        <w:rPr>
          <w:rFonts w:eastAsiaTheme="minorEastAsia"/>
          <w:szCs w:val="24"/>
          <w:lang w:val="en-MY" w:eastAsia="zh-CN"/>
        </w:rPr>
      </w:pPr>
    </w:p>
    <w:p w14:paraId="032F2FD2"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Kim, T., Kim, J., Tae, Y., et al.: Reversible instance normalization for accurate time-series forecasting against distribution shift. In: International Conference on Learning Representations (ICLR 2022), pp. 1–25 (2023). https://openreview.net/forum?id=cGDAkQo1C0p</w:t>
      </w:r>
    </w:p>
    <w:p w14:paraId="444A4ECD" w14:textId="77777777" w:rsidR="0009273D" w:rsidRPr="0009273D" w:rsidRDefault="0009273D" w:rsidP="0009273D">
      <w:pPr>
        <w:ind w:left="709" w:hanging="720"/>
        <w:jc w:val="both"/>
        <w:rPr>
          <w:rFonts w:eastAsiaTheme="minorEastAsia"/>
          <w:szCs w:val="24"/>
          <w:lang w:val="en-MY" w:eastAsia="zh-CN"/>
        </w:rPr>
      </w:pPr>
    </w:p>
    <w:p w14:paraId="71BDDB33"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Krishnasamy, L., C., S., Dhanaraj, R.K., et al.: Intelligent traffic congestion forecasting using BiLSTM and adaptive secretary bird optimizer for sustainable urban transportation. Scientific Reports 15, 18423 (2025). https://doi.org/10.1038/s41598-025-02933-9</w:t>
      </w:r>
    </w:p>
    <w:p w14:paraId="1B8F245F" w14:textId="77777777" w:rsidR="0009273D" w:rsidRPr="0009273D" w:rsidRDefault="0009273D" w:rsidP="0009273D">
      <w:pPr>
        <w:ind w:left="709" w:hanging="720"/>
        <w:jc w:val="both"/>
        <w:rPr>
          <w:rFonts w:eastAsiaTheme="minorEastAsia"/>
          <w:szCs w:val="24"/>
          <w:lang w:val="en-MY" w:eastAsia="zh-CN"/>
        </w:rPr>
      </w:pPr>
    </w:p>
    <w:p w14:paraId="5D731944"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Levner</w:t>
      </w:r>
      <w:proofErr w:type="spellEnd"/>
      <w:r w:rsidRPr="0009273D">
        <w:rPr>
          <w:rFonts w:eastAsiaTheme="minorEastAsia"/>
          <w:szCs w:val="24"/>
          <w:lang w:val="en-MY" w:eastAsia="zh-CN"/>
        </w:rPr>
        <w:t xml:space="preserve">, A.: AI-powered public transportation gains momentum as </w:t>
      </w:r>
      <w:proofErr w:type="spellStart"/>
      <w:r w:rsidRPr="0009273D">
        <w:rPr>
          <w:rFonts w:eastAsiaTheme="minorEastAsia"/>
          <w:szCs w:val="24"/>
          <w:lang w:val="en-MY" w:eastAsia="zh-CN"/>
        </w:rPr>
        <w:t>Optibus</w:t>
      </w:r>
      <w:proofErr w:type="spellEnd"/>
      <w:r w:rsidRPr="0009273D">
        <w:rPr>
          <w:rFonts w:eastAsiaTheme="minorEastAsia"/>
          <w:szCs w:val="24"/>
          <w:lang w:val="en-MY" w:eastAsia="zh-CN"/>
        </w:rPr>
        <w:t xml:space="preserve"> platform hits one million optimizations. </w:t>
      </w:r>
      <w:proofErr w:type="spellStart"/>
      <w:r w:rsidRPr="0009273D">
        <w:rPr>
          <w:rFonts w:eastAsiaTheme="minorEastAsia"/>
          <w:szCs w:val="24"/>
          <w:lang w:val="en-MY" w:eastAsia="zh-CN"/>
        </w:rPr>
        <w:t>Optibus</w:t>
      </w:r>
      <w:proofErr w:type="spellEnd"/>
      <w:r w:rsidRPr="0009273D">
        <w:rPr>
          <w:rFonts w:eastAsiaTheme="minorEastAsia"/>
          <w:szCs w:val="24"/>
          <w:lang w:val="en-MY" w:eastAsia="zh-CN"/>
        </w:rPr>
        <w:t xml:space="preserve"> (2025). https://blog.optibus.com/ai-powered-public-transportation-gains-momentum-as-optibus-platform-hits-one-million-optimizations. Accessed 31 March 2025</w:t>
      </w:r>
    </w:p>
    <w:p w14:paraId="239D2DDB" w14:textId="77777777" w:rsidR="0009273D" w:rsidRPr="0009273D" w:rsidRDefault="0009273D" w:rsidP="0009273D">
      <w:pPr>
        <w:ind w:left="709" w:hanging="720"/>
        <w:jc w:val="both"/>
        <w:rPr>
          <w:rFonts w:eastAsiaTheme="minorEastAsia"/>
          <w:szCs w:val="24"/>
          <w:lang w:val="en-MY" w:eastAsia="zh-CN"/>
        </w:rPr>
      </w:pPr>
    </w:p>
    <w:p w14:paraId="5FF4F077"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Liu, C., Xiao, Z., Long, W., et al.: Vehicle trajectory data processing, analytics and applications: a survey. ACM Computing Surveys 57(9), 1–36 (2025). https://doi.org/10.1145/3715902</w:t>
      </w:r>
    </w:p>
    <w:p w14:paraId="52B9F120" w14:textId="77777777" w:rsidR="0009273D" w:rsidRPr="0009273D" w:rsidRDefault="0009273D" w:rsidP="0009273D">
      <w:pPr>
        <w:ind w:left="709" w:hanging="720"/>
        <w:jc w:val="both"/>
        <w:rPr>
          <w:rFonts w:eastAsiaTheme="minorEastAsia"/>
          <w:szCs w:val="24"/>
          <w:lang w:val="en-MY" w:eastAsia="zh-CN"/>
        </w:rPr>
      </w:pPr>
    </w:p>
    <w:p w14:paraId="4264480B"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Lu, K., Liu, J., Zhou, X., et al.: A review of big data applications in urban transit systems. IEEE Transactions on Intelligent Transportation Systems 22(5), 2535–2552 (2020). https://doi.org/10.1109/TITS.2020.2973365</w:t>
      </w:r>
    </w:p>
    <w:p w14:paraId="1C2CABA9" w14:textId="77777777" w:rsidR="0009273D" w:rsidRPr="0009273D" w:rsidRDefault="0009273D" w:rsidP="0009273D">
      <w:pPr>
        <w:ind w:left="709" w:hanging="720"/>
        <w:jc w:val="both"/>
        <w:rPr>
          <w:rFonts w:eastAsiaTheme="minorEastAsia"/>
          <w:szCs w:val="24"/>
          <w:lang w:val="en-MY" w:eastAsia="zh-CN"/>
        </w:rPr>
      </w:pPr>
    </w:p>
    <w:p w14:paraId="78C227D1"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Lv</w:t>
      </w:r>
      <w:proofErr w:type="spellEnd"/>
      <w:r w:rsidRPr="0009273D">
        <w:rPr>
          <w:rFonts w:eastAsiaTheme="minorEastAsia"/>
          <w:szCs w:val="24"/>
          <w:lang w:val="en-MY" w:eastAsia="zh-CN"/>
        </w:rPr>
        <w:t>, Z., Li, J., Dong, C., et al.: Deep learning in the COVID-19 epidemic: a deep model for urban traffic revitalization index. Data &amp; Knowledge Engineering 135, 101912 (2021). https://doi.org/10.1016/j.datak.2021.101912</w:t>
      </w:r>
    </w:p>
    <w:p w14:paraId="4B7E6A52" w14:textId="77777777" w:rsidR="0009273D" w:rsidRPr="0009273D" w:rsidRDefault="0009273D" w:rsidP="0009273D">
      <w:pPr>
        <w:ind w:left="709" w:hanging="720"/>
        <w:jc w:val="both"/>
        <w:rPr>
          <w:rFonts w:eastAsiaTheme="minorEastAsia"/>
          <w:szCs w:val="24"/>
          <w:lang w:val="en-MY" w:eastAsia="zh-CN"/>
        </w:rPr>
      </w:pPr>
    </w:p>
    <w:p w14:paraId="4BC1AD1F"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Ma, X., Zhang, H.: Time series forecasting method based on multi-scale feature fusion and </w:t>
      </w:r>
      <w:proofErr w:type="spellStart"/>
      <w:r w:rsidRPr="0009273D">
        <w:rPr>
          <w:rFonts w:eastAsiaTheme="minorEastAsia"/>
          <w:szCs w:val="24"/>
          <w:lang w:val="en-MY" w:eastAsia="zh-CN"/>
        </w:rPr>
        <w:t>Autoformer</w:t>
      </w:r>
      <w:proofErr w:type="spellEnd"/>
      <w:r w:rsidRPr="0009273D">
        <w:rPr>
          <w:rFonts w:eastAsiaTheme="minorEastAsia"/>
          <w:szCs w:val="24"/>
          <w:lang w:val="en-MY" w:eastAsia="zh-CN"/>
        </w:rPr>
        <w:t>. Applied Sciences 15(7), 3768 (2025). https://doi.org/10.3390/app15073768</w:t>
      </w:r>
    </w:p>
    <w:p w14:paraId="601B563A" w14:textId="77777777" w:rsidR="0009273D" w:rsidRPr="0009273D" w:rsidRDefault="0009273D" w:rsidP="0009273D">
      <w:pPr>
        <w:ind w:left="709" w:hanging="720"/>
        <w:jc w:val="both"/>
        <w:rPr>
          <w:rFonts w:eastAsiaTheme="minorEastAsia"/>
          <w:szCs w:val="24"/>
          <w:lang w:val="en-MY" w:eastAsia="zh-CN"/>
        </w:rPr>
      </w:pPr>
    </w:p>
    <w:p w14:paraId="13C7D25A"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lastRenderedPageBreak/>
        <w:t xml:space="preserve">Maria-Arribas, D., </w:t>
      </w:r>
      <w:proofErr w:type="spellStart"/>
      <w:r w:rsidRPr="0009273D">
        <w:rPr>
          <w:rFonts w:eastAsiaTheme="minorEastAsia"/>
          <w:szCs w:val="24"/>
          <w:lang w:val="en-MY" w:eastAsia="zh-CN"/>
        </w:rPr>
        <w:t>Pantrigo</w:t>
      </w:r>
      <w:proofErr w:type="spellEnd"/>
      <w:r w:rsidRPr="0009273D">
        <w:rPr>
          <w:rFonts w:eastAsiaTheme="minorEastAsia"/>
          <w:szCs w:val="24"/>
          <w:lang w:val="en-MY" w:eastAsia="zh-CN"/>
        </w:rPr>
        <w:t xml:space="preserve">, J.J., Cuesta-Infante, A.: A massive, graph augmented, traffic dataset for machine learning and deep learning </w:t>
      </w:r>
      <w:proofErr w:type="spellStart"/>
      <w:r w:rsidRPr="0009273D">
        <w:rPr>
          <w:rFonts w:eastAsiaTheme="minorEastAsia"/>
          <w:szCs w:val="24"/>
          <w:lang w:val="en-MY" w:eastAsia="zh-CN"/>
        </w:rPr>
        <w:t>spatio</w:t>
      </w:r>
      <w:proofErr w:type="spellEnd"/>
      <w:r w:rsidRPr="0009273D">
        <w:rPr>
          <w:rFonts w:eastAsiaTheme="minorEastAsia"/>
          <w:szCs w:val="24"/>
          <w:lang w:val="en-MY" w:eastAsia="zh-CN"/>
        </w:rPr>
        <w:t>-temporal traffic analysis. Research Square, 1–17 (2026). https://doi.org/10.21203/rs.3.rs-8670080/v1</w:t>
      </w:r>
    </w:p>
    <w:p w14:paraId="73DD9405" w14:textId="77777777" w:rsidR="0009273D" w:rsidRPr="0009273D" w:rsidRDefault="0009273D" w:rsidP="0009273D">
      <w:pPr>
        <w:ind w:left="709" w:hanging="720"/>
        <w:jc w:val="both"/>
        <w:rPr>
          <w:rFonts w:eastAsiaTheme="minorEastAsia"/>
          <w:szCs w:val="24"/>
          <w:lang w:val="en-MY" w:eastAsia="zh-CN"/>
        </w:rPr>
      </w:pPr>
    </w:p>
    <w:p w14:paraId="16846F0B"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Mee, C.K., Subramaniam, G., </w:t>
      </w:r>
      <w:proofErr w:type="spellStart"/>
      <w:r w:rsidRPr="0009273D">
        <w:rPr>
          <w:rFonts w:eastAsiaTheme="minorEastAsia"/>
          <w:szCs w:val="24"/>
          <w:lang w:val="en-MY" w:eastAsia="zh-CN"/>
        </w:rPr>
        <w:t>Ating</w:t>
      </w:r>
      <w:proofErr w:type="spellEnd"/>
      <w:r w:rsidRPr="0009273D">
        <w:rPr>
          <w:rFonts w:eastAsiaTheme="minorEastAsia"/>
          <w:szCs w:val="24"/>
          <w:lang w:val="en-MY" w:eastAsia="zh-CN"/>
        </w:rPr>
        <w:t>, R., et al.: Willingness to use public transport in Kuala Lumpur and Manila. Environment-Behaviour Proceedings Journal 7(21), 1–9 (2022). https://doi.org/10.21834/ebpj.v7i21.3751</w:t>
      </w:r>
    </w:p>
    <w:p w14:paraId="71A4A9C6" w14:textId="77777777" w:rsidR="0009273D" w:rsidRPr="0009273D" w:rsidRDefault="0009273D" w:rsidP="0009273D">
      <w:pPr>
        <w:ind w:left="709" w:hanging="720"/>
        <w:jc w:val="both"/>
        <w:rPr>
          <w:rFonts w:eastAsiaTheme="minorEastAsia"/>
          <w:szCs w:val="24"/>
          <w:lang w:val="en-MY" w:eastAsia="zh-CN"/>
        </w:rPr>
      </w:pPr>
    </w:p>
    <w:p w14:paraId="5511F449"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Mohamed, A.H., Adwan, I.A., </w:t>
      </w:r>
      <w:proofErr w:type="spellStart"/>
      <w:r w:rsidRPr="0009273D">
        <w:rPr>
          <w:rFonts w:eastAsiaTheme="minorEastAsia"/>
          <w:szCs w:val="24"/>
          <w:lang w:val="en-MY" w:eastAsia="zh-CN"/>
        </w:rPr>
        <w:t>Ahmeda</w:t>
      </w:r>
      <w:proofErr w:type="spellEnd"/>
      <w:r w:rsidRPr="0009273D">
        <w:rPr>
          <w:rFonts w:eastAsiaTheme="minorEastAsia"/>
          <w:szCs w:val="24"/>
          <w:lang w:val="en-MY" w:eastAsia="zh-CN"/>
        </w:rPr>
        <w:t>, A.G., et al.: Identification of affecting factors on the travel time reliability for bus transportation. Knowledge-based Engineering and Science 2(1), 19–30 (2021). https://doi.org/10.51526/kbes.2021.2.1.19-30</w:t>
      </w:r>
    </w:p>
    <w:p w14:paraId="2CD568F7" w14:textId="77777777" w:rsidR="0009273D" w:rsidRPr="0009273D" w:rsidRDefault="0009273D" w:rsidP="0009273D">
      <w:pPr>
        <w:ind w:left="709" w:hanging="720"/>
        <w:jc w:val="both"/>
        <w:rPr>
          <w:rFonts w:eastAsiaTheme="minorEastAsia"/>
          <w:szCs w:val="24"/>
          <w:lang w:val="en-MY" w:eastAsia="zh-CN"/>
        </w:rPr>
      </w:pPr>
    </w:p>
    <w:p w14:paraId="12289A69"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Mystakidis</w:t>
      </w:r>
      <w:proofErr w:type="spellEnd"/>
      <w:r w:rsidRPr="0009273D">
        <w:rPr>
          <w:rFonts w:eastAsiaTheme="minorEastAsia"/>
          <w:szCs w:val="24"/>
          <w:lang w:val="en-MY" w:eastAsia="zh-CN"/>
        </w:rPr>
        <w:t xml:space="preserve">, A., </w:t>
      </w:r>
      <w:proofErr w:type="spellStart"/>
      <w:r w:rsidRPr="0009273D">
        <w:rPr>
          <w:rFonts w:eastAsiaTheme="minorEastAsia"/>
          <w:szCs w:val="24"/>
          <w:lang w:val="en-MY" w:eastAsia="zh-CN"/>
        </w:rPr>
        <w:t>Koukaras</w:t>
      </w:r>
      <w:proofErr w:type="spellEnd"/>
      <w:r w:rsidRPr="0009273D">
        <w:rPr>
          <w:rFonts w:eastAsiaTheme="minorEastAsia"/>
          <w:szCs w:val="24"/>
          <w:lang w:val="en-MY" w:eastAsia="zh-CN"/>
        </w:rPr>
        <w:t xml:space="preserve">, P., </w:t>
      </w:r>
      <w:proofErr w:type="spellStart"/>
      <w:r w:rsidRPr="0009273D">
        <w:rPr>
          <w:rFonts w:eastAsiaTheme="minorEastAsia"/>
          <w:szCs w:val="24"/>
          <w:lang w:val="en-MY" w:eastAsia="zh-CN"/>
        </w:rPr>
        <w:t>Tjortjis</w:t>
      </w:r>
      <w:proofErr w:type="spellEnd"/>
      <w:r w:rsidRPr="0009273D">
        <w:rPr>
          <w:rFonts w:eastAsiaTheme="minorEastAsia"/>
          <w:szCs w:val="24"/>
          <w:lang w:val="en-MY" w:eastAsia="zh-CN"/>
        </w:rPr>
        <w:t>, C.: Advances in traffic congestion prediction: an overview of emerging techniques and methods. Smart Cities 8(1), 25 (2025). https://doi.org/10.3390/smartcities8010025</w:t>
      </w:r>
    </w:p>
    <w:p w14:paraId="3AB856FB" w14:textId="77777777" w:rsidR="0009273D" w:rsidRPr="0009273D" w:rsidRDefault="0009273D" w:rsidP="0009273D">
      <w:pPr>
        <w:ind w:left="709" w:hanging="720"/>
        <w:jc w:val="both"/>
        <w:rPr>
          <w:rFonts w:eastAsiaTheme="minorEastAsia"/>
          <w:szCs w:val="24"/>
          <w:lang w:val="en-MY" w:eastAsia="zh-CN"/>
        </w:rPr>
      </w:pPr>
    </w:p>
    <w:p w14:paraId="4CEDB4CC"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Ngo, N.S., Bashar, S.: The impacts of extreme weather events on U.S. public transit ridership. Transportation Research Part D: Transport and Environment 137, 104504 (2024). https://doi.org/10.1016/j.trd.2024.104504</w:t>
      </w:r>
    </w:p>
    <w:p w14:paraId="563DD93D" w14:textId="77777777" w:rsidR="0009273D" w:rsidRPr="0009273D" w:rsidRDefault="0009273D" w:rsidP="0009273D">
      <w:pPr>
        <w:ind w:left="709" w:hanging="720"/>
        <w:jc w:val="both"/>
        <w:rPr>
          <w:rFonts w:eastAsiaTheme="minorEastAsia"/>
          <w:szCs w:val="24"/>
          <w:lang w:val="en-MY" w:eastAsia="zh-CN"/>
        </w:rPr>
      </w:pPr>
    </w:p>
    <w:p w14:paraId="1DC3DEEA"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Pour, M.A., Zargari, F., Samimi, A., et al.: </w:t>
      </w:r>
      <w:proofErr w:type="spellStart"/>
      <w:r w:rsidRPr="0009273D">
        <w:rPr>
          <w:rFonts w:eastAsiaTheme="minorEastAsia"/>
          <w:szCs w:val="24"/>
          <w:lang w:val="en-MY" w:eastAsia="zh-CN"/>
        </w:rPr>
        <w:t>Analyzing</w:t>
      </w:r>
      <w:proofErr w:type="spellEnd"/>
      <w:r w:rsidRPr="0009273D">
        <w:rPr>
          <w:rFonts w:eastAsiaTheme="minorEastAsia"/>
          <w:szCs w:val="24"/>
          <w:lang w:val="en-MY" w:eastAsia="zh-CN"/>
        </w:rPr>
        <w:t xml:space="preserve"> the influence of fuel price shock on urban public transit and interurban automobile travel demand: evidence from a country with fixed fuel price regulation. Transportation Research Interdisciplinary Perspectives 36, 101829 (2026). https://doi.org/10.1016/j.trip.2025.101829</w:t>
      </w:r>
    </w:p>
    <w:p w14:paraId="7E4B841B" w14:textId="77777777" w:rsidR="0009273D" w:rsidRPr="0009273D" w:rsidRDefault="0009273D" w:rsidP="0009273D">
      <w:pPr>
        <w:ind w:left="709" w:hanging="720"/>
        <w:jc w:val="both"/>
        <w:rPr>
          <w:rFonts w:eastAsiaTheme="minorEastAsia"/>
          <w:szCs w:val="24"/>
          <w:lang w:val="en-MY" w:eastAsia="zh-CN"/>
        </w:rPr>
      </w:pPr>
    </w:p>
    <w:p w14:paraId="3217FC7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Rahmani, B., Moghaddam, A.M., Maghrebi, M.: Forecasting demand fluctuations of public bus transit during special events and adverse weather conditions through smart card data analysis. Travel Behaviour and Society 40, 101033 (2025). https://doi.org/10.1016/j.tbs.2025.101033</w:t>
      </w:r>
    </w:p>
    <w:p w14:paraId="5D3E2AD7" w14:textId="77777777" w:rsidR="0009273D" w:rsidRPr="0009273D" w:rsidRDefault="0009273D" w:rsidP="0009273D">
      <w:pPr>
        <w:ind w:left="709" w:hanging="720"/>
        <w:jc w:val="both"/>
        <w:rPr>
          <w:rFonts w:eastAsiaTheme="minorEastAsia"/>
          <w:szCs w:val="24"/>
          <w:lang w:val="en-MY" w:eastAsia="zh-CN"/>
        </w:rPr>
      </w:pPr>
    </w:p>
    <w:p w14:paraId="34FE555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 xml:space="preserve">S.K.B., S., Mathivanan, S.K., Rajadurai, H., et al.: A multi-modal geospatial-temporal LSTM based deep learning framework for predictive </w:t>
      </w:r>
      <w:proofErr w:type="spellStart"/>
      <w:r w:rsidRPr="0009273D">
        <w:rPr>
          <w:rFonts w:eastAsiaTheme="minorEastAsia"/>
          <w:szCs w:val="24"/>
          <w:lang w:val="en-MY" w:eastAsia="zh-CN"/>
        </w:rPr>
        <w:t>modeling</w:t>
      </w:r>
      <w:proofErr w:type="spellEnd"/>
      <w:r w:rsidRPr="0009273D">
        <w:rPr>
          <w:rFonts w:eastAsiaTheme="minorEastAsia"/>
          <w:szCs w:val="24"/>
          <w:lang w:val="en-MY" w:eastAsia="zh-CN"/>
        </w:rPr>
        <w:t xml:space="preserve"> of urban mobility patterns. Scientific Reports 14, 1–19 (2024). https://doi.org/10.1038/s41598-024-74237-3</w:t>
      </w:r>
    </w:p>
    <w:p w14:paraId="1C1DDA22" w14:textId="77777777" w:rsidR="0009273D" w:rsidRPr="0009273D" w:rsidRDefault="0009273D" w:rsidP="0009273D">
      <w:pPr>
        <w:ind w:left="709" w:hanging="720"/>
        <w:jc w:val="both"/>
        <w:rPr>
          <w:rFonts w:eastAsiaTheme="minorEastAsia"/>
          <w:szCs w:val="24"/>
          <w:lang w:val="en-MY" w:eastAsia="zh-CN"/>
        </w:rPr>
      </w:pPr>
    </w:p>
    <w:p w14:paraId="4045FBC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Shi, B., Wang, Z., Yan, J., et al.: A novel spatial-temporal deep learning method for metro flow prediction considering external factors and periodicity. Applied Sciences 14(5), 1949 (2024). https://doi.org/10.3390/app14051949</w:t>
      </w:r>
    </w:p>
    <w:p w14:paraId="57D9E32E" w14:textId="77777777" w:rsidR="0009273D" w:rsidRPr="0009273D" w:rsidRDefault="0009273D" w:rsidP="0009273D">
      <w:pPr>
        <w:ind w:left="709" w:hanging="720"/>
        <w:jc w:val="both"/>
        <w:rPr>
          <w:rFonts w:eastAsiaTheme="minorEastAsia"/>
          <w:szCs w:val="24"/>
          <w:lang w:val="en-MY" w:eastAsia="zh-CN"/>
        </w:rPr>
      </w:pPr>
    </w:p>
    <w:p w14:paraId="5CED3147"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Sobrie</w:t>
      </w:r>
      <w:proofErr w:type="spellEnd"/>
      <w:r w:rsidRPr="0009273D">
        <w:rPr>
          <w:rFonts w:eastAsiaTheme="minorEastAsia"/>
          <w:szCs w:val="24"/>
          <w:lang w:val="en-MY" w:eastAsia="zh-CN"/>
        </w:rPr>
        <w:t xml:space="preserve">, L., </w:t>
      </w:r>
      <w:proofErr w:type="spellStart"/>
      <w:r w:rsidRPr="0009273D">
        <w:rPr>
          <w:rFonts w:eastAsiaTheme="minorEastAsia"/>
          <w:szCs w:val="24"/>
          <w:lang w:val="en-MY" w:eastAsia="zh-CN"/>
        </w:rPr>
        <w:t>Verschelde</w:t>
      </w:r>
      <w:proofErr w:type="spellEnd"/>
      <w:r w:rsidRPr="0009273D">
        <w:rPr>
          <w:rFonts w:eastAsiaTheme="minorEastAsia"/>
          <w:szCs w:val="24"/>
          <w:lang w:val="en-MY" w:eastAsia="zh-CN"/>
        </w:rPr>
        <w:t>, M., Hennebel, V., et al.: Capturing complexity over space and time via deep learning: an application to real-time delay prediction in railways. European Journal of Operational Research 310(3), 1201–1217 (2023). https://doi.org/10.1016/j.ejor.2023.03.040</w:t>
      </w:r>
    </w:p>
    <w:p w14:paraId="12885B45" w14:textId="77777777" w:rsidR="0009273D" w:rsidRPr="0009273D" w:rsidRDefault="0009273D" w:rsidP="0009273D">
      <w:pPr>
        <w:ind w:left="709" w:hanging="720"/>
        <w:jc w:val="both"/>
        <w:rPr>
          <w:rFonts w:eastAsiaTheme="minorEastAsia"/>
          <w:szCs w:val="24"/>
          <w:lang w:val="en-MY" w:eastAsia="zh-CN"/>
        </w:rPr>
      </w:pPr>
    </w:p>
    <w:p w14:paraId="14221DD1"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Son, H., Jang, J., Park, J., et al.: Leveraging advanced technologies for (smart) transportation planning: a systematic review. Sustainability 17(5), 2245 (2025). https://doi.org/10.3390/su17052245</w:t>
      </w:r>
    </w:p>
    <w:p w14:paraId="7BDE93CB" w14:textId="77777777" w:rsidR="0009273D" w:rsidRPr="0009273D" w:rsidRDefault="0009273D" w:rsidP="0009273D">
      <w:pPr>
        <w:ind w:left="709" w:hanging="720"/>
        <w:jc w:val="both"/>
        <w:rPr>
          <w:rFonts w:eastAsiaTheme="minorEastAsia"/>
          <w:szCs w:val="24"/>
          <w:lang w:val="en-MY" w:eastAsia="zh-CN"/>
        </w:rPr>
      </w:pPr>
    </w:p>
    <w:p w14:paraId="24D8CDC8"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Song, Y., Luo, R., Zhou, T., et al.: Graph attention Informer for long-term traffic flow prediction under the impact of sports events. Sensors 24(15), 4796 (2024). https://doi.org/10.3390/s24154796</w:t>
      </w:r>
    </w:p>
    <w:p w14:paraId="2C5B2F06" w14:textId="77777777" w:rsidR="0009273D" w:rsidRPr="0009273D" w:rsidRDefault="0009273D" w:rsidP="0009273D">
      <w:pPr>
        <w:ind w:left="709" w:hanging="720"/>
        <w:jc w:val="both"/>
        <w:rPr>
          <w:rFonts w:eastAsiaTheme="minorEastAsia"/>
          <w:szCs w:val="24"/>
          <w:lang w:val="en-MY" w:eastAsia="zh-CN"/>
        </w:rPr>
      </w:pPr>
    </w:p>
    <w:p w14:paraId="4127C9F4"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Suwaidi, J.A., Aydin, R., Rashid, H.: Investigating barriers and challenges to artificial intelligence (AI) implementation in logistics operations: a systematic review of literature. In: Proceedings of the 5th European International Conference on Industrial Engineering and Operations Management, pp. 1600–1616 (2022). https://doi.org/10.46254/EU05.20220308</w:t>
      </w:r>
    </w:p>
    <w:p w14:paraId="2E7B6823" w14:textId="77777777" w:rsidR="0009273D" w:rsidRPr="0009273D" w:rsidRDefault="0009273D" w:rsidP="0009273D">
      <w:pPr>
        <w:ind w:left="709" w:hanging="720"/>
        <w:jc w:val="both"/>
        <w:rPr>
          <w:rFonts w:eastAsiaTheme="minorEastAsia"/>
          <w:szCs w:val="24"/>
          <w:lang w:val="en-MY" w:eastAsia="zh-CN"/>
        </w:rPr>
      </w:pPr>
    </w:p>
    <w:p w14:paraId="4F56E007"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Topilin</w:t>
      </w:r>
      <w:proofErr w:type="spellEnd"/>
      <w:r w:rsidRPr="0009273D">
        <w:rPr>
          <w:rFonts w:eastAsiaTheme="minorEastAsia"/>
          <w:szCs w:val="24"/>
          <w:lang w:val="en-MY" w:eastAsia="zh-CN"/>
        </w:rPr>
        <w:t xml:space="preserve">, I., Jiang, J., </w:t>
      </w:r>
      <w:proofErr w:type="spellStart"/>
      <w:r w:rsidRPr="0009273D">
        <w:rPr>
          <w:rFonts w:eastAsiaTheme="minorEastAsia"/>
          <w:szCs w:val="24"/>
          <w:lang w:val="en-MY" w:eastAsia="zh-CN"/>
        </w:rPr>
        <w:t>Feofilova</w:t>
      </w:r>
      <w:proofErr w:type="spellEnd"/>
      <w:r w:rsidRPr="0009273D">
        <w:rPr>
          <w:rFonts w:eastAsiaTheme="minorEastAsia"/>
          <w:szCs w:val="24"/>
          <w:lang w:val="en-MY" w:eastAsia="zh-CN"/>
        </w:rPr>
        <w:t>, A., et al.: Traffic flow prediction via a hybrid CPO-CNN-LSTM-attention architecture. Smart Cities 8(5), 148 (2025). https://doi.org/10.3390/smartcities8050148</w:t>
      </w:r>
    </w:p>
    <w:p w14:paraId="52DD5A2A" w14:textId="77777777" w:rsidR="0009273D" w:rsidRPr="0009273D" w:rsidRDefault="0009273D" w:rsidP="0009273D">
      <w:pPr>
        <w:ind w:left="709" w:hanging="720"/>
        <w:jc w:val="both"/>
        <w:rPr>
          <w:rFonts w:eastAsiaTheme="minorEastAsia"/>
          <w:szCs w:val="24"/>
          <w:lang w:val="en-MY" w:eastAsia="zh-CN"/>
        </w:rPr>
      </w:pPr>
    </w:p>
    <w:p w14:paraId="10D8CD22" w14:textId="5BA58A6C" w:rsid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Ubaidillah</w:t>
      </w:r>
      <w:proofErr w:type="spellEnd"/>
      <w:r w:rsidRPr="0009273D">
        <w:rPr>
          <w:rFonts w:eastAsiaTheme="minorEastAsia"/>
          <w:szCs w:val="24"/>
          <w:lang w:val="en-MY" w:eastAsia="zh-CN"/>
        </w:rPr>
        <w:t xml:space="preserve">, N.Z., Sa'ad, N.H., Ismail, F., et al.: The impact of public bus service quality on the users' satisfaction: evidence from a developing Asian city. Review of Applied Socio-Economic Research 23(1), 83–96 (2022). </w:t>
      </w:r>
      <w:hyperlink r:id="rId14" w:history="1">
        <w:r w:rsidR="00124D52" w:rsidRPr="002D37C8">
          <w:rPr>
            <w:rStyle w:val="Hyperlink"/>
            <w:rFonts w:eastAsiaTheme="minorEastAsia"/>
            <w:szCs w:val="24"/>
            <w:lang w:val="en-MY" w:eastAsia="zh-CN"/>
          </w:rPr>
          <w:t>https://doi.org/10.54609/reaser.v23i1.185</w:t>
        </w:r>
      </w:hyperlink>
    </w:p>
    <w:p w14:paraId="73BD9824" w14:textId="77777777" w:rsidR="00124D52" w:rsidRDefault="00124D52" w:rsidP="0009273D">
      <w:pPr>
        <w:ind w:left="709" w:hanging="720"/>
        <w:jc w:val="both"/>
        <w:rPr>
          <w:rFonts w:eastAsiaTheme="minorEastAsia"/>
          <w:szCs w:val="24"/>
          <w:lang w:val="en-MY" w:eastAsia="zh-CN"/>
        </w:rPr>
      </w:pPr>
    </w:p>
    <w:p w14:paraId="661AE615" w14:textId="51FC0530" w:rsidR="00124D52" w:rsidRPr="0009273D" w:rsidRDefault="00124D52" w:rsidP="00124D52">
      <w:pPr>
        <w:ind w:left="709" w:hanging="720"/>
        <w:jc w:val="both"/>
        <w:rPr>
          <w:rFonts w:eastAsiaTheme="minorEastAsia"/>
          <w:szCs w:val="24"/>
          <w:lang w:val="en-MY" w:eastAsia="zh-CN"/>
        </w:rPr>
      </w:pPr>
      <w:r w:rsidRPr="00124D52">
        <w:rPr>
          <w:rFonts w:eastAsiaTheme="minorEastAsia"/>
          <w:szCs w:val="24"/>
          <w:lang w:val="en-MY" w:eastAsia="zh-CN"/>
        </w:rPr>
        <w:t xml:space="preserve">van Zyl, C., Ye, X., Naidoo, R.: Harnessing </w:t>
      </w:r>
      <w:proofErr w:type="spellStart"/>
      <w:r w:rsidRPr="00124D52">
        <w:rPr>
          <w:rFonts w:eastAsiaTheme="minorEastAsia"/>
          <w:szCs w:val="24"/>
          <w:lang w:val="en-MY" w:eastAsia="zh-CN"/>
        </w:rPr>
        <w:t>eXplainable</w:t>
      </w:r>
      <w:proofErr w:type="spellEnd"/>
      <w:r w:rsidRPr="00124D52">
        <w:rPr>
          <w:rFonts w:eastAsiaTheme="minorEastAsia"/>
          <w:szCs w:val="24"/>
          <w:lang w:val="en-MY" w:eastAsia="zh-CN"/>
        </w:rPr>
        <w:t xml:space="preserve"> artificial intelligence for feature selection in time series energy forecasting: a comparative analysis of Grad-CAM and SHAP. Applied Energy 353, 122079 (2023). [https://doi.org/10.1016/j.apenergy.2023.122079](</w:t>
      </w:r>
      <w:r w:rsidRPr="00124D52">
        <w:rPr>
          <w:rFonts w:eastAsiaTheme="minorEastAsia"/>
          <w:szCs w:val="24"/>
          <w:u w:val="single"/>
          <w:lang w:val="en-MY" w:eastAsia="zh-CN"/>
        </w:rPr>
        <w:t>https://doi.org/10.1016/j.apenergy.2023.122079</w:t>
      </w:r>
      <w:r w:rsidRPr="00124D52">
        <w:rPr>
          <w:rFonts w:eastAsiaTheme="minorEastAsia"/>
          <w:szCs w:val="24"/>
          <w:lang w:val="en-MY" w:eastAsia="zh-CN"/>
        </w:rPr>
        <w:t>)</w:t>
      </w:r>
    </w:p>
    <w:p w14:paraId="68425CF4" w14:textId="77777777" w:rsidR="0009273D" w:rsidRPr="0009273D" w:rsidRDefault="0009273D" w:rsidP="0009273D">
      <w:pPr>
        <w:ind w:left="709" w:hanging="720"/>
        <w:jc w:val="both"/>
        <w:rPr>
          <w:rFonts w:eastAsiaTheme="minorEastAsia"/>
          <w:szCs w:val="24"/>
          <w:lang w:val="en-MY" w:eastAsia="zh-CN"/>
        </w:rPr>
      </w:pPr>
    </w:p>
    <w:p w14:paraId="54F4E10B" w14:textId="77777777" w:rsidR="0009273D" w:rsidRPr="0009273D" w:rsidRDefault="0009273D" w:rsidP="0009273D">
      <w:pPr>
        <w:ind w:left="709" w:hanging="720"/>
        <w:jc w:val="both"/>
        <w:rPr>
          <w:rFonts w:eastAsiaTheme="minorEastAsia"/>
          <w:szCs w:val="24"/>
          <w:lang w:val="en-MY" w:eastAsia="zh-CN"/>
        </w:rPr>
      </w:pPr>
      <w:proofErr w:type="spellStart"/>
      <w:r w:rsidRPr="0009273D">
        <w:rPr>
          <w:rFonts w:eastAsiaTheme="minorEastAsia"/>
          <w:szCs w:val="24"/>
          <w:lang w:val="en-MY" w:eastAsia="zh-CN"/>
        </w:rPr>
        <w:t>Vujadinovic</w:t>
      </w:r>
      <w:proofErr w:type="spellEnd"/>
      <w:r w:rsidRPr="0009273D">
        <w:rPr>
          <w:rFonts w:eastAsiaTheme="minorEastAsia"/>
          <w:szCs w:val="24"/>
          <w:lang w:val="en-MY" w:eastAsia="zh-CN"/>
        </w:rPr>
        <w:t>, V.L., Damnjanovic, A., Cakic, A., et al.: AI-driven approach for enhancing sustainability in urban public transportation. Sustainability 16(17), 7763 (2024). https://doi.org/10.3390/su16177763</w:t>
      </w:r>
    </w:p>
    <w:p w14:paraId="516A4C1F" w14:textId="77777777" w:rsidR="0009273D" w:rsidRPr="0009273D" w:rsidRDefault="0009273D" w:rsidP="0009273D">
      <w:pPr>
        <w:ind w:left="709" w:hanging="720"/>
        <w:jc w:val="both"/>
        <w:rPr>
          <w:rFonts w:eastAsiaTheme="minorEastAsia"/>
          <w:szCs w:val="24"/>
          <w:lang w:val="en-MY" w:eastAsia="zh-CN"/>
        </w:rPr>
      </w:pPr>
    </w:p>
    <w:p w14:paraId="75F71507"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Wang, J., Liu, C., Wu, Z., et al.: The roadmap and strategy for prioritizing the development of public transport in China. Multimodal Transportation 4(1), 100184 (2025). https://doi.org/10.1016/j.multra.2024.100184</w:t>
      </w:r>
    </w:p>
    <w:p w14:paraId="22EEB098" w14:textId="77777777" w:rsidR="0009273D" w:rsidRPr="0009273D" w:rsidRDefault="0009273D" w:rsidP="0009273D">
      <w:pPr>
        <w:ind w:left="709" w:hanging="720"/>
        <w:jc w:val="both"/>
        <w:rPr>
          <w:rFonts w:eastAsiaTheme="minorEastAsia"/>
          <w:szCs w:val="24"/>
          <w:lang w:val="en-MY" w:eastAsia="zh-CN"/>
        </w:rPr>
      </w:pPr>
    </w:p>
    <w:p w14:paraId="39F98538"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Wei, L., Guo, D., Chen, Z., et al.: Forecasting short-term passenger flow of subway stations based on the temporal pattern attention mechanism and the long short-term memory network. ISPRS International Journal of Geo-Information 12(1), 25 (2023). https://doi.org/10.3390/ijgi12010025</w:t>
      </w:r>
    </w:p>
    <w:p w14:paraId="3478928E" w14:textId="77777777" w:rsidR="0009273D" w:rsidRPr="0009273D" w:rsidRDefault="0009273D" w:rsidP="0009273D">
      <w:pPr>
        <w:ind w:left="709" w:hanging="720"/>
        <w:jc w:val="both"/>
        <w:rPr>
          <w:rFonts w:eastAsiaTheme="minorEastAsia"/>
          <w:szCs w:val="24"/>
          <w:lang w:val="en-MY" w:eastAsia="zh-CN"/>
        </w:rPr>
      </w:pPr>
    </w:p>
    <w:p w14:paraId="109B29E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Wu, J.-L., Lu, M., Wang, C.-Y.: Forecasting metro rail transit passenger flow with multiple-attention deep neural networks and surrounding vehicle detection devices. Applied Intelligence 53, 18531–18546 (2023). https://doi.org/10.1007/s10489-023-04483-x</w:t>
      </w:r>
    </w:p>
    <w:p w14:paraId="2BA448DC" w14:textId="77777777" w:rsidR="0009273D" w:rsidRPr="0009273D" w:rsidRDefault="0009273D" w:rsidP="0009273D">
      <w:pPr>
        <w:ind w:left="709" w:hanging="720"/>
        <w:jc w:val="both"/>
        <w:rPr>
          <w:rFonts w:eastAsiaTheme="minorEastAsia"/>
          <w:szCs w:val="24"/>
          <w:lang w:val="en-MY" w:eastAsia="zh-CN"/>
        </w:rPr>
      </w:pPr>
    </w:p>
    <w:p w14:paraId="588BD8A4"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Wu, Z., Liu, X., Zhang, X.: Multi dynamic temporal representation graph convolutional network for traffic flow prediction. Scientific Reports 15, 16734 (2025). https://doi.org/10.1038/s41598-025-01157-1</w:t>
      </w:r>
    </w:p>
    <w:p w14:paraId="0802F8AD" w14:textId="77777777" w:rsidR="0009273D" w:rsidRPr="0009273D" w:rsidRDefault="0009273D" w:rsidP="0009273D">
      <w:pPr>
        <w:ind w:left="709" w:hanging="720"/>
        <w:jc w:val="both"/>
        <w:rPr>
          <w:rFonts w:eastAsiaTheme="minorEastAsia"/>
          <w:szCs w:val="24"/>
          <w:lang w:val="en-MY" w:eastAsia="zh-CN"/>
        </w:rPr>
      </w:pPr>
    </w:p>
    <w:p w14:paraId="750ACA4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Yin, X., Wu, G., Wei, J., et al.: Deep learning on traffic prediction: methods, analysis, and future directions. IEEE Transactions on Intelligent Transportation Systems 23(6), 4927–4943 (2022). https://doi.org/10.1109/TITS.2021.3054840</w:t>
      </w:r>
    </w:p>
    <w:p w14:paraId="39FFFAC9" w14:textId="77777777" w:rsidR="0009273D" w:rsidRPr="0009273D" w:rsidRDefault="0009273D" w:rsidP="0009273D">
      <w:pPr>
        <w:ind w:left="709" w:hanging="720"/>
        <w:jc w:val="both"/>
        <w:rPr>
          <w:rFonts w:eastAsiaTheme="minorEastAsia"/>
          <w:szCs w:val="24"/>
          <w:lang w:val="en-MY" w:eastAsia="zh-CN"/>
        </w:rPr>
      </w:pPr>
    </w:p>
    <w:p w14:paraId="2C44D2F4"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Yusuf, O., Rasheed, A., Lindseth, F.: Data-driven predictive modelling of stop-level public transit patterns. Transportation, 1–53 (2025). https://doi.org/10.1007/s11116-025-10689-4</w:t>
      </w:r>
    </w:p>
    <w:p w14:paraId="675D9DA0" w14:textId="77777777" w:rsidR="0009273D" w:rsidRPr="0009273D" w:rsidRDefault="0009273D" w:rsidP="0009273D">
      <w:pPr>
        <w:ind w:left="709" w:hanging="720"/>
        <w:jc w:val="both"/>
        <w:rPr>
          <w:rFonts w:eastAsiaTheme="minorEastAsia"/>
          <w:szCs w:val="24"/>
          <w:lang w:val="en-MY" w:eastAsia="zh-CN"/>
        </w:rPr>
      </w:pPr>
    </w:p>
    <w:p w14:paraId="0D74EBCE"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lastRenderedPageBreak/>
        <w:t xml:space="preserve">Zhao, M., Lan, C.-L.: </w:t>
      </w:r>
      <w:proofErr w:type="spellStart"/>
      <w:r w:rsidRPr="0009273D">
        <w:rPr>
          <w:rFonts w:eastAsiaTheme="minorEastAsia"/>
          <w:szCs w:val="24"/>
          <w:lang w:val="en-MY" w:eastAsia="zh-CN"/>
        </w:rPr>
        <w:t>Modeling</w:t>
      </w:r>
      <w:proofErr w:type="spellEnd"/>
      <w:r w:rsidRPr="0009273D">
        <w:rPr>
          <w:rFonts w:eastAsiaTheme="minorEastAsia"/>
          <w:szCs w:val="24"/>
          <w:lang w:val="en-MY" w:eastAsia="zh-CN"/>
        </w:rPr>
        <w:t xml:space="preserve"> travel time reliability for non-interstate national highway system routes. Virginia Transportation Research Council, 1–68 (2025). https://vtrc.virginia.gov/media/vtrc/vtrc-pdf/vtrc-pdf/26-R23.pdf</w:t>
      </w:r>
    </w:p>
    <w:p w14:paraId="5986E7CB" w14:textId="77777777" w:rsidR="0009273D" w:rsidRPr="0009273D" w:rsidRDefault="0009273D" w:rsidP="0009273D">
      <w:pPr>
        <w:ind w:left="709" w:hanging="720"/>
        <w:jc w:val="both"/>
        <w:rPr>
          <w:rFonts w:eastAsiaTheme="minorEastAsia"/>
          <w:szCs w:val="24"/>
          <w:lang w:val="en-MY" w:eastAsia="zh-CN"/>
        </w:rPr>
      </w:pPr>
    </w:p>
    <w:p w14:paraId="27774C29" w14:textId="77777777" w:rsidR="0009273D" w:rsidRPr="0009273D" w:rsidRDefault="0009273D" w:rsidP="0009273D">
      <w:pPr>
        <w:ind w:left="709" w:hanging="720"/>
        <w:jc w:val="both"/>
        <w:rPr>
          <w:rFonts w:eastAsiaTheme="minorEastAsia"/>
          <w:szCs w:val="24"/>
          <w:lang w:val="en-MY" w:eastAsia="zh-CN"/>
        </w:rPr>
      </w:pPr>
      <w:r w:rsidRPr="0009273D">
        <w:rPr>
          <w:rFonts w:eastAsiaTheme="minorEastAsia"/>
          <w:szCs w:val="24"/>
          <w:lang w:val="en-MY" w:eastAsia="zh-CN"/>
        </w:rPr>
        <w:t>Zhuang, W., Cao, Y.: Short-term traffic flow prediction based on CNN-BILSTM with multicomponent information. Applied Sciences 12(17), 8714 (2022). https://doi.org/10.3390/app12178714</w:t>
      </w:r>
    </w:p>
    <w:p w14:paraId="36354798" w14:textId="77777777" w:rsidR="0009273D" w:rsidRPr="0009273D" w:rsidRDefault="0009273D" w:rsidP="00B753B7">
      <w:pPr>
        <w:jc w:val="both"/>
        <w:rPr>
          <w:rFonts w:eastAsiaTheme="minorEastAsia"/>
          <w:szCs w:val="24"/>
          <w:lang w:val="en-MY" w:eastAsia="zh-CN"/>
        </w:rPr>
      </w:pPr>
    </w:p>
    <w:p w14:paraId="37E58E4F" w14:textId="77777777" w:rsidR="00B753B7" w:rsidRDefault="00B753B7" w:rsidP="00CC21F4">
      <w:pPr>
        <w:jc w:val="both"/>
        <w:rPr>
          <w:rFonts w:eastAsiaTheme="minorEastAsia"/>
          <w:b/>
          <w:bCs/>
          <w:szCs w:val="24"/>
          <w:lang w:val="en-MY" w:eastAsia="zh-CN"/>
        </w:rPr>
      </w:pPr>
    </w:p>
    <w:p w14:paraId="67C893AE" w14:textId="77777777" w:rsidR="0009273D" w:rsidRPr="00B753B7" w:rsidRDefault="0009273D" w:rsidP="00CC21F4">
      <w:pPr>
        <w:jc w:val="both"/>
        <w:rPr>
          <w:rFonts w:eastAsiaTheme="minorEastAsia"/>
          <w:b/>
          <w:bCs/>
          <w:szCs w:val="24"/>
          <w:lang w:val="en-MY" w:eastAsia="zh-CN"/>
        </w:rPr>
      </w:pPr>
    </w:p>
    <w:sectPr w:rsidR="0009273D" w:rsidRPr="00B753B7" w:rsidSect="0076531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53"/>
    <w:rsid w:val="00017912"/>
    <w:rsid w:val="00027487"/>
    <w:rsid w:val="0003299E"/>
    <w:rsid w:val="00036997"/>
    <w:rsid w:val="000415FB"/>
    <w:rsid w:val="00065968"/>
    <w:rsid w:val="000727E3"/>
    <w:rsid w:val="00080070"/>
    <w:rsid w:val="0008255D"/>
    <w:rsid w:val="000869A8"/>
    <w:rsid w:val="0009273D"/>
    <w:rsid w:val="00093B15"/>
    <w:rsid w:val="000A40AD"/>
    <w:rsid w:val="000A50B3"/>
    <w:rsid w:val="000B47CC"/>
    <w:rsid w:val="000C0296"/>
    <w:rsid w:val="000C4B13"/>
    <w:rsid w:val="000F2557"/>
    <w:rsid w:val="000F6A60"/>
    <w:rsid w:val="00105585"/>
    <w:rsid w:val="00112190"/>
    <w:rsid w:val="001169CE"/>
    <w:rsid w:val="00124D52"/>
    <w:rsid w:val="00125A5E"/>
    <w:rsid w:val="00141655"/>
    <w:rsid w:val="00175F83"/>
    <w:rsid w:val="00182443"/>
    <w:rsid w:val="00185B24"/>
    <w:rsid w:val="001868CD"/>
    <w:rsid w:val="001E186E"/>
    <w:rsid w:val="001F4C9F"/>
    <w:rsid w:val="00222AF4"/>
    <w:rsid w:val="0024287E"/>
    <w:rsid w:val="00245855"/>
    <w:rsid w:val="00262320"/>
    <w:rsid w:val="00266A86"/>
    <w:rsid w:val="002765AF"/>
    <w:rsid w:val="002A15A7"/>
    <w:rsid w:val="002A4107"/>
    <w:rsid w:val="002A7EC0"/>
    <w:rsid w:val="002B5859"/>
    <w:rsid w:val="002D0521"/>
    <w:rsid w:val="002F4B88"/>
    <w:rsid w:val="003010FE"/>
    <w:rsid w:val="00340783"/>
    <w:rsid w:val="0034287E"/>
    <w:rsid w:val="00345F3D"/>
    <w:rsid w:val="00365A62"/>
    <w:rsid w:val="003911E8"/>
    <w:rsid w:val="00396DE3"/>
    <w:rsid w:val="003B3E51"/>
    <w:rsid w:val="003B7E4F"/>
    <w:rsid w:val="003F5E25"/>
    <w:rsid w:val="00406A52"/>
    <w:rsid w:val="00407464"/>
    <w:rsid w:val="0041476A"/>
    <w:rsid w:val="004247F1"/>
    <w:rsid w:val="00440AA3"/>
    <w:rsid w:val="00445880"/>
    <w:rsid w:val="00460F5D"/>
    <w:rsid w:val="00473C7D"/>
    <w:rsid w:val="00496A4F"/>
    <w:rsid w:val="004A0B0A"/>
    <w:rsid w:val="004C2EA2"/>
    <w:rsid w:val="004F1B87"/>
    <w:rsid w:val="004F6AA0"/>
    <w:rsid w:val="00505CE9"/>
    <w:rsid w:val="005109D1"/>
    <w:rsid w:val="00524751"/>
    <w:rsid w:val="00527D44"/>
    <w:rsid w:val="00535EC9"/>
    <w:rsid w:val="005436F7"/>
    <w:rsid w:val="005534FC"/>
    <w:rsid w:val="00564373"/>
    <w:rsid w:val="00565396"/>
    <w:rsid w:val="00567CF4"/>
    <w:rsid w:val="0058163E"/>
    <w:rsid w:val="00581D92"/>
    <w:rsid w:val="005947EB"/>
    <w:rsid w:val="005A57E6"/>
    <w:rsid w:val="005B421A"/>
    <w:rsid w:val="005D2E58"/>
    <w:rsid w:val="005F3DB4"/>
    <w:rsid w:val="00603FBF"/>
    <w:rsid w:val="00610B7A"/>
    <w:rsid w:val="00621867"/>
    <w:rsid w:val="00625669"/>
    <w:rsid w:val="00636500"/>
    <w:rsid w:val="0064622C"/>
    <w:rsid w:val="00652DC5"/>
    <w:rsid w:val="006631F6"/>
    <w:rsid w:val="00681C6A"/>
    <w:rsid w:val="00682280"/>
    <w:rsid w:val="00685667"/>
    <w:rsid w:val="00686C34"/>
    <w:rsid w:val="006A2417"/>
    <w:rsid w:val="006A6E10"/>
    <w:rsid w:val="006B2AFC"/>
    <w:rsid w:val="006B4485"/>
    <w:rsid w:val="006C22F7"/>
    <w:rsid w:val="006C2D16"/>
    <w:rsid w:val="006F4944"/>
    <w:rsid w:val="00720380"/>
    <w:rsid w:val="0073004C"/>
    <w:rsid w:val="007350C9"/>
    <w:rsid w:val="00765317"/>
    <w:rsid w:val="007670E7"/>
    <w:rsid w:val="0078236C"/>
    <w:rsid w:val="00784366"/>
    <w:rsid w:val="007B6608"/>
    <w:rsid w:val="007B711A"/>
    <w:rsid w:val="007D5CE8"/>
    <w:rsid w:val="007D5EC0"/>
    <w:rsid w:val="007E118A"/>
    <w:rsid w:val="007E6476"/>
    <w:rsid w:val="007F3447"/>
    <w:rsid w:val="00821C84"/>
    <w:rsid w:val="00831683"/>
    <w:rsid w:val="00871797"/>
    <w:rsid w:val="00872994"/>
    <w:rsid w:val="00890DB4"/>
    <w:rsid w:val="008914B9"/>
    <w:rsid w:val="00893C66"/>
    <w:rsid w:val="008942A5"/>
    <w:rsid w:val="008A3A9E"/>
    <w:rsid w:val="008A6E93"/>
    <w:rsid w:val="008B10AD"/>
    <w:rsid w:val="008B7AF0"/>
    <w:rsid w:val="008C05F9"/>
    <w:rsid w:val="008C4C06"/>
    <w:rsid w:val="008C791D"/>
    <w:rsid w:val="008E043D"/>
    <w:rsid w:val="008E1110"/>
    <w:rsid w:val="008E25AB"/>
    <w:rsid w:val="008E2CDC"/>
    <w:rsid w:val="0091055C"/>
    <w:rsid w:val="009112EF"/>
    <w:rsid w:val="00914A8F"/>
    <w:rsid w:val="00940D9E"/>
    <w:rsid w:val="009569F2"/>
    <w:rsid w:val="00980DE2"/>
    <w:rsid w:val="00986177"/>
    <w:rsid w:val="009875E4"/>
    <w:rsid w:val="00992353"/>
    <w:rsid w:val="00995E52"/>
    <w:rsid w:val="009A28AF"/>
    <w:rsid w:val="009A3CC1"/>
    <w:rsid w:val="009B3482"/>
    <w:rsid w:val="009C28ED"/>
    <w:rsid w:val="009F612D"/>
    <w:rsid w:val="009F6BBA"/>
    <w:rsid w:val="00A02DB6"/>
    <w:rsid w:val="00A360C3"/>
    <w:rsid w:val="00A44882"/>
    <w:rsid w:val="00A45053"/>
    <w:rsid w:val="00A458F9"/>
    <w:rsid w:val="00A472DE"/>
    <w:rsid w:val="00A55806"/>
    <w:rsid w:val="00A65D94"/>
    <w:rsid w:val="00A70AF7"/>
    <w:rsid w:val="00A765B4"/>
    <w:rsid w:val="00A83E49"/>
    <w:rsid w:val="00A8727D"/>
    <w:rsid w:val="00A90FCB"/>
    <w:rsid w:val="00A955A7"/>
    <w:rsid w:val="00AA1D2C"/>
    <w:rsid w:val="00AC1878"/>
    <w:rsid w:val="00AF0F2A"/>
    <w:rsid w:val="00AF134E"/>
    <w:rsid w:val="00AF5FBE"/>
    <w:rsid w:val="00AF7E14"/>
    <w:rsid w:val="00B04BC9"/>
    <w:rsid w:val="00B04EBE"/>
    <w:rsid w:val="00B1244A"/>
    <w:rsid w:val="00B337DB"/>
    <w:rsid w:val="00B36199"/>
    <w:rsid w:val="00B66ABA"/>
    <w:rsid w:val="00B71B35"/>
    <w:rsid w:val="00B753B7"/>
    <w:rsid w:val="00B874AC"/>
    <w:rsid w:val="00B93268"/>
    <w:rsid w:val="00BA1697"/>
    <w:rsid w:val="00BD6655"/>
    <w:rsid w:val="00BD76F8"/>
    <w:rsid w:val="00BF6C50"/>
    <w:rsid w:val="00C03BA6"/>
    <w:rsid w:val="00C16568"/>
    <w:rsid w:val="00C25550"/>
    <w:rsid w:val="00C42E45"/>
    <w:rsid w:val="00C44C36"/>
    <w:rsid w:val="00C63709"/>
    <w:rsid w:val="00C652CF"/>
    <w:rsid w:val="00C656C7"/>
    <w:rsid w:val="00C73A45"/>
    <w:rsid w:val="00C74BF1"/>
    <w:rsid w:val="00C83D65"/>
    <w:rsid w:val="00CB4094"/>
    <w:rsid w:val="00CC21F4"/>
    <w:rsid w:val="00CE4CBD"/>
    <w:rsid w:val="00D00888"/>
    <w:rsid w:val="00D17ECD"/>
    <w:rsid w:val="00D228B8"/>
    <w:rsid w:val="00D31B6D"/>
    <w:rsid w:val="00D32E25"/>
    <w:rsid w:val="00D457F1"/>
    <w:rsid w:val="00D56073"/>
    <w:rsid w:val="00D6297F"/>
    <w:rsid w:val="00D65AF6"/>
    <w:rsid w:val="00D7020F"/>
    <w:rsid w:val="00D717C7"/>
    <w:rsid w:val="00D85631"/>
    <w:rsid w:val="00DA6143"/>
    <w:rsid w:val="00DA722C"/>
    <w:rsid w:val="00DC3B29"/>
    <w:rsid w:val="00DF5A3A"/>
    <w:rsid w:val="00E0248D"/>
    <w:rsid w:val="00E0294F"/>
    <w:rsid w:val="00E119E8"/>
    <w:rsid w:val="00E341E6"/>
    <w:rsid w:val="00E412EA"/>
    <w:rsid w:val="00E51DD8"/>
    <w:rsid w:val="00E533B4"/>
    <w:rsid w:val="00E54C82"/>
    <w:rsid w:val="00E55B13"/>
    <w:rsid w:val="00E62D10"/>
    <w:rsid w:val="00E82CDE"/>
    <w:rsid w:val="00EA4AD8"/>
    <w:rsid w:val="00EB47A1"/>
    <w:rsid w:val="00ED0A8B"/>
    <w:rsid w:val="00EE7424"/>
    <w:rsid w:val="00EE76B4"/>
    <w:rsid w:val="00EF278C"/>
    <w:rsid w:val="00EF7B19"/>
    <w:rsid w:val="00F12031"/>
    <w:rsid w:val="00F15C0F"/>
    <w:rsid w:val="00F15EB3"/>
    <w:rsid w:val="00F16E7C"/>
    <w:rsid w:val="00F2218F"/>
    <w:rsid w:val="00F23409"/>
    <w:rsid w:val="00F32EAC"/>
    <w:rsid w:val="00F50BC0"/>
    <w:rsid w:val="00F61625"/>
    <w:rsid w:val="00F669F2"/>
    <w:rsid w:val="00F74443"/>
    <w:rsid w:val="00FB0364"/>
    <w:rsid w:val="00FB5E1C"/>
    <w:rsid w:val="00FC6810"/>
    <w:rsid w:val="00FE7E9E"/>
    <w:rsid w:val="00FF1C1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26392"/>
  <w14:defaultImageDpi w14:val="32767"/>
  <w15:chartTrackingRefBased/>
  <w15:docId w15:val="{903F3D44-6FA2-4BD6-8AA8-E0B2DFE8D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3B7"/>
    <w:pPr>
      <w:spacing w:after="0" w:line="240" w:lineRule="auto"/>
    </w:pPr>
    <w:rPr>
      <w:rFonts w:ascii="Times New Roman" w:eastAsia="MS Mincho" w:hAnsi="Times New Roman" w:cs="Times New Roman"/>
      <w:kern w:val="0"/>
      <w:szCs w:val="20"/>
      <w:lang w:val="en-US" w:eastAsia="ja-JP"/>
      <w14:ligatures w14:val="none"/>
    </w:rPr>
  </w:style>
  <w:style w:type="paragraph" w:styleId="Heading1">
    <w:name w:val="heading 1"/>
    <w:basedOn w:val="Normal"/>
    <w:next w:val="Normal"/>
    <w:link w:val="Heading1Char"/>
    <w:uiPriority w:val="9"/>
    <w:qFormat/>
    <w:rsid w:val="00EF7B19"/>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EF7B19"/>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EF7B19"/>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9923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23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23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23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23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23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19"/>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EF7B19"/>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EF7B19"/>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992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353"/>
    <w:rPr>
      <w:rFonts w:eastAsiaTheme="majorEastAsia" w:cstheme="majorBidi"/>
      <w:color w:val="272727" w:themeColor="text1" w:themeTint="D8"/>
    </w:rPr>
  </w:style>
  <w:style w:type="paragraph" w:styleId="Title">
    <w:name w:val="Title"/>
    <w:basedOn w:val="Normal"/>
    <w:next w:val="Normal"/>
    <w:link w:val="TitleChar"/>
    <w:uiPriority w:val="10"/>
    <w:qFormat/>
    <w:rsid w:val="009923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3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353"/>
    <w:pPr>
      <w:spacing w:before="160"/>
      <w:jc w:val="center"/>
    </w:pPr>
    <w:rPr>
      <w:i/>
      <w:iCs/>
      <w:color w:val="404040" w:themeColor="text1" w:themeTint="BF"/>
    </w:rPr>
  </w:style>
  <w:style w:type="character" w:customStyle="1" w:styleId="QuoteChar">
    <w:name w:val="Quote Char"/>
    <w:basedOn w:val="DefaultParagraphFont"/>
    <w:link w:val="Quote"/>
    <w:uiPriority w:val="29"/>
    <w:rsid w:val="00992353"/>
    <w:rPr>
      <w:rFonts w:ascii="Times New Roman" w:hAnsi="Times New Roman"/>
      <w:i/>
      <w:iCs/>
      <w:color w:val="404040" w:themeColor="text1" w:themeTint="BF"/>
    </w:rPr>
  </w:style>
  <w:style w:type="paragraph" w:styleId="ListParagraph">
    <w:name w:val="List Paragraph"/>
    <w:basedOn w:val="Normal"/>
    <w:uiPriority w:val="34"/>
    <w:qFormat/>
    <w:rsid w:val="00992353"/>
    <w:pPr>
      <w:ind w:left="720"/>
      <w:contextualSpacing/>
    </w:pPr>
  </w:style>
  <w:style w:type="character" w:styleId="IntenseEmphasis">
    <w:name w:val="Intense Emphasis"/>
    <w:basedOn w:val="DefaultParagraphFont"/>
    <w:uiPriority w:val="21"/>
    <w:qFormat/>
    <w:rsid w:val="00992353"/>
    <w:rPr>
      <w:i/>
      <w:iCs/>
      <w:color w:val="0F4761" w:themeColor="accent1" w:themeShade="BF"/>
    </w:rPr>
  </w:style>
  <w:style w:type="paragraph" w:styleId="IntenseQuote">
    <w:name w:val="Intense Quote"/>
    <w:basedOn w:val="Normal"/>
    <w:next w:val="Normal"/>
    <w:link w:val="IntenseQuoteChar"/>
    <w:uiPriority w:val="30"/>
    <w:qFormat/>
    <w:rsid w:val="00992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353"/>
    <w:rPr>
      <w:rFonts w:ascii="Times New Roman" w:hAnsi="Times New Roman"/>
      <w:i/>
      <w:iCs/>
      <w:color w:val="0F4761" w:themeColor="accent1" w:themeShade="BF"/>
    </w:rPr>
  </w:style>
  <w:style w:type="character" w:styleId="IntenseReference">
    <w:name w:val="Intense Reference"/>
    <w:basedOn w:val="DefaultParagraphFont"/>
    <w:uiPriority w:val="32"/>
    <w:qFormat/>
    <w:rsid w:val="00992353"/>
    <w:rPr>
      <w:b/>
      <w:bCs/>
      <w:smallCaps/>
      <w:color w:val="0F4761" w:themeColor="accent1" w:themeShade="BF"/>
      <w:spacing w:val="5"/>
    </w:rPr>
  </w:style>
  <w:style w:type="paragraph" w:styleId="BodyText">
    <w:name w:val="Body Text"/>
    <w:basedOn w:val="Normal"/>
    <w:link w:val="BodyTextChar"/>
    <w:rsid w:val="000415FB"/>
    <w:pPr>
      <w:jc w:val="both"/>
    </w:pPr>
    <w:rPr>
      <w:sz w:val="20"/>
    </w:rPr>
  </w:style>
  <w:style w:type="character" w:customStyle="1" w:styleId="BodyTextChar">
    <w:name w:val="Body Text Char"/>
    <w:basedOn w:val="DefaultParagraphFont"/>
    <w:link w:val="BodyText"/>
    <w:rsid w:val="000415FB"/>
    <w:rPr>
      <w:rFonts w:ascii="Times New Roman" w:eastAsia="MS Mincho" w:hAnsi="Times New Roman" w:cs="Times New Roman"/>
      <w:kern w:val="0"/>
      <w:sz w:val="20"/>
      <w:szCs w:val="20"/>
      <w:lang w:val="en-US" w:eastAsia="ja-JP"/>
      <w14:ligatures w14:val="none"/>
    </w:rPr>
  </w:style>
  <w:style w:type="paragraph" w:styleId="NormalWeb">
    <w:name w:val="Normal (Web)"/>
    <w:basedOn w:val="Normal"/>
    <w:uiPriority w:val="99"/>
    <w:unhideWhenUsed/>
    <w:rsid w:val="009C28ED"/>
    <w:rPr>
      <w:szCs w:val="24"/>
    </w:rPr>
  </w:style>
  <w:style w:type="character" w:styleId="PlaceholderText">
    <w:name w:val="Placeholder Text"/>
    <w:basedOn w:val="DefaultParagraphFont"/>
    <w:uiPriority w:val="99"/>
    <w:semiHidden/>
    <w:rsid w:val="00345F3D"/>
    <w:rPr>
      <w:color w:val="666666"/>
    </w:rPr>
  </w:style>
  <w:style w:type="table" w:styleId="TableGrid">
    <w:name w:val="Table Grid"/>
    <w:basedOn w:val="TableNormal"/>
    <w:uiPriority w:val="39"/>
    <w:rsid w:val="000C4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C4B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124D52"/>
    <w:rPr>
      <w:color w:val="467886" w:themeColor="hyperlink"/>
      <w:u w:val="single"/>
    </w:rPr>
  </w:style>
  <w:style w:type="character" w:styleId="UnresolvedMention">
    <w:name w:val="Unresolved Mention"/>
    <w:basedOn w:val="DefaultParagraphFont"/>
    <w:uiPriority w:val="99"/>
    <w:semiHidden/>
    <w:unhideWhenUsed/>
    <w:rsid w:val="00124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54609/reaser.v23i1.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84D48566-998F-4D41-9B08-C5335B5F1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27</Pages>
  <Words>9921</Words>
  <Characters>56555</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 ZI XIAN</dc:creator>
  <cp:keywords/>
  <dc:description/>
  <cp:lastModifiedBy>YIP ZI XIAN</cp:lastModifiedBy>
  <cp:revision>235</cp:revision>
  <dcterms:created xsi:type="dcterms:W3CDTF">2026-08-22T10:37:00Z</dcterms:created>
  <dcterms:modified xsi:type="dcterms:W3CDTF">2026-08-27T03:33:00Z</dcterms:modified>
</cp:coreProperties>
</file>