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27ADC" w14:textId="348B73FF" w:rsidR="007D5F0D" w:rsidRPr="001D34FB" w:rsidRDefault="007D5F0D" w:rsidP="00862F89">
      <w:pPr>
        <w:pStyle w:val="Heading1"/>
        <w:numPr>
          <w:ilvl w:val="0"/>
          <w:numId w:val="10"/>
        </w:numPr>
        <w:jc w:val="left"/>
        <w:rPr>
          <w:b/>
          <w:bCs/>
          <w:sz w:val="24"/>
          <w:szCs w:val="24"/>
          <w:u w:val="single"/>
        </w:rPr>
      </w:pPr>
      <w:bookmarkStart w:id="0" w:name="_Toc230901599"/>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30901600"/>
      <w:r w:rsidRPr="00C7720B">
        <w:rPr>
          <w:b/>
          <w:bCs/>
          <w:sz w:val="24"/>
          <w:szCs w:val="24"/>
          <w:u w:val="single"/>
        </w:rPr>
        <w:t xml:space="preserve">Research </w:t>
      </w:r>
      <w:r w:rsidR="004C7CDD" w:rsidRPr="00C7720B">
        <w:rPr>
          <w:b/>
          <w:bCs/>
          <w:sz w:val="24"/>
          <w:szCs w:val="24"/>
          <w:u w:val="single"/>
        </w:rPr>
        <w:t>Background</w:t>
      </w:r>
      <w:bookmarkEnd w:id="1"/>
    </w:p>
    <w:p w14:paraId="76587EBB" w14:textId="54E4EBDD"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rsidRPr="000E6067">
        <w:t>environmental sustainability</w:t>
      </w:r>
      <w:r w:rsidR="00786A26" w:rsidRPr="000E6067">
        <w:t xml:space="preserve"> (Lu et al., 2020)</w:t>
      </w:r>
      <w:r w:rsidR="00BB1766" w:rsidRPr="000E6067">
        <w:t xml:space="preserve"> that aligns with</w:t>
      </w:r>
      <w:r w:rsidR="00050D3A" w:rsidRPr="000E6067">
        <w:t xml:space="preserve"> the Sustainable Development Goals (SDG)</w:t>
      </w:r>
      <w:r w:rsidR="00786A26" w:rsidRPr="000E6067">
        <w:t xml:space="preserve"> adopted by the</w:t>
      </w:r>
      <w:r w:rsidR="00BB1766" w:rsidRPr="000E6067">
        <w:t xml:space="preserve"> </w:t>
      </w:r>
      <w:r w:rsidR="00050D3A" w:rsidRPr="000E6067">
        <w:t>United Nations (UN)</w:t>
      </w:r>
      <w:r w:rsidR="00BB1766" w:rsidRPr="000E6067">
        <w:t>.</w:t>
      </w:r>
      <w:r w:rsidR="00577FD7" w:rsidRPr="000E6067">
        <w:t xml:space="preserve"> </w:t>
      </w:r>
      <w:r w:rsidR="00BB6F32" w:rsidRPr="000E6067">
        <w:t xml:space="preserve">In </w:t>
      </w:r>
      <w:r w:rsidR="00FC42BE" w:rsidRPr="000E6067">
        <w:t>Malaysia</w:t>
      </w:r>
      <w:r w:rsidR="0095418E" w:rsidRPr="000E6067">
        <w:t xml:space="preserve">, </w:t>
      </w:r>
      <w:r w:rsidR="00BB6F32" w:rsidRPr="000E6067">
        <w:t xml:space="preserve">an example of a developing nation that is rapidly </w:t>
      </w:r>
      <w:r w:rsidR="008B4A2F" w:rsidRPr="000E6067">
        <w:t xml:space="preserve">changing through urbanisation, the need to establish a more efficient public transit system is one of </w:t>
      </w:r>
      <w:r w:rsidR="00F31A0D" w:rsidRPr="000E6067">
        <w:t xml:space="preserve">many </w:t>
      </w:r>
      <w:r w:rsidR="00C877E5" w:rsidRPr="000E6067">
        <w:t>goals</w:t>
      </w:r>
      <w:r w:rsidR="00F31A0D" w:rsidRPr="000E6067">
        <w:t xml:space="preserve"> of being a developed country</w:t>
      </w:r>
      <w:r w:rsidR="008F3112" w:rsidRPr="000E6067">
        <w:t xml:space="preserve"> in the future</w:t>
      </w:r>
      <w:r w:rsidR="00675D57" w:rsidRPr="000E6067">
        <w:t xml:space="preserve"> </w:t>
      </w:r>
      <w:r w:rsidR="00675D57" w:rsidRPr="000E6067">
        <w:rPr>
          <w:noProof/>
        </w:rPr>
        <w:t>(Wang, et al., 2025)</w:t>
      </w:r>
      <w:r w:rsidR="0086331C" w:rsidRPr="000E6067">
        <w:t xml:space="preserve">. </w:t>
      </w:r>
      <w:r w:rsidR="001652AF" w:rsidRPr="000E6067">
        <w:t xml:space="preserve">However, </w:t>
      </w:r>
      <w:r w:rsidR="00886D13" w:rsidRPr="000E6067">
        <w:rPr>
          <w:noProof/>
        </w:rPr>
        <w:t>Amir et al.</w:t>
      </w:r>
      <w:r w:rsidR="009905B4" w:rsidRPr="000E6067">
        <w:rPr>
          <w:noProof/>
        </w:rPr>
        <w:t xml:space="preserve"> (</w:t>
      </w:r>
      <w:r w:rsidR="00886D13" w:rsidRPr="000E6067">
        <w:rPr>
          <w:noProof/>
        </w:rPr>
        <w:t>2025)</w:t>
      </w:r>
      <w:r w:rsidR="001652AF" w:rsidRPr="000E6067">
        <w:rPr>
          <w:noProof/>
        </w:rPr>
        <w:t xml:space="preserve"> suggested that</w:t>
      </w:r>
      <w:r w:rsidR="009905B4" w:rsidRPr="000E6067">
        <w:rPr>
          <w:noProof/>
        </w:rPr>
        <w:t xml:space="preserve"> </w:t>
      </w:r>
      <w:r w:rsidR="002D4B5B" w:rsidRPr="000E6067">
        <w:rPr>
          <w:noProof/>
        </w:rPr>
        <w:t>citizens will eventually use their</w:t>
      </w:r>
      <w:r w:rsidR="00210DC9" w:rsidRPr="000E6067">
        <w:rPr>
          <w:noProof/>
        </w:rPr>
        <w:t xml:space="preserve"> private vehicles </w:t>
      </w:r>
      <w:r w:rsidR="002D4B5B" w:rsidRPr="000E6067">
        <w:rPr>
          <w:noProof/>
        </w:rPr>
        <w:t>due to</w:t>
      </w:r>
      <w:r w:rsidR="005B0CA1" w:rsidRPr="000E6067">
        <w:rPr>
          <w:noProof/>
        </w:rPr>
        <w:t xml:space="preserve"> t</w:t>
      </w:r>
      <w:r w:rsidR="00A83EC9" w:rsidRPr="000E6067">
        <w:rPr>
          <w:noProof/>
        </w:rPr>
        <w:t xml:space="preserve">he </w:t>
      </w:r>
      <w:r w:rsidR="00B87FE7" w:rsidRPr="000E6067">
        <w:rPr>
          <w:noProof/>
        </w:rPr>
        <w:t>absence</w:t>
      </w:r>
      <w:r w:rsidR="00A83EC9" w:rsidRPr="000E6067">
        <w:rPr>
          <w:noProof/>
        </w:rPr>
        <w:t xml:space="preserve"> of </w:t>
      </w:r>
      <w:r w:rsidR="00B87FE7" w:rsidRPr="000E6067">
        <w:rPr>
          <w:noProof/>
        </w:rPr>
        <w:t>accurate predictions in public transit systems</w:t>
      </w:r>
      <w:r w:rsidR="00E21E69" w:rsidRPr="000E6067">
        <w:rPr>
          <w:noProof/>
        </w:rPr>
        <w:t xml:space="preserve"> caused by </w:t>
      </w:r>
      <w:r w:rsidR="004F1A6B" w:rsidRPr="000E6067">
        <w:rPr>
          <w:noProof/>
        </w:rPr>
        <w:t>uncerta</w:t>
      </w:r>
      <w:r w:rsidR="005968C0" w:rsidRPr="000E6067">
        <w:rPr>
          <w:noProof/>
        </w:rPr>
        <w:t>inties</w:t>
      </w:r>
      <w:r w:rsidR="00E21E69" w:rsidRPr="000E6067">
        <w:rPr>
          <w:noProof/>
        </w:rPr>
        <w:t xml:space="preserve"> like weather conditions</w:t>
      </w:r>
      <w:r w:rsidR="005968C0" w:rsidRPr="000E6067">
        <w:rPr>
          <w:noProof/>
        </w:rPr>
        <w:t xml:space="preserve">, </w:t>
      </w:r>
      <w:r w:rsidR="002D21AA" w:rsidRPr="000E6067">
        <w:rPr>
          <w:noProof/>
        </w:rPr>
        <w:t>socio-economic activities</w:t>
      </w:r>
      <w:r w:rsidR="005968C0" w:rsidRPr="000E6067">
        <w:rPr>
          <w:noProof/>
        </w:rPr>
        <w:t xml:space="preserve">, and as of April 2026, </w:t>
      </w:r>
      <w:r w:rsidR="00B54FF9" w:rsidRPr="000E6067">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7340A348" w:rsidR="00023688" w:rsidRDefault="002C6B6D" w:rsidP="00E238AB">
      <w:pPr>
        <w:ind w:firstLine="720"/>
      </w:pPr>
      <w:r>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Shen</w:t>
      </w:r>
      <w:r w:rsidR="00B66C35">
        <w:t xml:space="preserve"> et al. </w:t>
      </w:r>
      <w:r w:rsidR="00573CB2">
        <w:t xml:space="preserve">(2016)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emphasizes the need for an advanced predictive model to accurately</w:t>
      </w:r>
      <w:r w:rsidR="00CE0946">
        <w:t xml:space="preserve"> and consistently</w:t>
      </w:r>
      <w:r w:rsidR="0012711B">
        <w:t xml:space="preserve"> forecast public transit ridership to facilitate </w:t>
      </w:r>
      <w:r w:rsidR="00727489">
        <w:t>better urban planning and resource allocation.</w:t>
      </w:r>
    </w:p>
    <w:p w14:paraId="396E399B" w14:textId="0B0D0724"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w:t>
      </w:r>
      <w:r w:rsidR="0016122A">
        <w:rPr>
          <w:noProof/>
        </w:rPr>
        <w:t xml:space="preserve"> et al.</w:t>
      </w:r>
      <w:r w:rsidR="00AB0B7E">
        <w:rPr>
          <w:noProof/>
        </w:rPr>
        <w:t>, 2022)</w:t>
      </w:r>
      <w:r w:rsidR="00F83D67">
        <w:t>.</w:t>
      </w:r>
      <w:r w:rsidR="00EA501A">
        <w:t xml:space="preserve"> </w:t>
      </w:r>
      <w:r w:rsidR="006E2CEB">
        <w:t xml:space="preserve">Unlike traditional models like </w:t>
      </w:r>
      <w:proofErr w:type="spellStart"/>
      <w:r w:rsidR="006E2CEB">
        <w:t>AutoRegressive</w:t>
      </w:r>
      <w:proofErr w:type="spellEnd"/>
      <w:r w:rsidR="006E2CEB">
        <w:t xml:space="preserve"> Integrated Moving Average (ARIMA), </w:t>
      </w:r>
      <w:r w:rsidR="006E03AB">
        <w:t>DL</w:t>
      </w:r>
      <w:r w:rsidR="0038003E">
        <w:t xml:space="preserve"> approaches such as Long Short-Term Memory (LSTM) and </w:t>
      </w:r>
      <w:r w:rsidR="0038003E">
        <w:lastRenderedPageBreak/>
        <w:t>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w:t>
      </w:r>
      <w:r w:rsidR="00B66C35">
        <w:rPr>
          <w:noProof/>
        </w:rPr>
        <w:t xml:space="preserve"> et al.</w:t>
      </w:r>
      <w:r w:rsidR="00542090">
        <w:rPr>
          <w:noProof/>
        </w:rPr>
        <w:t>,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w:t>
      </w:r>
      <w:r w:rsidR="00CE0946">
        <w:t xml:space="preserve"> and consistent</w:t>
      </w:r>
      <w:r w:rsidR="00885551">
        <w:t xml:space="preserve"> ridership predictions with complex </w:t>
      </w:r>
      <w:r w:rsidR="003D44AE">
        <w:t>spatio</w:t>
      </w:r>
      <w:r w:rsidR="00885551">
        <w:t>temporal</w:t>
      </w:r>
      <w:r w:rsidR="001652AF">
        <w:t xml:space="preserve"> data. This directly </w:t>
      </w:r>
      <w:r w:rsidR="00921040">
        <w:t>target the lack of advanced DL models implemented in Malaysia’s public transit networks.</w:t>
      </w:r>
    </w:p>
    <w:p w14:paraId="35FB1A29" w14:textId="5EB58FBF" w:rsidR="004C7CDD" w:rsidRPr="00C7720B" w:rsidRDefault="004C7CDD" w:rsidP="00862F89">
      <w:pPr>
        <w:pStyle w:val="Heading2"/>
        <w:numPr>
          <w:ilvl w:val="1"/>
          <w:numId w:val="10"/>
        </w:numPr>
        <w:rPr>
          <w:b/>
          <w:bCs/>
          <w:sz w:val="24"/>
          <w:szCs w:val="24"/>
          <w:u w:val="single"/>
        </w:rPr>
      </w:pPr>
      <w:bookmarkStart w:id="2" w:name="_Toc230901601"/>
      <w:r w:rsidRPr="00C7720B">
        <w:rPr>
          <w:b/>
          <w:bCs/>
          <w:sz w:val="24"/>
          <w:szCs w:val="24"/>
          <w:u w:val="single"/>
        </w:rPr>
        <w:t>Problem Statement</w:t>
      </w:r>
      <w:bookmarkEnd w:id="2"/>
    </w:p>
    <w:p w14:paraId="35E20DC8" w14:textId="103E341B" w:rsidR="007C1F62" w:rsidRDefault="00E238AB" w:rsidP="00B23336">
      <w:pPr>
        <w:ind w:firstLine="720"/>
        <w:rPr>
          <w:lang w:val="en-US"/>
        </w:rPr>
      </w:pPr>
      <w:r>
        <w:rPr>
          <w:lang w:val="en-US"/>
        </w:rPr>
        <w:t xml:space="preserve">A significant, existing challenge in the current Malaysia’s transit management system is that </w:t>
      </w:r>
      <w:r w:rsidR="001652AF">
        <w:rPr>
          <w:lang w:val="en-US"/>
        </w:rPr>
        <w:t>the inability to accurately and consistently</w:t>
      </w:r>
      <w:r>
        <w:rPr>
          <w:lang w:val="en-US"/>
        </w:rPr>
        <w:t xml:space="preserve">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w:t>
      </w:r>
      <w:r w:rsidR="001652AF">
        <w:rPr>
          <w:lang w:val="en-US"/>
        </w:rPr>
        <w:t xml:space="preserve"> For instance, population density, weather, accessibility to stops/stations, and so on.</w:t>
      </w:r>
      <w:r>
        <w:rPr>
          <w:lang w:val="en-US"/>
        </w:rPr>
        <w:t xml:space="preserve"> </w:t>
      </w:r>
      <w:r w:rsidR="00B23336">
        <w:rPr>
          <w:lang w:val="en-US"/>
        </w:rPr>
        <w:t xml:space="preserve">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w:t>
      </w:r>
      <w:r w:rsidR="003D44AE">
        <w:rPr>
          <w:lang w:val="en-US"/>
        </w:rPr>
        <w:t>spatio</w:t>
      </w:r>
      <w:r w:rsidR="00B23336">
        <w:rPr>
          <w:lang w:val="en-US"/>
        </w:rPr>
        <w:t>temporal factors that heavily influence the ridership trend in Malaysia’s public transit; (2) develop a robust predictive model capable of accurately</w:t>
      </w:r>
      <w:r w:rsidR="00CE0946">
        <w:rPr>
          <w:lang w:val="en-US"/>
        </w:rPr>
        <w:t xml:space="preserve"> and consistently</w:t>
      </w:r>
      <w:r w:rsidR="00B23336">
        <w:rPr>
          <w:lang w:val="en-US"/>
        </w:rPr>
        <w:t xml:space="preserve"> forecasting daily ridership trends based on these identified </w:t>
      </w:r>
      <w:r w:rsidR="003D44AE">
        <w:rPr>
          <w:lang w:val="en-US"/>
        </w:rPr>
        <w:t>spatio</w:t>
      </w:r>
      <w:r w:rsidR="00B23336">
        <w:rPr>
          <w:lang w:val="en-US"/>
        </w:rPr>
        <w:t>temporal features.</w:t>
      </w:r>
    </w:p>
    <w:p w14:paraId="5F9F169F" w14:textId="70AF3D1E" w:rsidR="00B23336" w:rsidRPr="00E238AB" w:rsidRDefault="001652AF" w:rsidP="00B23336">
      <w:pPr>
        <w:ind w:firstLine="720"/>
        <w:rPr>
          <w:lang w:val="en-US"/>
        </w:rPr>
      </w:pPr>
      <w:r>
        <w:rPr>
          <w:lang w:val="en-US"/>
        </w:rPr>
        <w:t>Traditional models often fail to process highly fluctuating data compared to a robust DL model. A recent example would be</w:t>
      </w:r>
      <w:r w:rsidR="00A86A5E">
        <w:rPr>
          <w:lang w:val="en-US"/>
        </w:rPr>
        <w:t xml:space="preserve"> the presence of extreme data anomalies in historical ridership data presented a confounding scenario, which is the enforcement of Movement Control Order (MCO) in Malaysia from 18</w:t>
      </w:r>
      <w:r w:rsidR="00A86A5E" w:rsidRPr="00A86A5E">
        <w:rPr>
          <w:vertAlign w:val="superscript"/>
          <w:lang w:val="en-US"/>
        </w:rPr>
        <w:t>th</w:t>
      </w:r>
      <w:r w:rsidR="00A86A5E">
        <w:rPr>
          <w:lang w:val="en-US"/>
        </w:rPr>
        <w:t xml:space="preserve"> March 2020 to 31</w:t>
      </w:r>
      <w:r w:rsidR="00A86A5E" w:rsidRPr="00A86A5E">
        <w:rPr>
          <w:vertAlign w:val="superscript"/>
          <w:lang w:val="en-US"/>
        </w:rPr>
        <w:t>st</w:t>
      </w:r>
      <w:r w:rsidR="00A86A5E">
        <w:rPr>
          <w:lang w:val="en-US"/>
        </w:rPr>
        <w:t xml:space="preserve"> December 2021. During this period, the number of passengers experienced an astonishing sudden drop of 85-90% drop, producing a highly noisy and non-typical pattern</w:t>
      </w:r>
      <w:r w:rsidR="00A86A5E">
        <w:rPr>
          <w:noProof/>
        </w:rPr>
        <w:t xml:space="preserve"> (Amir et al., 2025)</w:t>
      </w:r>
      <w:r w:rsidR="00A86A5E">
        <w:rPr>
          <w:lang w:val="en-US"/>
        </w:rPr>
        <w:t xml:space="preserve">. According to </w:t>
      </w:r>
      <w:r w:rsidR="00A86A5E">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w:t>
      </w:r>
      <w:r>
        <w:rPr>
          <w:noProof/>
        </w:rPr>
        <w:t>v</w:t>
      </w:r>
      <w:r w:rsidR="003152FE">
        <w:rPr>
          <w:noProof/>
        </w:rPr>
        <w:t xml:space="preserve">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30901602"/>
      <w:r w:rsidRPr="00C7720B">
        <w:rPr>
          <w:b/>
          <w:bCs/>
          <w:sz w:val="24"/>
          <w:szCs w:val="24"/>
          <w:u w:val="single"/>
        </w:rPr>
        <w:lastRenderedPageBreak/>
        <w:t>Research Questions</w:t>
      </w:r>
      <w:bookmarkEnd w:id="3"/>
    </w:p>
    <w:p w14:paraId="1969512C" w14:textId="5481439E" w:rsidR="003E5B18" w:rsidRDefault="008525D2" w:rsidP="008525D2">
      <w:pPr>
        <w:pStyle w:val="ListParagraph"/>
        <w:numPr>
          <w:ilvl w:val="0"/>
          <w:numId w:val="1"/>
        </w:numPr>
      </w:pPr>
      <w:r>
        <w:t>What are the primary spatial and temporal factors</w:t>
      </w:r>
      <w:r w:rsidR="00D21968">
        <w:t xml:space="preserve"> (e.g. weather, POIs, population density)</w:t>
      </w:r>
      <w:r w:rsidR="00000054">
        <w:t xml:space="preserve"> that </w:t>
      </w:r>
      <w:r w:rsidR="00D21968">
        <w:t xml:space="preserve">heavily affect public transit ridership trends </w:t>
      </w:r>
      <w:r w:rsidR="00000054">
        <w:t>in Malaysia</w:t>
      </w:r>
      <w:r w:rsidR="00DD3B8C">
        <w:t>?</w:t>
      </w:r>
    </w:p>
    <w:p w14:paraId="12F3262C" w14:textId="24472A41" w:rsidR="00DD3B8C" w:rsidRDefault="001652AF" w:rsidP="008525D2">
      <w:pPr>
        <w:pStyle w:val="ListParagraph"/>
        <w:numPr>
          <w:ilvl w:val="0"/>
          <w:numId w:val="1"/>
        </w:numPr>
      </w:pPr>
      <w:r>
        <w:t>How accurately and consistently</w:t>
      </w:r>
      <w:r w:rsidR="00DD29CD">
        <w:t xml:space="preserve"> can</w:t>
      </w:r>
      <w:r w:rsidR="002B0B7B">
        <w:t xml:space="preserve"> </w:t>
      </w:r>
      <w:r w:rsidR="00D21968">
        <w:t>existing DL architectures (</w:t>
      </w:r>
      <w:r w:rsidR="003D44AE">
        <w:t>spatiotemporal-based</w:t>
      </w:r>
      <w:r w:rsidR="00D21968">
        <w:t>, graph-based, and attention-based)</w:t>
      </w:r>
      <w:r w:rsidR="002B0B7B">
        <w:t xml:space="preserve"> </w:t>
      </w:r>
      <w:r w:rsidR="00D21968">
        <w:t xml:space="preserve">compare against each other and proposed model in </w:t>
      </w:r>
      <w:r w:rsidR="00DD29CD">
        <w:t>predict</w:t>
      </w:r>
      <w:r w:rsidR="00D21968">
        <w:t>ing</w:t>
      </w:r>
      <w:r w:rsidR="00DD29CD">
        <w:t xml:space="preserve"> </w:t>
      </w:r>
      <w:r w:rsidR="00D21968">
        <w:t>Malaysia’s public transit ridership</w:t>
      </w:r>
      <w:r w:rsidR="00B723B3">
        <w:t>?</w:t>
      </w:r>
    </w:p>
    <w:p w14:paraId="139905ED" w14:textId="0B45B491" w:rsidR="00B723B3" w:rsidRDefault="000D229E" w:rsidP="008525D2">
      <w:pPr>
        <w:pStyle w:val="ListParagraph"/>
        <w:numPr>
          <w:ilvl w:val="0"/>
          <w:numId w:val="1"/>
        </w:numPr>
      </w:pPr>
      <w:r>
        <w:t>How does the inclusion of extreme data anomalies, specifically the Malaysia’s MCO period, impact the predictive accuracy and bias of existing DL models and proposed model</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30901603"/>
      <w:r w:rsidRPr="00C7720B">
        <w:rPr>
          <w:b/>
          <w:bCs/>
          <w:sz w:val="24"/>
          <w:szCs w:val="24"/>
          <w:u w:val="single"/>
        </w:rPr>
        <w:t>Research Objectives</w:t>
      </w:r>
      <w:bookmarkEnd w:id="4"/>
    </w:p>
    <w:p w14:paraId="6AA79002" w14:textId="4F08C803" w:rsidR="00EC2B42" w:rsidRDefault="00EC2B42" w:rsidP="00EC2B42">
      <w:pPr>
        <w:pStyle w:val="ListParagraph"/>
        <w:numPr>
          <w:ilvl w:val="0"/>
          <w:numId w:val="2"/>
        </w:numPr>
      </w:pPr>
      <w:r>
        <w:t xml:space="preserve">To identify and categorize the primary spatial and temporal factors </w:t>
      </w:r>
      <w:r w:rsidR="000D229E">
        <w:t>affecting</w:t>
      </w:r>
      <w:r>
        <w:t xml:space="preserve"> </w:t>
      </w:r>
      <w:r w:rsidR="000D229E">
        <w:t>Malaysian public transit ridership</w:t>
      </w:r>
      <w:r>
        <w:t xml:space="preserve"> through a systematic analysis of historical performance data.</w:t>
      </w:r>
    </w:p>
    <w:p w14:paraId="55133DB4" w14:textId="4774B9AA" w:rsidR="00EC2B42" w:rsidRDefault="0030640D" w:rsidP="00EC2B42">
      <w:pPr>
        <w:pStyle w:val="ListParagraph"/>
        <w:numPr>
          <w:ilvl w:val="0"/>
          <w:numId w:val="2"/>
        </w:numPr>
      </w:pPr>
      <w:r>
        <w:t xml:space="preserve">To </w:t>
      </w:r>
      <w:r w:rsidR="000D229E">
        <w:t>develop and</w:t>
      </w:r>
      <w:r w:rsidR="006D6D0E">
        <w:t xml:space="preserve"> propose</w:t>
      </w:r>
      <w:r w:rsidR="002B0B7B">
        <w:t xml:space="preserve"> </w:t>
      </w:r>
      <w:r w:rsidR="000D229E" w:rsidRPr="000D229E">
        <w:t xml:space="preserve">Hybrid Multi-scale Temporal </w:t>
      </w:r>
      <w:r w:rsidR="003D44AE">
        <w:t xml:space="preserve">Spatio </w:t>
      </w:r>
      <w:r w:rsidR="000D229E" w:rsidRPr="000D229E">
        <w:t>Feature (HMT-TSF) Forecaster</w:t>
      </w:r>
      <w:r w:rsidR="002B0B7B">
        <w:t xml:space="preserve">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 xml:space="preserve">accuracy </w:t>
      </w:r>
      <w:r w:rsidR="00F25813">
        <w:t xml:space="preserve">of </w:t>
      </w:r>
      <w:r w:rsidR="007947CC">
        <w:t>75</w:t>
      </w:r>
      <w:r w:rsidR="00F25813">
        <w:t>%</w:t>
      </w:r>
      <w:r w:rsidR="007947CC">
        <w:t xml:space="preserve"> with R</w:t>
      </w:r>
      <w:r w:rsidR="007947CC">
        <w:rPr>
          <w:vertAlign w:val="superscript"/>
        </w:rPr>
        <w:t>2</w:t>
      </w:r>
      <w:r w:rsidR="007B4D3D">
        <w:rPr>
          <w:rStyle w:val="FootnoteReference"/>
        </w:rPr>
        <w:footnoteReference w:id="1"/>
      </w:r>
      <w:r w:rsidR="007947CC">
        <w:t xml:space="preserve"> of 0.7</w:t>
      </w:r>
      <w:r w:rsidR="003E42CE">
        <w:t>.</w:t>
      </w:r>
    </w:p>
    <w:p w14:paraId="0E1A5512" w14:textId="7050F67B" w:rsidR="00D04AC6" w:rsidRDefault="00D131F8" w:rsidP="00D04AC6">
      <w:pPr>
        <w:pStyle w:val="ListParagraph"/>
        <w:numPr>
          <w:ilvl w:val="0"/>
          <w:numId w:val="2"/>
        </w:numPr>
      </w:pPr>
      <w:r>
        <w:t xml:space="preserve">To </w:t>
      </w:r>
      <w:r w:rsidR="000D229E">
        <w:t>benchmark the proposed</w:t>
      </w:r>
      <w:r>
        <w:t xml:space="preserve"> </w:t>
      </w:r>
      <w:r w:rsidR="000D229E">
        <w:t>model</w:t>
      </w:r>
      <w:r>
        <w:t xml:space="preserve"> </w:t>
      </w:r>
      <w:r w:rsidR="00BD5918">
        <w:t xml:space="preserve">against existing </w:t>
      </w:r>
      <w:r w:rsidR="000D229E">
        <w:t xml:space="preserve">baseline, </w:t>
      </w:r>
      <w:r w:rsidR="003D44AE">
        <w:t>spatio</w:t>
      </w:r>
      <w:r>
        <w:t>temporal</w:t>
      </w:r>
      <w:r w:rsidR="002B0B7B">
        <w:t>-based, graph-based</w:t>
      </w:r>
      <w:r w:rsidR="00BD5918">
        <w:t xml:space="preserve"> and </w:t>
      </w:r>
      <w:r w:rsidR="002B0B7B">
        <w:t xml:space="preserve">attention-based </w:t>
      </w:r>
      <w:r>
        <w:t>model</w:t>
      </w:r>
      <w:r w:rsidR="00BD5918">
        <w:t xml:space="preserve">s </w:t>
      </w:r>
      <w:r>
        <w:t xml:space="preserve">using </w:t>
      </w:r>
      <w:r w:rsidR="00717505">
        <w:t xml:space="preserve">combined </w:t>
      </w:r>
      <w:r w:rsidR="005868D0">
        <w:t>MAE</w:t>
      </w:r>
      <w:r w:rsidR="0040009C">
        <w:rPr>
          <w:rStyle w:val="FootnoteReference"/>
        </w:rPr>
        <w:footnoteReference w:id="2"/>
      </w:r>
      <w:r w:rsidR="005868D0">
        <w:t>, RMSE</w:t>
      </w:r>
      <w:r w:rsidR="0040009C">
        <w:rPr>
          <w:rStyle w:val="FootnoteReference"/>
        </w:rPr>
        <w:footnoteReference w:id="3"/>
      </w:r>
      <w:r w:rsidR="005868D0">
        <w:t>, MAPE</w:t>
      </w:r>
      <w:r w:rsidR="0040009C">
        <w:rPr>
          <w:rStyle w:val="FootnoteReference"/>
        </w:rPr>
        <w:footnoteReference w:id="4"/>
      </w:r>
      <w:r w:rsidR="00717505">
        <w:t>, and R</w:t>
      </w:r>
      <w:r w:rsidR="00717505">
        <w:rPr>
          <w:vertAlign w:val="superscript"/>
        </w:rPr>
        <w:t>2</w:t>
      </w:r>
      <w:r w:rsidR="00EA4361">
        <w:t>.</w:t>
      </w:r>
    </w:p>
    <w:p w14:paraId="0A770302" w14:textId="33DA2339" w:rsidR="00B1711A" w:rsidRPr="00D04AC6" w:rsidRDefault="000D229E" w:rsidP="00B1711A">
      <w:pPr>
        <w:pStyle w:val="ListParagraph"/>
        <w:numPr>
          <w:ilvl w:val="0"/>
          <w:numId w:val="2"/>
        </w:numPr>
      </w:pPr>
      <w:r>
        <w:t>To evaluate and compare model performance across two distinct dataset segmentations (with and without MCO period) to determine the impact of extreme outlier data on predictive bias.</w:t>
      </w:r>
    </w:p>
    <w:p w14:paraId="0587B33D" w14:textId="5E0A53BF" w:rsidR="004C7CDD" w:rsidRPr="00C7720B" w:rsidRDefault="004C7CDD" w:rsidP="00862F89">
      <w:pPr>
        <w:pStyle w:val="Heading2"/>
        <w:numPr>
          <w:ilvl w:val="1"/>
          <w:numId w:val="10"/>
        </w:numPr>
        <w:rPr>
          <w:b/>
          <w:bCs/>
          <w:sz w:val="24"/>
          <w:szCs w:val="24"/>
          <w:u w:val="single"/>
        </w:rPr>
      </w:pPr>
      <w:bookmarkStart w:id="5" w:name="_Toc230901604"/>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67"/>
        <w:gridCol w:w="1803"/>
        <w:gridCol w:w="5546"/>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B1711A" w14:paraId="5E435C30" w14:textId="68407FD7" w:rsidTr="00D56EC2">
        <w:tc>
          <w:tcPr>
            <w:tcW w:w="1696" w:type="dxa"/>
            <w:vMerge w:val="restart"/>
            <w:shd w:val="clear" w:color="auto" w:fill="F2F2F2" w:themeFill="background1" w:themeFillShade="F2"/>
          </w:tcPr>
          <w:p w14:paraId="2C727031" w14:textId="597EEC8E" w:rsidR="00B1711A" w:rsidRPr="00202159" w:rsidRDefault="00B1711A" w:rsidP="007E78C3">
            <w:pPr>
              <w:jc w:val="left"/>
            </w:pPr>
            <w:r w:rsidRPr="00202159">
              <w:t>Models Compared</w:t>
            </w:r>
          </w:p>
        </w:tc>
        <w:tc>
          <w:tcPr>
            <w:tcW w:w="1276" w:type="dxa"/>
          </w:tcPr>
          <w:p w14:paraId="3D46C013" w14:textId="148D68DF" w:rsidR="00B1711A" w:rsidRPr="00B1711A" w:rsidRDefault="00B1711A" w:rsidP="007E78C3">
            <w:pPr>
              <w:jc w:val="left"/>
              <w:rPr>
                <w:b/>
                <w:bCs/>
              </w:rPr>
            </w:pPr>
            <w:r w:rsidRPr="00B1711A">
              <w:rPr>
                <w:b/>
                <w:bCs/>
              </w:rPr>
              <w:t xml:space="preserve">Baseline </w:t>
            </w:r>
          </w:p>
        </w:tc>
        <w:tc>
          <w:tcPr>
            <w:tcW w:w="6044" w:type="dxa"/>
          </w:tcPr>
          <w:p w14:paraId="0D755159" w14:textId="5A3EA1E5" w:rsidR="00B1711A" w:rsidRPr="00650C7F" w:rsidRDefault="00B1711A" w:rsidP="007E78C3">
            <w:pPr>
              <w:jc w:val="left"/>
              <w:rPr>
                <w:b/>
                <w:bCs/>
              </w:rPr>
            </w:pPr>
            <w:r>
              <w:rPr>
                <w:b/>
                <w:bCs/>
              </w:rPr>
              <w:t>LSTM</w:t>
            </w:r>
          </w:p>
        </w:tc>
      </w:tr>
      <w:tr w:rsidR="00B1711A" w14:paraId="15EB2760" w14:textId="77777777" w:rsidTr="00D56EC2">
        <w:tc>
          <w:tcPr>
            <w:tcW w:w="1696" w:type="dxa"/>
            <w:vMerge/>
            <w:shd w:val="clear" w:color="auto" w:fill="F2F2F2" w:themeFill="background1" w:themeFillShade="F2"/>
          </w:tcPr>
          <w:p w14:paraId="4B3C90E8" w14:textId="77777777" w:rsidR="00B1711A" w:rsidRPr="00202159" w:rsidRDefault="00B1711A" w:rsidP="007E78C3">
            <w:pPr>
              <w:jc w:val="left"/>
            </w:pPr>
          </w:p>
        </w:tc>
        <w:tc>
          <w:tcPr>
            <w:tcW w:w="1276" w:type="dxa"/>
          </w:tcPr>
          <w:p w14:paraId="6D8FF011" w14:textId="208B5AA7" w:rsidR="00B1711A" w:rsidRPr="00B1711A" w:rsidRDefault="003D44AE" w:rsidP="007E78C3">
            <w:pPr>
              <w:jc w:val="left"/>
              <w:rPr>
                <w:b/>
                <w:bCs/>
              </w:rPr>
            </w:pPr>
            <w:r>
              <w:rPr>
                <w:b/>
                <w:bCs/>
              </w:rPr>
              <w:t>Spatio</w:t>
            </w:r>
            <w:r w:rsidR="00B1711A" w:rsidRPr="00B1711A">
              <w:rPr>
                <w:b/>
                <w:bCs/>
              </w:rPr>
              <w:t>temporal</w:t>
            </w:r>
          </w:p>
        </w:tc>
        <w:tc>
          <w:tcPr>
            <w:tcW w:w="6044" w:type="dxa"/>
          </w:tcPr>
          <w:p w14:paraId="45F9A992" w14:textId="24213C8B" w:rsidR="00B1711A" w:rsidRDefault="00B1711A" w:rsidP="00B1711A">
            <w:pPr>
              <w:jc w:val="left"/>
            </w:pPr>
            <w:r>
              <w:t>Bidirectional LSTM (</w:t>
            </w:r>
            <w:r w:rsidRPr="00B1711A">
              <w:rPr>
                <w:b/>
                <w:bCs/>
              </w:rPr>
              <w:t>BiLSTM</w:t>
            </w:r>
            <w:r>
              <w:t xml:space="preserve">); </w:t>
            </w:r>
            <w:r w:rsidR="003D44AE">
              <w:t>Spatiotemporal</w:t>
            </w:r>
            <w:r>
              <w:t xml:space="preserve"> LSTM (</w:t>
            </w:r>
            <w:r w:rsidRPr="00B1711A">
              <w:rPr>
                <w:b/>
                <w:bCs/>
              </w:rPr>
              <w:t>ST-LSTM</w:t>
            </w:r>
            <w:r>
              <w:t xml:space="preserve">); </w:t>
            </w:r>
            <w:r w:rsidRPr="00B1711A">
              <w:t>Convolutional Neural Networ</w:t>
            </w:r>
            <w:r>
              <w:t>k LSTM (</w:t>
            </w:r>
            <w:r w:rsidRPr="00B1711A">
              <w:rPr>
                <w:b/>
                <w:bCs/>
              </w:rPr>
              <w:t>CNN-LSTM</w:t>
            </w:r>
            <w:r>
              <w:t xml:space="preserve">) - Sequential/Parallel/Augmented; </w:t>
            </w:r>
            <w:r w:rsidRPr="00B1711A">
              <w:rPr>
                <w:b/>
                <w:bCs/>
              </w:rPr>
              <w:t>CNN-BiLSTM</w:t>
            </w:r>
          </w:p>
        </w:tc>
      </w:tr>
      <w:tr w:rsidR="00B1711A" w14:paraId="1CF14F1B" w14:textId="77777777" w:rsidTr="00D56EC2">
        <w:tc>
          <w:tcPr>
            <w:tcW w:w="1696" w:type="dxa"/>
            <w:vMerge/>
            <w:shd w:val="clear" w:color="auto" w:fill="F2F2F2" w:themeFill="background1" w:themeFillShade="F2"/>
          </w:tcPr>
          <w:p w14:paraId="3D373C6F" w14:textId="77777777" w:rsidR="00B1711A" w:rsidRPr="00202159" w:rsidRDefault="00B1711A" w:rsidP="007E78C3">
            <w:pPr>
              <w:jc w:val="left"/>
            </w:pPr>
          </w:p>
        </w:tc>
        <w:tc>
          <w:tcPr>
            <w:tcW w:w="1276" w:type="dxa"/>
          </w:tcPr>
          <w:p w14:paraId="0B164E29" w14:textId="27480149" w:rsidR="00B1711A" w:rsidRPr="00B1711A" w:rsidRDefault="00B1711A" w:rsidP="007E78C3">
            <w:pPr>
              <w:jc w:val="left"/>
              <w:rPr>
                <w:b/>
                <w:bCs/>
              </w:rPr>
            </w:pPr>
            <w:r w:rsidRPr="00B1711A">
              <w:rPr>
                <w:b/>
                <w:bCs/>
              </w:rPr>
              <w:t>Graph</w:t>
            </w:r>
          </w:p>
        </w:tc>
        <w:tc>
          <w:tcPr>
            <w:tcW w:w="6044" w:type="dxa"/>
          </w:tcPr>
          <w:p w14:paraId="71C13A95" w14:textId="03F44E0C" w:rsidR="00B1711A" w:rsidRDefault="003D44AE" w:rsidP="00B1711A">
            <w:pPr>
              <w:jc w:val="left"/>
            </w:pPr>
            <w:r>
              <w:t>Spatiotemporal</w:t>
            </w:r>
            <w:r w:rsidR="00B1711A" w:rsidRPr="00B1711A">
              <w:t xml:space="preserve"> Graph Convolutional Network</w:t>
            </w:r>
            <w:r w:rsidR="00B1711A">
              <w:t xml:space="preserve"> (</w:t>
            </w:r>
            <w:r w:rsidR="00B1711A" w:rsidRPr="00B1711A">
              <w:rPr>
                <w:b/>
                <w:bCs/>
              </w:rPr>
              <w:t>STGCN</w:t>
            </w:r>
            <w:r w:rsidR="00B1711A">
              <w:t xml:space="preserve">); </w:t>
            </w:r>
            <w:r w:rsidR="00B1711A" w:rsidRPr="00B1711A">
              <w:t>Spatial-Temporal Synchronous Graph Convolutional Network</w:t>
            </w:r>
            <w:r w:rsidR="00B1711A">
              <w:t xml:space="preserve"> (</w:t>
            </w:r>
            <w:r w:rsidR="00B1711A" w:rsidRPr="00B1711A">
              <w:rPr>
                <w:b/>
                <w:bCs/>
              </w:rPr>
              <w:t>STSGCN</w:t>
            </w:r>
            <w:r w:rsidR="00B1711A">
              <w:t xml:space="preserve">); </w:t>
            </w:r>
            <w:r w:rsidR="00B1711A" w:rsidRPr="00B1711A">
              <w:t>Spatial-Temporal Fusion Graph Neural Network</w:t>
            </w:r>
            <w:r w:rsidR="00B1711A">
              <w:t xml:space="preserve"> (</w:t>
            </w:r>
            <w:r w:rsidR="00B1711A" w:rsidRPr="00B1711A">
              <w:rPr>
                <w:b/>
                <w:bCs/>
              </w:rPr>
              <w:t>STFGNN</w:t>
            </w:r>
            <w:r w:rsidR="00B1711A">
              <w:t xml:space="preserve">); </w:t>
            </w:r>
            <w:r w:rsidR="00B1711A" w:rsidRPr="00B1711A">
              <w:t>Multi-Scale Temporal Graph Neural Network</w:t>
            </w:r>
            <w:r w:rsidR="00B1711A">
              <w:t xml:space="preserve"> (</w:t>
            </w:r>
            <w:r w:rsidR="00B1711A" w:rsidRPr="00B1711A">
              <w:rPr>
                <w:b/>
                <w:bCs/>
              </w:rPr>
              <w:t>MTGNN</w:t>
            </w:r>
            <w:r w:rsidR="00B1711A">
              <w:t xml:space="preserve">); </w:t>
            </w:r>
            <w:r w:rsidR="00B1711A" w:rsidRPr="00B1711A">
              <w:t>Periodicity-Aware Dynamic Relational</w:t>
            </w:r>
            <w:r w:rsidR="00B1711A">
              <w:t xml:space="preserve"> (</w:t>
            </w:r>
            <w:r w:rsidR="00B1711A" w:rsidRPr="00B1711A">
              <w:rPr>
                <w:b/>
                <w:bCs/>
              </w:rPr>
              <w:t>PDR</w:t>
            </w:r>
            <w:r w:rsidR="00B1711A">
              <w:t>)</w:t>
            </w:r>
            <w:r w:rsidR="00B1711A" w:rsidRPr="00B1711A">
              <w:t>-</w:t>
            </w:r>
            <w:r w:rsidR="00B1711A" w:rsidRPr="00B1711A">
              <w:rPr>
                <w:b/>
                <w:bCs/>
              </w:rPr>
              <w:t>STGCN</w:t>
            </w:r>
          </w:p>
        </w:tc>
      </w:tr>
      <w:tr w:rsidR="00B1711A" w14:paraId="79029C46" w14:textId="0845112E" w:rsidTr="00D56EC2">
        <w:tc>
          <w:tcPr>
            <w:tcW w:w="1696" w:type="dxa"/>
            <w:vMerge/>
            <w:shd w:val="clear" w:color="auto" w:fill="F2F2F2" w:themeFill="background1" w:themeFillShade="F2"/>
          </w:tcPr>
          <w:p w14:paraId="59347B9F" w14:textId="40C9B2AF" w:rsidR="00B1711A" w:rsidRPr="00202159" w:rsidRDefault="00B1711A" w:rsidP="007E78C3">
            <w:pPr>
              <w:jc w:val="left"/>
            </w:pPr>
          </w:p>
        </w:tc>
        <w:tc>
          <w:tcPr>
            <w:tcW w:w="1276" w:type="dxa"/>
          </w:tcPr>
          <w:p w14:paraId="4D7768F7" w14:textId="51F8E3A6" w:rsidR="00B1711A" w:rsidRPr="00B1711A" w:rsidRDefault="00B1711A" w:rsidP="007E78C3">
            <w:pPr>
              <w:jc w:val="left"/>
              <w:rPr>
                <w:b/>
                <w:bCs/>
              </w:rPr>
            </w:pPr>
            <w:r w:rsidRPr="00B1711A">
              <w:rPr>
                <w:b/>
                <w:bCs/>
              </w:rPr>
              <w:t>Attention</w:t>
            </w:r>
          </w:p>
        </w:tc>
        <w:tc>
          <w:tcPr>
            <w:tcW w:w="6044" w:type="dxa"/>
          </w:tcPr>
          <w:p w14:paraId="5CB0BF31" w14:textId="047B3326" w:rsidR="00B1711A" w:rsidRDefault="00B1711A" w:rsidP="00B1711A">
            <w:pPr>
              <w:jc w:val="left"/>
            </w:pPr>
            <w:r>
              <w:t>A</w:t>
            </w:r>
            <w:r w:rsidR="00AF6AD0">
              <w:t xml:space="preserve">ttention-based </w:t>
            </w:r>
            <w:r>
              <w:t>STGCN</w:t>
            </w:r>
            <w:r w:rsidR="00AF6AD0">
              <w:t xml:space="preserve"> (</w:t>
            </w:r>
            <w:r w:rsidR="00AF6AD0" w:rsidRPr="00AF6AD0">
              <w:rPr>
                <w:b/>
                <w:bCs/>
              </w:rPr>
              <w:t>ASTGCN</w:t>
            </w:r>
            <w:r w:rsidR="00AF6AD0">
              <w:t xml:space="preserve">); </w:t>
            </w:r>
            <w:r w:rsidR="00AF6AD0" w:rsidRPr="00AF6AD0">
              <w:t>Temporal Pattern Attention</w:t>
            </w:r>
            <w:r w:rsidR="00AF6AD0">
              <w:t xml:space="preserve"> (</w:t>
            </w:r>
            <w:r w:rsidR="00AF6AD0" w:rsidRPr="00AF6AD0">
              <w:rPr>
                <w:b/>
                <w:bCs/>
              </w:rPr>
              <w:t>TPA</w:t>
            </w:r>
            <w:r w:rsidR="00AF6AD0">
              <w:t>)</w:t>
            </w:r>
            <w:r w:rsidRPr="00AF6AD0">
              <w:rPr>
                <w:b/>
                <w:bCs/>
              </w:rPr>
              <w:t>-LSTM</w:t>
            </w:r>
            <w:r w:rsidR="00AF6AD0">
              <w:rPr>
                <w:b/>
                <w:bCs/>
              </w:rPr>
              <w:t>;</w:t>
            </w:r>
            <w:r w:rsidR="00AF6AD0">
              <w:t xml:space="preserve"> </w:t>
            </w:r>
            <w:proofErr w:type="spellStart"/>
            <w:r w:rsidRPr="00183603">
              <w:rPr>
                <w:b/>
                <w:bCs/>
              </w:rPr>
              <w:t>Autoformer</w:t>
            </w:r>
            <w:proofErr w:type="spellEnd"/>
            <w:r w:rsidR="00E06008">
              <w:t xml:space="preserve">; </w:t>
            </w:r>
            <w:r w:rsidRPr="00183603">
              <w:rPr>
                <w:b/>
                <w:bCs/>
              </w:rPr>
              <w:t>Informer</w:t>
            </w:r>
          </w:p>
        </w:tc>
      </w:tr>
      <w:tr w:rsidR="00B1711A" w14:paraId="73C966C5" w14:textId="77777777" w:rsidTr="00B1711A">
        <w:tc>
          <w:tcPr>
            <w:tcW w:w="1696" w:type="dxa"/>
            <w:vMerge/>
            <w:shd w:val="clear" w:color="auto" w:fill="F2F2F2" w:themeFill="background1" w:themeFillShade="F2"/>
          </w:tcPr>
          <w:p w14:paraId="09AFFF52" w14:textId="77777777" w:rsidR="00B1711A" w:rsidRPr="00202159" w:rsidRDefault="00B1711A" w:rsidP="007E78C3">
            <w:pPr>
              <w:jc w:val="left"/>
            </w:pPr>
          </w:p>
        </w:tc>
        <w:tc>
          <w:tcPr>
            <w:tcW w:w="1276" w:type="dxa"/>
          </w:tcPr>
          <w:p w14:paraId="764B426B" w14:textId="477471B6" w:rsidR="00B1711A" w:rsidRPr="00B1711A" w:rsidRDefault="00B1711A" w:rsidP="007E78C3">
            <w:pPr>
              <w:jc w:val="left"/>
              <w:rPr>
                <w:b/>
                <w:bCs/>
              </w:rPr>
            </w:pPr>
            <w:r w:rsidRPr="00B1711A">
              <w:rPr>
                <w:b/>
                <w:bCs/>
              </w:rPr>
              <w:t>Proposed</w:t>
            </w:r>
          </w:p>
        </w:tc>
        <w:tc>
          <w:tcPr>
            <w:tcW w:w="6044" w:type="dxa"/>
          </w:tcPr>
          <w:p w14:paraId="3FE29DB8" w14:textId="1DE4190C" w:rsidR="00B1711A" w:rsidRDefault="00B1711A" w:rsidP="007E78C3">
            <w:pPr>
              <w:jc w:val="left"/>
            </w:pPr>
            <w:r w:rsidRPr="00B1711A">
              <w:t xml:space="preserve">Hybrid Multi-scale Temporal </w:t>
            </w:r>
            <w:r w:rsidR="003D44AE">
              <w:t xml:space="preserve">Spatio </w:t>
            </w:r>
            <w:r w:rsidRPr="00B1711A">
              <w:t>Feature</w:t>
            </w:r>
            <w:r>
              <w:t xml:space="preserve"> (</w:t>
            </w:r>
            <w:r w:rsidRPr="00AF6AD0">
              <w:rPr>
                <w:b/>
                <w:bCs/>
              </w:rPr>
              <w:t>HMT-TSF</w:t>
            </w:r>
            <w:r>
              <w:t xml:space="preserve">) </w:t>
            </w:r>
            <w:r w:rsidRPr="00B1711A">
              <w:t>Forecaster</w:t>
            </w: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4D635F46" w:rsidR="00EF6D0D" w:rsidRPr="002D6EEF" w:rsidRDefault="00A43983" w:rsidP="007E78C3">
            <w:pPr>
              <w:jc w:val="left"/>
              <w:rPr>
                <w:vertAlign w:val="superscript"/>
              </w:rPr>
            </w:pPr>
            <w:r>
              <w:t>Combined MAE, RMSE</w:t>
            </w:r>
            <w:r w:rsidR="00765625">
              <w:t xml:space="preserve"> and</w:t>
            </w:r>
            <w:r>
              <w:t xml:space="preserve"> MAPE</w:t>
            </w:r>
            <w:r w:rsidR="00765625">
              <w:t>,</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F3457D0" w:rsidR="00EF6D0D" w:rsidRDefault="004E3EF6" w:rsidP="007E78C3">
            <w:pPr>
              <w:jc w:val="left"/>
            </w:pPr>
            <w:r>
              <w:t>B</w:t>
            </w:r>
            <w:r w:rsidR="00020586">
              <w:t xml:space="preserve">us, urban rail, commuter transit networks </w:t>
            </w:r>
            <w:r w:rsidR="002F3771">
              <w:t xml:space="preserve">with available data </w:t>
            </w:r>
            <w:r>
              <w:t>throughout</w:t>
            </w:r>
            <w:r w:rsidR="002E327E">
              <w:t xml:space="preserve"> whole</w:t>
            </w:r>
            <w:r w:rsidR="00020586">
              <w:t xml:space="preserve"> Malaysia</w:t>
            </w:r>
            <w:r>
              <w:t>.</w:t>
            </w:r>
          </w:p>
        </w:tc>
      </w:tr>
      <w:tr w:rsidR="004642D6" w14:paraId="136B5612" w14:textId="77777777" w:rsidTr="00B27D29">
        <w:tc>
          <w:tcPr>
            <w:tcW w:w="1696" w:type="dxa"/>
            <w:shd w:val="clear" w:color="auto" w:fill="F2F2F2" w:themeFill="background1" w:themeFillShade="F2"/>
          </w:tcPr>
          <w:p w14:paraId="739B9407" w14:textId="3C3BA8D3" w:rsidR="004642D6" w:rsidRPr="00202159" w:rsidRDefault="004E3EF6" w:rsidP="007E78C3">
            <w:pPr>
              <w:jc w:val="left"/>
            </w:pPr>
            <w:r>
              <w:t>MCO</w:t>
            </w:r>
            <w:r w:rsidR="00765625">
              <w:t xml:space="preserve"> Period</w:t>
            </w:r>
            <w:r>
              <w:t xml:space="preserve"> </w:t>
            </w:r>
            <w:r w:rsidR="001F700A">
              <w:t>Segmentation</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06171988" w:rsidR="00092152" w:rsidRDefault="00235D00" w:rsidP="00235D00">
      <w:pPr>
        <w:pStyle w:val="Caption"/>
        <w:spacing w:before="240"/>
        <w:jc w:val="center"/>
        <w:rPr>
          <w:color w:val="auto"/>
          <w:sz w:val="24"/>
          <w:szCs w:val="24"/>
        </w:rPr>
      </w:pPr>
      <w:bookmarkStart w:id="6" w:name="_Toc230901673"/>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00600FDF">
        <w:rPr>
          <w:noProof/>
          <w:color w:val="auto"/>
          <w:sz w:val="24"/>
          <w:szCs w:val="24"/>
        </w:rPr>
        <w:t>1</w:t>
      </w:r>
      <w:r w:rsidRPr="00235D00">
        <w:rPr>
          <w:color w:val="auto"/>
          <w:sz w:val="24"/>
          <w:szCs w:val="24"/>
        </w:rPr>
        <w:fldChar w:fldCharType="end"/>
      </w:r>
      <w:r w:rsidRPr="00235D00">
        <w:rPr>
          <w:color w:val="auto"/>
          <w:sz w:val="24"/>
          <w:szCs w:val="24"/>
        </w:rPr>
        <w:t xml:space="preserve">: </w:t>
      </w:r>
      <w:r w:rsidR="001F700A" w:rsidRPr="001F700A">
        <w:rPr>
          <w:color w:val="auto"/>
          <w:sz w:val="24"/>
          <w:szCs w:val="24"/>
        </w:rPr>
        <w:t>Summary of Research Scope, including Model Architectures, Evaluation Metrics, Geographical Focus, and Dataset Segmentation relative to Malaysia’s MCO period.</w:t>
      </w:r>
      <w:bookmarkEnd w:id="6"/>
    </w:p>
    <w:p w14:paraId="11BAA979" w14:textId="3D598EF8" w:rsidR="00004E31" w:rsidRPr="00C7720B" w:rsidRDefault="00004E31" w:rsidP="00004E31">
      <w:pPr>
        <w:pStyle w:val="Heading2"/>
        <w:numPr>
          <w:ilvl w:val="1"/>
          <w:numId w:val="10"/>
        </w:numPr>
        <w:rPr>
          <w:b/>
          <w:bCs/>
          <w:sz w:val="24"/>
          <w:szCs w:val="24"/>
          <w:u w:val="single"/>
        </w:rPr>
      </w:pPr>
      <w:r>
        <w:rPr>
          <w:b/>
          <w:bCs/>
          <w:sz w:val="24"/>
          <w:szCs w:val="24"/>
          <w:u w:val="single"/>
        </w:rPr>
        <w:t>Expected Outcome</w:t>
      </w:r>
      <w:r w:rsidR="00DD5792">
        <w:rPr>
          <w:b/>
          <w:bCs/>
          <w:sz w:val="24"/>
          <w:szCs w:val="24"/>
          <w:u w:val="single"/>
        </w:rPr>
        <w:t>s</w:t>
      </w:r>
    </w:p>
    <w:p w14:paraId="7BCE4B4A" w14:textId="747430A0" w:rsidR="00A66264" w:rsidRDefault="00EC4675" w:rsidP="00EC4675">
      <w:pPr>
        <w:pStyle w:val="ListParagraph"/>
        <w:numPr>
          <w:ilvl w:val="0"/>
          <w:numId w:val="22"/>
        </w:numPr>
      </w:pPr>
      <w:r>
        <w:t>Provide a detailed comparative analysis evaluating multiple deep learning models across distinct lookback windows, explicitly segmented by MCO periods.</w:t>
      </w:r>
    </w:p>
    <w:p w14:paraId="7AA17205" w14:textId="7934A6EA" w:rsidR="00EC4675" w:rsidRDefault="00EC4675" w:rsidP="00EC4675">
      <w:pPr>
        <w:pStyle w:val="ListParagraph"/>
        <w:numPr>
          <w:ilvl w:val="0"/>
          <w:numId w:val="22"/>
        </w:numPr>
      </w:pPr>
      <w:r>
        <w:t xml:space="preserve">Introduce a superior forecasting model that outperforms existing SOTA baselines across all lookback windows and MCO phases, accompanied by a reduced feature variant according to SHAP-based feature importance ranking, to determine </w:t>
      </w:r>
      <w:r w:rsidR="00DD5792">
        <w:t>the effect of the removal of near-zero important</w:t>
      </w:r>
      <w:r>
        <w:t xml:space="preserve"> spatial and temporal feature</w:t>
      </w:r>
      <w:r w:rsidR="00DD5792">
        <w:t>s</w:t>
      </w:r>
      <w:r>
        <w:t xml:space="preserve"> toward ridership</w:t>
      </w:r>
      <w:r w:rsidR="00DD5792">
        <w:t xml:space="preserve"> prediction</w:t>
      </w:r>
      <w:r>
        <w:t>.</w:t>
      </w:r>
    </w:p>
    <w:p w14:paraId="7FFE377B" w14:textId="0A175D0E" w:rsidR="00DD5792" w:rsidRDefault="00DD5792" w:rsidP="00EC4675">
      <w:pPr>
        <w:pStyle w:val="ListParagraph"/>
        <w:numPr>
          <w:ilvl w:val="0"/>
          <w:numId w:val="22"/>
        </w:numPr>
      </w:pPr>
      <w:r>
        <w:lastRenderedPageBreak/>
        <w:t>Develop a functional command-line interface (CLI) inference tool capable of predicting a 7-day ridership distribution horizon across all 12 distinct transit networks utilizing historical distribution percentages using the proposed model.</w:t>
      </w:r>
    </w:p>
    <w:p w14:paraId="7AB27CD8" w14:textId="2257E77A" w:rsidR="00A66264" w:rsidRPr="001D34FB" w:rsidRDefault="00030C66" w:rsidP="00004E31">
      <w:pPr>
        <w:pStyle w:val="Heading1"/>
        <w:numPr>
          <w:ilvl w:val="0"/>
          <w:numId w:val="10"/>
        </w:numPr>
        <w:jc w:val="left"/>
        <w:rPr>
          <w:b/>
          <w:bCs/>
          <w:sz w:val="24"/>
          <w:szCs w:val="24"/>
          <w:u w:val="single"/>
        </w:rPr>
      </w:pPr>
      <w:bookmarkStart w:id="7" w:name="_Toc230901605"/>
      <w:r w:rsidRPr="001D34FB">
        <w:rPr>
          <w:b/>
          <w:bCs/>
          <w:sz w:val="24"/>
          <w:szCs w:val="24"/>
          <w:u w:val="single"/>
        </w:rPr>
        <w:t>Literature Review</w:t>
      </w:r>
      <w:bookmarkEnd w:id="7"/>
    </w:p>
    <w:p w14:paraId="465499BA" w14:textId="71C85C28" w:rsidR="00030C66" w:rsidRDefault="00F0758B" w:rsidP="00004E31">
      <w:pPr>
        <w:pStyle w:val="Heading2"/>
        <w:numPr>
          <w:ilvl w:val="1"/>
          <w:numId w:val="10"/>
        </w:numPr>
        <w:rPr>
          <w:b/>
          <w:bCs/>
          <w:sz w:val="24"/>
          <w:szCs w:val="24"/>
          <w:u w:val="single"/>
        </w:rPr>
      </w:pPr>
      <w:bookmarkStart w:id="8" w:name="_Toc230901606"/>
      <w:r w:rsidRPr="00C7720B">
        <w:rPr>
          <w:b/>
          <w:bCs/>
          <w:sz w:val="24"/>
          <w:szCs w:val="24"/>
          <w:u w:val="single"/>
        </w:rPr>
        <w:t>Public Transport Reliability</w:t>
      </w:r>
      <w:r w:rsidR="007C57BA">
        <w:rPr>
          <w:b/>
          <w:bCs/>
          <w:sz w:val="24"/>
          <w:szCs w:val="24"/>
          <w:u w:val="single"/>
        </w:rPr>
        <w:t xml:space="preserve"> and Demand Dynamics</w:t>
      </w:r>
      <w:bookmarkEnd w:id="8"/>
    </w:p>
    <w:p w14:paraId="797D0C3E" w14:textId="7C96760C" w:rsidR="00C17718" w:rsidRPr="00C17718" w:rsidRDefault="00F81F0D" w:rsidP="006A1A78">
      <w:pPr>
        <w:ind w:firstLine="720"/>
      </w:pPr>
      <w:r>
        <w:t xml:space="preserve">Public transport reliability is the primary linkage between service supply and passenger model choice. It serves as the critical determinant of transit demand. According to Lu et al. (2020), </w:t>
      </w:r>
      <w:r w:rsidR="007770EF">
        <w:t>the presence of big data applications has successfully influenced the efficiency of urban transit systems by finding the equilibrium between travel demand and network supply.</w:t>
      </w:r>
      <w:r w:rsidR="006A1A78">
        <w:t xml:space="preserve"> From the perspective of developing nations, </w:t>
      </w:r>
      <w:r w:rsidR="006A1A78">
        <w:rPr>
          <w:noProof/>
        </w:rPr>
        <w:t>Sogbe</w:t>
      </w:r>
      <w:r w:rsidR="00B66C35">
        <w:rPr>
          <w:noProof/>
        </w:rPr>
        <w:t xml:space="preserve"> et al.</w:t>
      </w:r>
      <w:r w:rsidR="006A1A78">
        <w:rPr>
          <w:noProof/>
        </w:rPr>
        <w:t xml:space="preserve"> (2024)</w:t>
      </w:r>
      <w:r w:rsidR="00F04649">
        <w:rPr>
          <w:noProof/>
        </w:rPr>
        <w:t xml:space="preserve"> emphasizes that reliability, safety, and accessibility are the most substantial drivers. These determinants help to shape user satisfaction and long-term usage patterns. When transit systems fail to provide consistent service, the resulting uncertainty will cause a shift toward private vehicle ownership. As a result, it further exacerbates traffic congestion and environmental degradation. Understanding the intricate dynamics between how a service performs and how users respond to that performance is essential for achieving sustainble urban mobility goals.</w:t>
      </w:r>
    </w:p>
    <w:p w14:paraId="66906AE5" w14:textId="43A74686" w:rsidR="00F0758B" w:rsidRDefault="00946EC9" w:rsidP="00004E31">
      <w:pPr>
        <w:pStyle w:val="Heading3"/>
        <w:numPr>
          <w:ilvl w:val="2"/>
          <w:numId w:val="10"/>
        </w:numPr>
        <w:rPr>
          <w:b/>
          <w:bCs/>
          <w:sz w:val="24"/>
          <w:szCs w:val="24"/>
          <w:u w:val="single"/>
        </w:rPr>
      </w:pPr>
      <w:bookmarkStart w:id="9" w:name="_Toc230901607"/>
      <w:r w:rsidRPr="00C7720B">
        <w:rPr>
          <w:b/>
          <w:bCs/>
          <w:sz w:val="24"/>
          <w:szCs w:val="24"/>
          <w:u w:val="single"/>
        </w:rPr>
        <w:t>Defining Reliability: Metrics and User Perception</w:t>
      </w:r>
      <w:bookmarkEnd w:id="9"/>
    </w:p>
    <w:p w14:paraId="5FD9C488" w14:textId="0F0344DB" w:rsidR="00176800" w:rsidRDefault="00BD7635" w:rsidP="00876C99">
      <w:pPr>
        <w:ind w:firstLine="720"/>
        <w:rPr>
          <w:noProof/>
        </w:rPr>
      </w:pPr>
      <w:r>
        <w:t xml:space="preserve">Reliability in public transit is a multi-dimensional construct that covers both objective operational performance and subjective passenger experience. </w:t>
      </w:r>
      <w:r>
        <w:rPr>
          <w:noProof/>
        </w:rPr>
        <w:t xml:space="preserve">Mohamed et al. (2021) define travel time reliability as the measurement of time gap between the expected and actual travel time. This definition can be identified as a key index of network uncertainty. Their research indicates that factors such as route length, the number of signalized intersections, departure delays are primary causes </w:t>
      </w:r>
      <w:r w:rsidR="001A0213">
        <w:rPr>
          <w:noProof/>
        </w:rPr>
        <w:t>to</w:t>
      </w:r>
      <w:r>
        <w:rPr>
          <w:noProof/>
        </w:rPr>
        <w:t xml:space="preserve"> bus system unreliability.</w:t>
      </w:r>
      <w:r w:rsidR="004C5989">
        <w:rPr>
          <w:noProof/>
        </w:rPr>
        <w:t xml:space="preserve"> However, as mentioned, reliability also covers the subjective passenger experience where it differs from different user perception.</w:t>
      </w:r>
      <w:r w:rsidR="00FC0E25">
        <w:rPr>
          <w:noProof/>
        </w:rPr>
        <w:t xml:space="preserve"> </w:t>
      </w:r>
      <w:r w:rsidR="00D2254B">
        <w:rPr>
          <w:noProof/>
        </w:rPr>
        <w:t xml:space="preserve">Ibrahim et al. (2022) found that in the Klang Valley LRT system, users’ perceived satisfaction is heavily influenced by “soft” reliability factors like the provision of accurate information and the quality of station amenities. This suggests that </w:t>
      </w:r>
      <w:r w:rsidR="003E5029">
        <w:rPr>
          <w:noProof/>
        </w:rPr>
        <w:t xml:space="preserve">the irrelevance of </w:t>
      </w:r>
      <w:r w:rsidR="00D2254B">
        <w:rPr>
          <w:noProof/>
        </w:rPr>
        <w:t>transit agencies like RapidKL focus on “hard” metrics such as on-time performance.</w:t>
      </w:r>
      <w:r w:rsidR="003E5029">
        <w:rPr>
          <w:noProof/>
        </w:rPr>
        <w:t xml:space="preserve"> The passenger’s sense of reliability is often mediated by the environment and the information provided during the wait. For instance, the difference between open-aired and underground air-conditioned stations and the accuracy of arrivals displayed on scrolling text.</w:t>
      </w:r>
    </w:p>
    <w:p w14:paraId="46E850D6" w14:textId="38DAA3ED" w:rsidR="00876C99" w:rsidRDefault="00876C99" w:rsidP="00876C99">
      <w:pPr>
        <w:ind w:firstLine="720"/>
        <w:rPr>
          <w:noProof/>
        </w:rPr>
      </w:pPr>
      <w:r>
        <w:rPr>
          <w:noProof/>
        </w:rPr>
        <w:lastRenderedPageBreak/>
        <w:t xml:space="preserve">The psychological impact of unreliability further complicates its defintion, as delays are often translated into stress and anxiety for the passenger. </w:t>
      </w:r>
      <w:r>
        <w:rPr>
          <w:noProof/>
          <w:lang w:val="en-US"/>
        </w:rPr>
        <w:t xml:space="preserve">Rezapour &amp; Ferraro (2021) </w:t>
      </w:r>
      <w:r w:rsidR="00FB41D6">
        <w:rPr>
          <w:noProof/>
          <w:lang w:val="en-US"/>
        </w:rPr>
        <w:t>claims that rail transport delays lead to negative psychological feelings,</w:t>
      </w:r>
      <w:r>
        <w:rPr>
          <w:noProof/>
        </w:rPr>
        <w:t xml:space="preserve"> </w:t>
      </w:r>
      <w:r w:rsidR="00FB41D6">
        <w:rPr>
          <w:noProof/>
        </w:rPr>
        <w:t xml:space="preserve">which are significantly mitigated by the presence of Passenger Information System (PIS). </w:t>
      </w:r>
      <w:r w:rsidR="000E4AB0">
        <w:rPr>
          <w:noProof/>
        </w:rPr>
        <w:t xml:space="preserve">Their study of Malaysian rail passengers revealed that inaccurate or imprecise real-time information can aggravate feelings of anger and uncertainty. Consequently, it will tarnish the perceived quality of the entire transit network. For example, </w:t>
      </w:r>
      <w:r w:rsidR="009748AE">
        <w:rPr>
          <w:noProof/>
        </w:rPr>
        <w:t>from</w:t>
      </w:r>
      <w:r w:rsidR="000E4AB0">
        <w:rPr>
          <w:noProof/>
        </w:rPr>
        <w:t xml:space="preserve"> 2026 to date, there are multiple reports of major breakdowns, stalls, congestions for LRT Kelana Jaya line that caused a lot of distruptions, delays and avoidance of this line. </w:t>
      </w:r>
      <w:r w:rsidR="006A5905">
        <w:rPr>
          <w:noProof/>
        </w:rPr>
        <w:t>Other case is the recent derailment on 28</w:t>
      </w:r>
      <w:r w:rsidR="006A5905" w:rsidRPr="006A5905">
        <w:rPr>
          <w:noProof/>
          <w:vertAlign w:val="superscript"/>
        </w:rPr>
        <w:t>th</w:t>
      </w:r>
      <w:r w:rsidR="006A5905">
        <w:rPr>
          <w:noProof/>
        </w:rPr>
        <w:t xml:space="preserve"> May 2026 at LRT Ampang-Sri Petaling line while passing through a track switch near Chan Sow Lin station. </w:t>
      </w:r>
      <w:r w:rsidR="005F4FE1">
        <w:rPr>
          <w:noProof/>
        </w:rPr>
        <w:t>These incidents</w:t>
      </w:r>
      <w:r w:rsidR="000E4AB0">
        <w:rPr>
          <w:noProof/>
        </w:rPr>
        <w:t xml:space="preserve"> highlight that reliability is all about the predictability of the service as it is about its speed.</w:t>
      </w:r>
      <w:r w:rsidR="00285767">
        <w:rPr>
          <w:noProof/>
        </w:rPr>
        <w:t xml:space="preserve"> A summary of important reliability metrics and corresponding user perception factors is mapped in Table 2 below:</w:t>
      </w:r>
    </w:p>
    <w:tbl>
      <w:tblPr>
        <w:tblStyle w:val="TableGrid"/>
        <w:tblW w:w="0" w:type="auto"/>
        <w:tblLook w:val="04A0" w:firstRow="1" w:lastRow="0" w:firstColumn="1" w:lastColumn="0" w:noHBand="0" w:noVBand="1"/>
      </w:tblPr>
      <w:tblGrid>
        <w:gridCol w:w="1555"/>
        <w:gridCol w:w="2693"/>
        <w:gridCol w:w="2551"/>
        <w:gridCol w:w="2217"/>
      </w:tblGrid>
      <w:tr w:rsidR="00961537" w14:paraId="0B0FB48C" w14:textId="44B9B5DD" w:rsidTr="00530E02">
        <w:tc>
          <w:tcPr>
            <w:tcW w:w="1555" w:type="dxa"/>
            <w:shd w:val="clear" w:color="auto" w:fill="C1E4F5" w:themeFill="accent1" w:themeFillTint="33"/>
          </w:tcPr>
          <w:p w14:paraId="0B009EC3" w14:textId="69067B0D" w:rsidR="00961537" w:rsidRPr="00961537" w:rsidRDefault="00961537" w:rsidP="00267FD6">
            <w:pPr>
              <w:jc w:val="left"/>
              <w:rPr>
                <w:b/>
                <w:bCs/>
                <w:lang w:val="en-US"/>
              </w:rPr>
            </w:pPr>
            <w:r w:rsidRPr="00961537">
              <w:rPr>
                <w:b/>
                <w:bCs/>
                <w:lang w:val="en-US"/>
              </w:rPr>
              <w:t>Metric Category</w:t>
            </w:r>
          </w:p>
        </w:tc>
        <w:tc>
          <w:tcPr>
            <w:tcW w:w="2693" w:type="dxa"/>
            <w:shd w:val="clear" w:color="auto" w:fill="C1E4F5" w:themeFill="accent1" w:themeFillTint="33"/>
          </w:tcPr>
          <w:p w14:paraId="31D74282" w14:textId="46268F69" w:rsidR="00961537" w:rsidRPr="00961537" w:rsidRDefault="00961537" w:rsidP="00267FD6">
            <w:pPr>
              <w:jc w:val="left"/>
              <w:rPr>
                <w:b/>
                <w:bCs/>
                <w:lang w:val="en-US"/>
              </w:rPr>
            </w:pPr>
            <w:r w:rsidRPr="00961537">
              <w:rPr>
                <w:b/>
                <w:bCs/>
                <w:lang w:val="en-US"/>
              </w:rPr>
              <w:t>Operational Indicator (Technical)</w:t>
            </w:r>
          </w:p>
        </w:tc>
        <w:tc>
          <w:tcPr>
            <w:tcW w:w="2551" w:type="dxa"/>
            <w:shd w:val="clear" w:color="auto" w:fill="C1E4F5" w:themeFill="accent1" w:themeFillTint="33"/>
          </w:tcPr>
          <w:p w14:paraId="2A1F3A63" w14:textId="27A5B9B5" w:rsidR="00961537" w:rsidRPr="00961537" w:rsidRDefault="00961537" w:rsidP="00267FD6">
            <w:pPr>
              <w:jc w:val="left"/>
              <w:rPr>
                <w:b/>
                <w:bCs/>
                <w:lang w:val="en-US"/>
              </w:rPr>
            </w:pPr>
            <w:r w:rsidRPr="00961537">
              <w:rPr>
                <w:b/>
                <w:bCs/>
                <w:lang w:val="en-US"/>
              </w:rPr>
              <w:t>User Perception (Subjective)</w:t>
            </w:r>
          </w:p>
        </w:tc>
        <w:tc>
          <w:tcPr>
            <w:tcW w:w="2217" w:type="dxa"/>
            <w:shd w:val="clear" w:color="auto" w:fill="C1E4F5" w:themeFill="accent1" w:themeFillTint="33"/>
          </w:tcPr>
          <w:p w14:paraId="2382C484" w14:textId="56DB31BF" w:rsidR="00961537" w:rsidRPr="00961537" w:rsidRDefault="00961537" w:rsidP="00267FD6">
            <w:pPr>
              <w:jc w:val="left"/>
              <w:rPr>
                <w:b/>
                <w:bCs/>
                <w:lang w:val="en-US"/>
              </w:rPr>
            </w:pPr>
            <w:r w:rsidRPr="00961537">
              <w:rPr>
                <w:b/>
                <w:bCs/>
                <w:lang w:val="en-US"/>
              </w:rPr>
              <w:t>Source</w:t>
            </w:r>
          </w:p>
        </w:tc>
      </w:tr>
      <w:tr w:rsidR="00961537" w14:paraId="5AB68190" w14:textId="6AB9BEA3" w:rsidTr="00530E02">
        <w:tc>
          <w:tcPr>
            <w:tcW w:w="1555" w:type="dxa"/>
            <w:shd w:val="clear" w:color="auto" w:fill="F2F2F2" w:themeFill="background1" w:themeFillShade="F2"/>
          </w:tcPr>
          <w:p w14:paraId="748E0465" w14:textId="787547D3" w:rsidR="00961537" w:rsidRDefault="00961537" w:rsidP="00285767">
            <w:pPr>
              <w:rPr>
                <w:lang w:val="en-US"/>
              </w:rPr>
            </w:pPr>
            <w:r>
              <w:rPr>
                <w:lang w:val="en-US"/>
              </w:rPr>
              <w:t>Temporal</w:t>
            </w:r>
          </w:p>
        </w:tc>
        <w:tc>
          <w:tcPr>
            <w:tcW w:w="2693" w:type="dxa"/>
          </w:tcPr>
          <w:p w14:paraId="074B96F9" w14:textId="0EFA3ABE" w:rsidR="00961537" w:rsidRDefault="00267FD6" w:rsidP="00267FD6">
            <w:pPr>
              <w:jc w:val="left"/>
              <w:rPr>
                <w:lang w:val="en-US"/>
              </w:rPr>
            </w:pPr>
            <w:r>
              <w:rPr>
                <w:lang w:val="en-US"/>
              </w:rPr>
              <w:t>Headway adherence, Travel time variability</w:t>
            </w:r>
          </w:p>
        </w:tc>
        <w:tc>
          <w:tcPr>
            <w:tcW w:w="2551" w:type="dxa"/>
          </w:tcPr>
          <w:p w14:paraId="79EB80BB" w14:textId="44497A83" w:rsidR="00961537" w:rsidRDefault="00267FD6" w:rsidP="00267FD6">
            <w:pPr>
              <w:jc w:val="left"/>
              <w:rPr>
                <w:lang w:val="en-US"/>
              </w:rPr>
            </w:pPr>
            <w:r>
              <w:rPr>
                <w:lang w:val="en-US"/>
              </w:rPr>
              <w:t>Punctuality, Wait time anxiety</w:t>
            </w:r>
          </w:p>
        </w:tc>
        <w:tc>
          <w:tcPr>
            <w:tcW w:w="2217" w:type="dxa"/>
          </w:tcPr>
          <w:p w14:paraId="72D36660" w14:textId="67430129" w:rsidR="00961537" w:rsidRDefault="00961537" w:rsidP="00267FD6">
            <w:pPr>
              <w:jc w:val="left"/>
              <w:rPr>
                <w:lang w:val="en-US"/>
              </w:rPr>
            </w:pPr>
            <w:r>
              <w:rPr>
                <w:lang w:val="en-US"/>
              </w:rPr>
              <w:t>Mohamed et al. (2021)</w:t>
            </w:r>
          </w:p>
        </w:tc>
      </w:tr>
      <w:tr w:rsidR="00961537" w14:paraId="2F75352C" w14:textId="330B780C" w:rsidTr="00530E02">
        <w:tc>
          <w:tcPr>
            <w:tcW w:w="1555" w:type="dxa"/>
            <w:shd w:val="clear" w:color="auto" w:fill="F2F2F2" w:themeFill="background1" w:themeFillShade="F2"/>
          </w:tcPr>
          <w:p w14:paraId="2695666D" w14:textId="416B0FC5" w:rsidR="00961537" w:rsidRDefault="00961537" w:rsidP="00285767">
            <w:pPr>
              <w:rPr>
                <w:lang w:val="en-US"/>
              </w:rPr>
            </w:pPr>
            <w:r>
              <w:rPr>
                <w:lang w:val="en-US"/>
              </w:rPr>
              <w:t>Informational</w:t>
            </w:r>
          </w:p>
        </w:tc>
        <w:tc>
          <w:tcPr>
            <w:tcW w:w="2693" w:type="dxa"/>
          </w:tcPr>
          <w:p w14:paraId="4C8739C4" w14:textId="27566AC0" w:rsidR="00961537" w:rsidRDefault="00267FD6" w:rsidP="00267FD6">
            <w:pPr>
              <w:jc w:val="left"/>
              <w:rPr>
                <w:lang w:val="en-US"/>
              </w:rPr>
            </w:pPr>
            <w:r>
              <w:rPr>
                <w:lang w:val="en-US"/>
              </w:rPr>
              <w:t>PIS accuracy, Real-time data latency</w:t>
            </w:r>
          </w:p>
        </w:tc>
        <w:tc>
          <w:tcPr>
            <w:tcW w:w="2551" w:type="dxa"/>
          </w:tcPr>
          <w:p w14:paraId="7ABFE9B1" w14:textId="283F668C" w:rsidR="00961537" w:rsidRDefault="00267FD6" w:rsidP="00267FD6">
            <w:pPr>
              <w:jc w:val="left"/>
              <w:rPr>
                <w:lang w:val="en-US"/>
              </w:rPr>
            </w:pPr>
            <w:r>
              <w:rPr>
                <w:lang w:val="en-US"/>
              </w:rPr>
              <w:t>Certainty, Reduced stress</w:t>
            </w:r>
          </w:p>
        </w:tc>
        <w:tc>
          <w:tcPr>
            <w:tcW w:w="2217" w:type="dxa"/>
          </w:tcPr>
          <w:p w14:paraId="5A0931E9" w14:textId="71A71493" w:rsidR="00961537" w:rsidRDefault="00961537" w:rsidP="00267FD6">
            <w:pPr>
              <w:jc w:val="left"/>
              <w:rPr>
                <w:lang w:val="en-US"/>
              </w:rPr>
            </w:pPr>
            <w:r>
              <w:rPr>
                <w:lang w:val="en-US"/>
              </w:rPr>
              <w:t>Rezapour &amp; Ferraro (2021)</w:t>
            </w:r>
          </w:p>
        </w:tc>
      </w:tr>
      <w:tr w:rsidR="00961537" w14:paraId="232A409E" w14:textId="2DCC9169" w:rsidTr="00530E02">
        <w:tc>
          <w:tcPr>
            <w:tcW w:w="1555" w:type="dxa"/>
            <w:shd w:val="clear" w:color="auto" w:fill="F2F2F2" w:themeFill="background1" w:themeFillShade="F2"/>
          </w:tcPr>
          <w:p w14:paraId="3E8594DA" w14:textId="339EEDDB" w:rsidR="00961537" w:rsidRDefault="00961537" w:rsidP="00285767">
            <w:pPr>
              <w:rPr>
                <w:lang w:val="en-US"/>
              </w:rPr>
            </w:pPr>
            <w:r>
              <w:rPr>
                <w:lang w:val="en-US"/>
              </w:rPr>
              <w:t>Service Quality</w:t>
            </w:r>
          </w:p>
        </w:tc>
        <w:tc>
          <w:tcPr>
            <w:tcW w:w="2693" w:type="dxa"/>
          </w:tcPr>
          <w:p w14:paraId="25AC4E0E" w14:textId="0F18C4C0" w:rsidR="00961537" w:rsidRDefault="00267FD6" w:rsidP="00267FD6">
            <w:pPr>
              <w:jc w:val="left"/>
              <w:rPr>
                <w:lang w:val="en-US"/>
              </w:rPr>
            </w:pPr>
            <w:r>
              <w:rPr>
                <w:lang w:val="en-US"/>
              </w:rPr>
              <w:t>Vehicle cleanliness, Amenity availability</w:t>
            </w:r>
          </w:p>
        </w:tc>
        <w:tc>
          <w:tcPr>
            <w:tcW w:w="2551" w:type="dxa"/>
          </w:tcPr>
          <w:p w14:paraId="5E3B4746" w14:textId="53C0E625" w:rsidR="00961537" w:rsidRDefault="00267FD6" w:rsidP="00267FD6">
            <w:pPr>
              <w:jc w:val="left"/>
              <w:rPr>
                <w:lang w:val="en-US"/>
              </w:rPr>
            </w:pPr>
            <w:r>
              <w:rPr>
                <w:lang w:val="en-US"/>
              </w:rPr>
              <w:t>Comfort, Perceived safety</w:t>
            </w:r>
          </w:p>
        </w:tc>
        <w:tc>
          <w:tcPr>
            <w:tcW w:w="2217" w:type="dxa"/>
          </w:tcPr>
          <w:p w14:paraId="1BF333DA" w14:textId="4A93CC83" w:rsidR="00961537" w:rsidRDefault="00961537" w:rsidP="00267FD6">
            <w:pPr>
              <w:jc w:val="left"/>
              <w:rPr>
                <w:lang w:val="en-US"/>
              </w:rPr>
            </w:pPr>
            <w:r>
              <w:rPr>
                <w:lang w:val="en-US"/>
              </w:rPr>
              <w:t>Ibrahim et al. (2022)</w:t>
            </w:r>
          </w:p>
        </w:tc>
      </w:tr>
      <w:tr w:rsidR="00961537" w14:paraId="2918C48D" w14:textId="5C18E957" w:rsidTr="00530E02">
        <w:tc>
          <w:tcPr>
            <w:tcW w:w="1555" w:type="dxa"/>
            <w:shd w:val="clear" w:color="auto" w:fill="F2F2F2" w:themeFill="background1" w:themeFillShade="F2"/>
          </w:tcPr>
          <w:p w14:paraId="26FDAE5D" w14:textId="004EA76F" w:rsidR="00961537" w:rsidRDefault="00961537" w:rsidP="00285767">
            <w:pPr>
              <w:rPr>
                <w:lang w:val="en-US"/>
              </w:rPr>
            </w:pPr>
            <w:r>
              <w:rPr>
                <w:lang w:val="en-US"/>
              </w:rPr>
              <w:t>Operational</w:t>
            </w:r>
          </w:p>
        </w:tc>
        <w:tc>
          <w:tcPr>
            <w:tcW w:w="2693" w:type="dxa"/>
          </w:tcPr>
          <w:p w14:paraId="6D16EBC4" w14:textId="14482648" w:rsidR="00961537" w:rsidRDefault="00267FD6" w:rsidP="00267FD6">
            <w:pPr>
              <w:jc w:val="left"/>
              <w:rPr>
                <w:lang w:val="en-US"/>
              </w:rPr>
            </w:pPr>
            <w:r>
              <w:rPr>
                <w:lang w:val="en-US"/>
              </w:rPr>
              <w:t>Frequency, Route coverage</w:t>
            </w:r>
          </w:p>
        </w:tc>
        <w:tc>
          <w:tcPr>
            <w:tcW w:w="2551" w:type="dxa"/>
          </w:tcPr>
          <w:p w14:paraId="235FB112" w14:textId="1D0B8FBB" w:rsidR="00961537" w:rsidRDefault="00267FD6" w:rsidP="00267FD6">
            <w:pPr>
              <w:jc w:val="left"/>
              <w:rPr>
                <w:lang w:val="en-US"/>
              </w:rPr>
            </w:pPr>
            <w:r>
              <w:rPr>
                <w:lang w:val="en-US"/>
              </w:rPr>
              <w:t>Accessibility, Convenience</w:t>
            </w:r>
          </w:p>
        </w:tc>
        <w:tc>
          <w:tcPr>
            <w:tcW w:w="2217" w:type="dxa"/>
          </w:tcPr>
          <w:p w14:paraId="42BCA2D2" w14:textId="0F4B4866" w:rsidR="00961537" w:rsidRDefault="00961537" w:rsidP="00267FD6">
            <w:pPr>
              <w:jc w:val="left"/>
              <w:rPr>
                <w:lang w:val="en-US"/>
              </w:rPr>
            </w:pPr>
            <w:proofErr w:type="spellStart"/>
            <w:r>
              <w:rPr>
                <w:lang w:val="en-US"/>
              </w:rPr>
              <w:t>Sogbe</w:t>
            </w:r>
            <w:proofErr w:type="spellEnd"/>
            <w:r>
              <w:rPr>
                <w:lang w:val="en-US"/>
              </w:rPr>
              <w:t xml:space="preserve"> et al. (2024)</w:t>
            </w:r>
          </w:p>
        </w:tc>
      </w:tr>
    </w:tbl>
    <w:p w14:paraId="08365CCC" w14:textId="3E3EFAF3" w:rsidR="009A06A7" w:rsidRPr="00870375" w:rsidRDefault="009A06A7" w:rsidP="00870375">
      <w:pPr>
        <w:pStyle w:val="Caption"/>
        <w:spacing w:before="240"/>
        <w:jc w:val="center"/>
        <w:rPr>
          <w:sz w:val="24"/>
          <w:szCs w:val="24"/>
          <w:lang w:val="en-US"/>
        </w:rPr>
      </w:pPr>
      <w:bookmarkStart w:id="10" w:name="_Toc230901674"/>
      <w:r w:rsidRPr="009A06A7">
        <w:rPr>
          <w:sz w:val="24"/>
          <w:szCs w:val="24"/>
        </w:rPr>
        <w:t xml:space="preserve">Table </w:t>
      </w:r>
      <w:r w:rsidRPr="009A06A7">
        <w:rPr>
          <w:sz w:val="24"/>
          <w:szCs w:val="24"/>
        </w:rPr>
        <w:fldChar w:fldCharType="begin"/>
      </w:r>
      <w:r w:rsidRPr="009A06A7">
        <w:rPr>
          <w:sz w:val="24"/>
          <w:szCs w:val="24"/>
        </w:rPr>
        <w:instrText xml:space="preserve"> SEQ Table \* ARABIC </w:instrText>
      </w:r>
      <w:r w:rsidRPr="009A06A7">
        <w:rPr>
          <w:sz w:val="24"/>
          <w:szCs w:val="24"/>
        </w:rPr>
        <w:fldChar w:fldCharType="separate"/>
      </w:r>
      <w:r w:rsidR="00600FDF">
        <w:rPr>
          <w:noProof/>
          <w:sz w:val="24"/>
          <w:szCs w:val="24"/>
        </w:rPr>
        <w:t>2</w:t>
      </w:r>
      <w:r w:rsidRPr="009A06A7">
        <w:rPr>
          <w:sz w:val="24"/>
          <w:szCs w:val="24"/>
        </w:rPr>
        <w:fldChar w:fldCharType="end"/>
      </w:r>
      <w:r w:rsidRPr="009A06A7">
        <w:rPr>
          <w:sz w:val="24"/>
          <w:szCs w:val="24"/>
        </w:rPr>
        <w:t xml:space="preserve">: Comparison of Technical Reliability Metrics and </w:t>
      </w:r>
      <w:r w:rsidR="00154FB2">
        <w:rPr>
          <w:sz w:val="24"/>
          <w:szCs w:val="24"/>
        </w:rPr>
        <w:t xml:space="preserve">Subjective </w:t>
      </w:r>
      <w:r w:rsidRPr="009A06A7">
        <w:rPr>
          <w:sz w:val="24"/>
          <w:szCs w:val="24"/>
        </w:rPr>
        <w:t>User Perception Factors</w:t>
      </w:r>
      <w:r w:rsidR="00154FB2">
        <w:rPr>
          <w:sz w:val="24"/>
          <w:szCs w:val="24"/>
        </w:rPr>
        <w:t xml:space="preserve"> based on </w:t>
      </w:r>
      <w:r w:rsidR="00870375">
        <w:rPr>
          <w:sz w:val="24"/>
          <w:szCs w:val="24"/>
        </w:rPr>
        <w:t>M</w:t>
      </w:r>
      <w:r w:rsidR="00154FB2">
        <w:rPr>
          <w:sz w:val="24"/>
          <w:szCs w:val="24"/>
        </w:rPr>
        <w:t xml:space="preserve">ultiple </w:t>
      </w:r>
      <w:r w:rsidR="00870375">
        <w:rPr>
          <w:sz w:val="24"/>
          <w:szCs w:val="24"/>
        </w:rPr>
        <w:t>S</w:t>
      </w:r>
      <w:r w:rsidR="00154FB2">
        <w:rPr>
          <w:sz w:val="24"/>
          <w:szCs w:val="24"/>
        </w:rPr>
        <w:t>ources</w:t>
      </w:r>
      <w:r w:rsidR="00916A7C">
        <w:rPr>
          <w:sz w:val="24"/>
          <w:szCs w:val="24"/>
        </w:rPr>
        <w:t>.</w:t>
      </w:r>
      <w:bookmarkEnd w:id="10"/>
    </w:p>
    <w:p w14:paraId="70EC3309" w14:textId="50FB0381" w:rsidR="00946EC9" w:rsidRDefault="00946EC9" w:rsidP="00004E31">
      <w:pPr>
        <w:pStyle w:val="Heading3"/>
        <w:numPr>
          <w:ilvl w:val="2"/>
          <w:numId w:val="10"/>
        </w:numPr>
        <w:rPr>
          <w:b/>
          <w:bCs/>
          <w:sz w:val="24"/>
          <w:szCs w:val="24"/>
          <w:u w:val="single"/>
        </w:rPr>
      </w:pPr>
      <w:bookmarkStart w:id="11" w:name="_Toc230901608"/>
      <w:r w:rsidRPr="00C7720B">
        <w:rPr>
          <w:b/>
          <w:bCs/>
          <w:sz w:val="24"/>
          <w:szCs w:val="24"/>
          <w:u w:val="single"/>
        </w:rPr>
        <w:t xml:space="preserve">The </w:t>
      </w:r>
      <w:r w:rsidR="007C57BA">
        <w:rPr>
          <w:b/>
          <w:bCs/>
          <w:sz w:val="24"/>
          <w:szCs w:val="24"/>
          <w:u w:val="single"/>
        </w:rPr>
        <w:t>Relationship between Ridership and Service Unreliability</w:t>
      </w:r>
      <w:bookmarkEnd w:id="11"/>
    </w:p>
    <w:p w14:paraId="5FB93593" w14:textId="2CF55E75" w:rsidR="00870375" w:rsidRDefault="00DA4365" w:rsidP="00BF5C70">
      <w:pPr>
        <w:ind w:firstLine="720"/>
        <w:rPr>
          <w:noProof/>
          <w:lang w:val="en-US"/>
        </w:rPr>
      </w:pPr>
      <w:r>
        <w:t>The erosion of ridership is a direct consequence of chronic service unreliability which creates a negative feedback loop of transit decline. Amir et al. (2025) suggest that the absence of accurate predictions and frequent uncertainties</w:t>
      </w:r>
      <w:r w:rsidR="004B1027">
        <w:t xml:space="preserve"> such as weather and traffic are the main reason for citizens to prioritize private vehicles over public transit.</w:t>
      </w:r>
      <w:r w:rsidR="00FB6F00">
        <w:t xml:space="preserve"> This statement is then supported by </w:t>
      </w:r>
      <w:r w:rsidR="00FB6F00">
        <w:rPr>
          <w:noProof/>
          <w:lang w:val="en-US"/>
        </w:rPr>
        <w:t xml:space="preserve">Mee et al. (2022), who found that prolonged travel times and untimely delays are the foremost factors in passenger dissatisfaction in Kuala Lumpur and Manila. When a transit </w:t>
      </w:r>
      <w:r w:rsidR="00FB6F00">
        <w:rPr>
          <w:noProof/>
          <w:lang w:val="en-US"/>
        </w:rPr>
        <w:lastRenderedPageBreak/>
        <w:t xml:space="preserve">system becomes unpredictable, passengers will need to allocate more “buffer time” into their schedules to account for potential delays. For most citizens, this </w:t>
      </w:r>
      <w:r w:rsidR="0057103F">
        <w:rPr>
          <w:noProof/>
          <w:lang w:val="en-US"/>
        </w:rPr>
        <w:t>buffer time allocation</w:t>
      </w:r>
      <w:r w:rsidR="00FB6F00">
        <w:rPr>
          <w:noProof/>
          <w:lang w:val="en-US"/>
        </w:rPr>
        <w:t xml:space="preserve"> outweights the financial benefits of public transport</w:t>
      </w:r>
      <w:r w:rsidR="0057103F">
        <w:rPr>
          <w:noProof/>
          <w:lang w:val="en-US"/>
        </w:rPr>
        <w:t xml:space="preserve"> and regardless of the increase of fuel price. Thus, it leads to a steady decline in daily ridership numbers.</w:t>
      </w:r>
    </w:p>
    <w:p w14:paraId="66CB16E2" w14:textId="7C8B7D82" w:rsidR="00BF5C70" w:rsidRDefault="00BF5C70" w:rsidP="00BF5C70">
      <w:pPr>
        <w:ind w:firstLine="720"/>
        <w:rPr>
          <w:noProof/>
          <w:lang w:val="en-US"/>
        </w:rPr>
      </w:pPr>
      <w:r>
        <w:rPr>
          <w:noProof/>
          <w:lang w:val="en-US"/>
        </w:rPr>
        <w:t xml:space="preserve">Furthermore, </w:t>
      </w:r>
      <w:r w:rsidR="00710704">
        <w:rPr>
          <w:noProof/>
          <w:lang w:val="en-US"/>
        </w:rPr>
        <w:t xml:space="preserve">the relationship between unreliability and demand is often influenced by extreme events and data anomalies. Zhao &amp; Lan (2025) </w:t>
      </w:r>
      <w:r w:rsidR="00F66811">
        <w:rPr>
          <w:noProof/>
          <w:lang w:val="en-US"/>
        </w:rPr>
        <w:t>mentioned that training predictive models on extreme outlier data can introduce significant bias</w:t>
      </w:r>
      <w:r w:rsidR="002319F5">
        <w:rPr>
          <w:noProof/>
          <w:lang w:val="en-US"/>
        </w:rPr>
        <w:t xml:space="preserve">. </w:t>
      </w:r>
      <w:r w:rsidR="00DD6476">
        <w:rPr>
          <w:noProof/>
          <w:lang w:val="en-US"/>
        </w:rPr>
        <w:t>For instance, the MCO period in Malaysia because it</w:t>
      </w:r>
      <w:r w:rsidR="00F66811">
        <w:rPr>
          <w:noProof/>
          <w:lang w:val="en-US"/>
        </w:rPr>
        <w:t xml:space="preserve"> do not reflect normal urban mobility behavior</w:t>
      </w:r>
      <w:r w:rsidR="003C6328">
        <w:rPr>
          <w:noProof/>
          <w:lang w:val="en-US"/>
        </w:rPr>
        <w:t>. On the other hand, the perceived unreliability of bus services in cities like Kota Samarahan has kept ridership levels low, despite high car ownership costs (Ubaidillah, et al., 2022). The analysis suggests that the ridership will remain stagnant until public transit system are as reliable as passenger perceived</w:t>
      </w:r>
      <w:r w:rsidR="00942547">
        <w:rPr>
          <w:noProof/>
          <w:lang w:val="en-US"/>
        </w:rPr>
        <w:t xml:space="preserve"> it to be</w:t>
      </w:r>
      <w:r w:rsidR="005712F7">
        <w:rPr>
          <w:noProof/>
          <w:lang w:val="en-US"/>
        </w:rPr>
        <w:t>. In terms of public rail transit, it is mainly caused by the delays between each intervals, weather, accessibility, and operational uncertainties.</w:t>
      </w:r>
      <w:r w:rsidR="00510E8F">
        <w:rPr>
          <w:noProof/>
          <w:lang w:val="en-US"/>
        </w:rPr>
        <w:t xml:space="preserve"> This relationship can be visualized as a cycle of transit dependency, where unreliability fuels private vehicle grow</w:t>
      </w:r>
      <w:r w:rsidR="004F6B2F">
        <w:rPr>
          <w:noProof/>
          <w:lang w:val="en-US"/>
        </w:rPr>
        <w:t>th, which then</w:t>
      </w:r>
      <w:r w:rsidR="00510E8F">
        <w:rPr>
          <w:noProof/>
          <w:lang w:val="en-US"/>
        </w:rPr>
        <w:t xml:space="preserve"> increases the traffic congestion that makes transit even less reliable.</w:t>
      </w:r>
    </w:p>
    <w:p w14:paraId="4BE3E7A8" w14:textId="00B158AA" w:rsidR="00CD7316" w:rsidRDefault="00916A7C" w:rsidP="00916A7C">
      <w:pPr>
        <w:spacing w:after="0"/>
        <w:jc w:val="center"/>
      </w:pPr>
      <w:r>
        <w:rPr>
          <w:noProof/>
          <w:lang w:val="en-US"/>
        </w:rPr>
        <w:drawing>
          <wp:inline distT="0" distB="0" distL="0" distR="0" wp14:anchorId="125BB2D3" wp14:editId="03712FDD">
            <wp:extent cx="5722620" cy="4290060"/>
            <wp:effectExtent l="19050" t="19050" r="11430" b="15240"/>
            <wp:docPr id="133933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4290060"/>
                    </a:xfrm>
                    <a:prstGeom prst="rect">
                      <a:avLst/>
                    </a:prstGeom>
                    <a:noFill/>
                    <a:ln>
                      <a:solidFill>
                        <a:schemeClr val="tx1"/>
                      </a:solidFill>
                    </a:ln>
                  </pic:spPr>
                </pic:pic>
              </a:graphicData>
            </a:graphic>
          </wp:inline>
        </w:drawing>
      </w:r>
    </w:p>
    <w:p w14:paraId="7031D587" w14:textId="34A06863" w:rsidR="00916A7C" w:rsidRPr="00916A7C" w:rsidRDefault="00916A7C" w:rsidP="00916A7C">
      <w:pPr>
        <w:pStyle w:val="Caption"/>
        <w:jc w:val="center"/>
        <w:rPr>
          <w:color w:val="auto"/>
          <w:sz w:val="24"/>
          <w:szCs w:val="24"/>
        </w:rPr>
      </w:pPr>
      <w:bookmarkStart w:id="12" w:name="_Toc230901632"/>
      <w:r w:rsidRPr="00916A7C">
        <w:rPr>
          <w:color w:val="auto"/>
          <w:sz w:val="24"/>
          <w:szCs w:val="24"/>
        </w:rPr>
        <w:lastRenderedPageBreak/>
        <w:t xml:space="preserve">Figure </w:t>
      </w:r>
      <w:r w:rsidRPr="00916A7C">
        <w:rPr>
          <w:color w:val="auto"/>
          <w:sz w:val="24"/>
          <w:szCs w:val="24"/>
        </w:rPr>
        <w:fldChar w:fldCharType="begin"/>
      </w:r>
      <w:r w:rsidRPr="00916A7C">
        <w:rPr>
          <w:color w:val="auto"/>
          <w:sz w:val="24"/>
          <w:szCs w:val="24"/>
        </w:rPr>
        <w:instrText xml:space="preserve"> SEQ Figure \* ARABIC </w:instrText>
      </w:r>
      <w:r w:rsidRPr="00916A7C">
        <w:rPr>
          <w:color w:val="auto"/>
          <w:sz w:val="24"/>
          <w:szCs w:val="24"/>
        </w:rPr>
        <w:fldChar w:fldCharType="separate"/>
      </w:r>
      <w:r w:rsidR="003D3D0C">
        <w:rPr>
          <w:noProof/>
          <w:color w:val="auto"/>
          <w:sz w:val="24"/>
          <w:szCs w:val="24"/>
        </w:rPr>
        <w:t>1</w:t>
      </w:r>
      <w:r w:rsidRPr="00916A7C">
        <w:rPr>
          <w:color w:val="auto"/>
          <w:sz w:val="24"/>
          <w:szCs w:val="24"/>
        </w:rPr>
        <w:fldChar w:fldCharType="end"/>
      </w:r>
      <w:r>
        <w:rPr>
          <w:color w:val="auto"/>
          <w:sz w:val="24"/>
          <w:szCs w:val="24"/>
        </w:rPr>
        <w:t>: The Vicious Cycle of Public Bus and Rail Transit Unreliability and Ridership Uncertainty.</w:t>
      </w:r>
      <w:bookmarkEnd w:id="12"/>
    </w:p>
    <w:p w14:paraId="64B6E908" w14:textId="251551EB" w:rsidR="00946EC9" w:rsidRDefault="007C57BA" w:rsidP="00004E31">
      <w:pPr>
        <w:pStyle w:val="Heading3"/>
        <w:numPr>
          <w:ilvl w:val="2"/>
          <w:numId w:val="10"/>
        </w:numPr>
        <w:rPr>
          <w:b/>
          <w:bCs/>
          <w:sz w:val="24"/>
          <w:szCs w:val="24"/>
          <w:u w:val="single"/>
        </w:rPr>
      </w:pPr>
      <w:bookmarkStart w:id="13" w:name="_Toc230901609"/>
      <w:r>
        <w:rPr>
          <w:b/>
          <w:bCs/>
          <w:sz w:val="24"/>
          <w:szCs w:val="24"/>
          <w:u w:val="single"/>
        </w:rPr>
        <w:t>The Landscape of Public Transit in Malaysia</w:t>
      </w:r>
      <w:bookmarkEnd w:id="13"/>
    </w:p>
    <w:p w14:paraId="174E2CAF" w14:textId="6F8BEE7A" w:rsidR="00870375" w:rsidRDefault="00916A7C" w:rsidP="00AE367F">
      <w:pPr>
        <w:ind w:firstLine="720"/>
        <w:rPr>
          <w:noProof/>
          <w:lang w:val="en-US"/>
        </w:rPr>
      </w:pPr>
      <w:r>
        <w:t xml:space="preserve">The Malaysian public transit landscape is currently at a crossroads, characterized by massive infrastructure investments contrasted with persistently low </w:t>
      </w:r>
      <w:r w:rsidR="00AE367F">
        <w:rPr>
          <w:lang w:val="en-US"/>
        </w:rPr>
        <w:t>modal shares. This can be supported with governmental projects like MRT Putrajaya line, MRT Shah Alam line, and the upcoming MRT3</w:t>
      </w:r>
      <w:r w:rsidR="00CF0B95">
        <w:rPr>
          <w:rFonts w:hint="eastAsia"/>
          <w:lang w:val="en-US"/>
        </w:rPr>
        <w:t xml:space="preserve"> </w:t>
      </w:r>
      <w:r w:rsidR="00CF0B95">
        <w:rPr>
          <w:lang w:val="en-US"/>
        </w:rPr>
        <w:t>Circle line.</w:t>
      </w:r>
      <w:r w:rsidR="00F412CB">
        <w:rPr>
          <w:lang w:val="en-US"/>
        </w:rPr>
        <w:t xml:space="preserve"> </w:t>
      </w:r>
      <w:r w:rsidR="00F412CB">
        <w:rPr>
          <w:noProof/>
          <w:lang w:val="en-US"/>
        </w:rPr>
        <w:t xml:space="preserve">Ubaidillah et al. (2022) </w:t>
      </w:r>
      <w:r w:rsidR="00E90248">
        <w:rPr>
          <w:noProof/>
          <w:lang w:val="en-US"/>
        </w:rPr>
        <w:t>point out that the national public transport usage remains at appoximately 20%, well below the 40% target set by the National Transport Policy (NTP) 2019 – 2030. In regions like Sarawak, car ownership remains exceptionaly high (292 cars per 1,000 inhabitants). This is driven by the perceived inadequacy of bus service quality in terns of tangibility and responsiveness. It highlights that infrastructure alone is insufficient to drive demand whereas service reliability and quality must be localized and consistent.</w:t>
      </w:r>
    </w:p>
    <w:p w14:paraId="02274D84" w14:textId="3EC59BA3" w:rsidR="009F2EC3" w:rsidRPr="00AE367F" w:rsidRDefault="009F2EC3" w:rsidP="00AE367F">
      <w:pPr>
        <w:ind w:firstLine="720"/>
        <w:rPr>
          <w:lang w:val="en-US"/>
        </w:rPr>
      </w:pPr>
      <w:r>
        <w:rPr>
          <w:noProof/>
          <w:lang w:val="en-US"/>
        </w:rPr>
        <w:t>Recent advancements in data-driven transit management offer a potential pathway to improving this landscape. Hassan et al. (2025) stated the success of the myBas intiative in Johor Bahru and Penang by utilizing GTFS data to optimize netwrok efficiency. It has recorded over 14.5 million passenger trips in 2024. Despite these localized successes, the broader Malaysian context still struggles with the “first-mile last-mile”</w:t>
      </w:r>
      <w:r w:rsidR="00BA296D">
        <w:rPr>
          <w:rStyle w:val="FootnoteReference"/>
          <w:noProof/>
          <w:lang w:val="en-US"/>
        </w:rPr>
        <w:footnoteReference w:id="5"/>
      </w:r>
      <w:r>
        <w:rPr>
          <w:noProof/>
          <w:lang w:val="en-US"/>
        </w:rPr>
        <w:t xml:space="preserve"> (FMLM) connectivity gap. The FMLM issue has been identified by Sogbe et al. (2025) as the primary barrier in developing Asian cities.</w:t>
      </w:r>
      <w:r w:rsidR="007D79F1">
        <w:rPr>
          <w:noProof/>
          <w:lang w:val="en-US"/>
        </w:rPr>
        <w:t xml:space="preserve"> As Malaysia moves toward 2030, </w:t>
      </w:r>
      <w:r w:rsidR="00B91F84">
        <w:rPr>
          <w:noProof/>
          <w:lang w:val="en-US"/>
        </w:rPr>
        <w:t xml:space="preserve">the focus is shifting from purely physical expansion to the integration of DL and big data analytics. Both approaches are to mitigate unreliability as evidenced by the growing body of research into </w:t>
      </w:r>
      <w:r w:rsidR="003D44AE">
        <w:rPr>
          <w:noProof/>
          <w:lang w:val="en-US"/>
        </w:rPr>
        <w:t>spatiotemporal</w:t>
      </w:r>
      <w:r w:rsidR="00B91F84">
        <w:rPr>
          <w:noProof/>
          <w:lang w:val="en-US"/>
        </w:rPr>
        <w:t>temporal ridership forecasting (Chen et al., 2022; Amir et al., 2025).</w:t>
      </w:r>
    </w:p>
    <w:p w14:paraId="715DE5CF" w14:textId="50EDB017" w:rsidR="00946EC9" w:rsidRDefault="007C57BA" w:rsidP="00004E31">
      <w:pPr>
        <w:pStyle w:val="Heading2"/>
        <w:numPr>
          <w:ilvl w:val="1"/>
          <w:numId w:val="10"/>
        </w:numPr>
        <w:rPr>
          <w:b/>
          <w:bCs/>
          <w:sz w:val="24"/>
          <w:szCs w:val="24"/>
          <w:u w:val="single"/>
        </w:rPr>
      </w:pPr>
      <w:bookmarkStart w:id="14" w:name="_Toc230901610"/>
      <w:r>
        <w:rPr>
          <w:b/>
          <w:bCs/>
          <w:sz w:val="24"/>
          <w:szCs w:val="24"/>
          <w:u w:val="single"/>
        </w:rPr>
        <w:t>Transit Data Ecosystems and Anomalies</w:t>
      </w:r>
      <w:bookmarkEnd w:id="14"/>
    </w:p>
    <w:p w14:paraId="2B8AC109" w14:textId="5E1B0E12" w:rsidR="00214016" w:rsidRPr="00214016" w:rsidRDefault="0078126B" w:rsidP="00643679">
      <w:pPr>
        <w:ind w:firstLine="720"/>
      </w:pPr>
      <w:r>
        <w:t xml:space="preserve">The contemporary urban landscape is characterized by an ever-increasing reliance on public transportation systems. This reliance is very critical for sustainable mobility and economic development as mentioned by </w:t>
      </w:r>
      <w:r>
        <w:rPr>
          <w:noProof/>
          <w:lang w:val="en-US"/>
        </w:rPr>
        <w:t xml:space="preserve">Lu et al. (2020). The effective management and optimization of these systems are intrinsically linked to the availability and analysis of vast amounts of data. It then collectively forms a complex transit data ecosystem (Ge et al., 2021). </w:t>
      </w:r>
      <w:r>
        <w:rPr>
          <w:noProof/>
          <w:lang w:val="en-US"/>
        </w:rPr>
        <w:lastRenderedPageBreak/>
        <w:t>These ecosystems encompass a multitude of data sources, generating high-volume, diverse-format, and variable-rate data. Keller et al. (2022) claims that these generated data offer significant potential for understanding and improving public transport services.</w:t>
      </w:r>
      <w:r w:rsidR="00643679">
        <w:rPr>
          <w:noProof/>
          <w:lang w:val="en-US"/>
        </w:rPr>
        <w:t xml:space="preserve"> Nevertheless, the inherent complexity and heterogeneity of these data also introduce substantial challenges. Amir et al. (2025) highlighted that data quality, noise, and the presence of extreme anomalies, particularly in spatiotemporal contexts are among the problems to address. To develop a robust predictive models and informed decision-making in urban transit planning, it is paramount to tackle the challenges mentioned.</w:t>
      </w:r>
    </w:p>
    <w:p w14:paraId="738B24D9" w14:textId="112DA962" w:rsidR="007C57BA" w:rsidRDefault="007C57BA" w:rsidP="00004E31">
      <w:pPr>
        <w:pStyle w:val="Heading3"/>
        <w:numPr>
          <w:ilvl w:val="2"/>
          <w:numId w:val="10"/>
        </w:numPr>
        <w:rPr>
          <w:b/>
          <w:bCs/>
          <w:sz w:val="24"/>
          <w:szCs w:val="24"/>
          <w:u w:val="single"/>
        </w:rPr>
      </w:pPr>
      <w:bookmarkStart w:id="15" w:name="_Toc230901611"/>
      <w:r>
        <w:rPr>
          <w:b/>
          <w:bCs/>
          <w:sz w:val="24"/>
          <w:szCs w:val="24"/>
          <w:u w:val="single"/>
        </w:rPr>
        <w:t>Sources of Transit Data</w:t>
      </w:r>
      <w:bookmarkEnd w:id="15"/>
    </w:p>
    <w:p w14:paraId="7F6F2C7F" w14:textId="130C2E0B" w:rsidR="0090707B" w:rsidRDefault="00133A4F" w:rsidP="004B1677">
      <w:pPr>
        <w:ind w:firstLine="720"/>
      </w:pPr>
      <w:r>
        <w:t>Ge et al. (2021)</w:t>
      </w:r>
      <w:r w:rsidR="00D954F6">
        <w:t xml:space="preserve"> mentioned that</w:t>
      </w:r>
      <w:r>
        <w:t xml:space="preserve"> the t</w:t>
      </w:r>
      <w:r w:rsidR="00E93827">
        <w:t>ransit data ecosystems are rich and multifaceted</w:t>
      </w:r>
      <w:r>
        <w:t>.</w:t>
      </w:r>
      <w:r w:rsidR="00E93827">
        <w:t xml:space="preserve"> </w:t>
      </w:r>
      <w:r>
        <w:t>It d</w:t>
      </w:r>
      <w:r w:rsidR="00E93827">
        <w:t>raw</w:t>
      </w:r>
      <w:r>
        <w:t>s</w:t>
      </w:r>
      <w:r w:rsidR="00E93827">
        <w:t xml:space="preserve"> information from both endogenous and exogenous sources</w:t>
      </w:r>
      <w:r>
        <w:t xml:space="preserve">. </w:t>
      </w:r>
    </w:p>
    <w:p w14:paraId="2A625209" w14:textId="4CA425D3" w:rsidR="00214016" w:rsidRDefault="00E93827" w:rsidP="00C50AD4">
      <w:pPr>
        <w:ind w:firstLine="720"/>
      </w:pPr>
      <w:r>
        <w:t xml:space="preserve">Endogenous data are typically generated and directly accessible by transit agencies through their operational systems. </w:t>
      </w:r>
      <w:r w:rsidR="00C50AD4">
        <w:t xml:space="preserve">According to </w:t>
      </w:r>
      <w:r w:rsidR="00C50AD4" w:rsidRPr="00C50AD4">
        <w:rPr>
          <w:noProof/>
          <w:lang w:val="en-US"/>
        </w:rPr>
        <w:t xml:space="preserve">Ge et al. (2021) and Liu et al. (2025), </w:t>
      </w:r>
      <w:r w:rsidR="00C50AD4">
        <w:t>k</w:t>
      </w:r>
      <w:r>
        <w:t>ey endogenous sources include:</w:t>
      </w:r>
    </w:p>
    <w:p w14:paraId="53DF343A" w14:textId="0238324D" w:rsidR="00E93827" w:rsidRPr="00C67AA5" w:rsidRDefault="00C67AA5" w:rsidP="00C67AA5">
      <w:pPr>
        <w:pStyle w:val="ListParagraph"/>
        <w:numPr>
          <w:ilvl w:val="0"/>
          <w:numId w:val="17"/>
        </w:numPr>
      </w:pPr>
      <w:r w:rsidRPr="00C67AA5">
        <w:rPr>
          <w:b/>
          <w:bCs/>
        </w:rPr>
        <w:t>Automated Fare Collection (AFC) Systems</w:t>
      </w:r>
      <w:r>
        <w:t>: These systems record passenger boarding and alighting information</w:t>
      </w:r>
      <w:r w:rsidR="0090707B">
        <w:t>.</w:t>
      </w:r>
      <w:r>
        <w:t xml:space="preserve"> </w:t>
      </w:r>
      <w:r w:rsidR="0090707B">
        <w:t>It pr</w:t>
      </w:r>
      <w:r>
        <w:t>ovid</w:t>
      </w:r>
      <w:r w:rsidR="0090707B">
        <w:t>es</w:t>
      </w:r>
      <w:r>
        <w:t xml:space="preserve"> insights into ridership patterns, origin-destination matrices, and fare revenue</w:t>
      </w:r>
      <w:r w:rsidR="00C50AD4">
        <w:rPr>
          <w:noProof/>
          <w:lang w:val="en-US"/>
        </w:rPr>
        <w:t>.</w:t>
      </w:r>
    </w:p>
    <w:p w14:paraId="78E84AF1" w14:textId="12A8297A" w:rsidR="00C67AA5" w:rsidRDefault="00C67AA5" w:rsidP="00C67AA5">
      <w:pPr>
        <w:pStyle w:val="ListParagraph"/>
        <w:numPr>
          <w:ilvl w:val="0"/>
          <w:numId w:val="17"/>
        </w:numPr>
      </w:pPr>
      <w:r>
        <w:rPr>
          <w:b/>
          <w:bCs/>
        </w:rPr>
        <w:t>Automated Vehicle Location (AVL) Systems</w:t>
      </w:r>
      <w:r>
        <w:t xml:space="preserve">: AVL systems provide real-time location, speed, and schedule adherence data for individual vehicles. </w:t>
      </w:r>
      <w:r w:rsidR="0090707B">
        <w:t>It mainly utilizes GPS</w:t>
      </w:r>
      <w:r w:rsidR="00F17DEF">
        <w:t xml:space="preserve">, </w:t>
      </w:r>
      <w:r w:rsidR="0090707B">
        <w:t xml:space="preserve">signpost and odometer interpolation. </w:t>
      </w:r>
      <w:r>
        <w:t>This data is crucial for monitoring service performance, predicting arrival times, and managing fleet operations</w:t>
      </w:r>
      <w:r w:rsidR="00C50AD4">
        <w:t>.</w:t>
      </w:r>
    </w:p>
    <w:p w14:paraId="01D1A6AB" w14:textId="75F68B85" w:rsidR="000A5595" w:rsidRDefault="000A5595" w:rsidP="00C67AA5">
      <w:pPr>
        <w:pStyle w:val="ListParagraph"/>
        <w:numPr>
          <w:ilvl w:val="0"/>
          <w:numId w:val="17"/>
        </w:numPr>
      </w:pPr>
      <w:r>
        <w:rPr>
          <w:b/>
          <w:bCs/>
        </w:rPr>
        <w:t xml:space="preserve">Automated Passenger Counting </w:t>
      </w:r>
      <w:r w:rsidR="00067C39">
        <w:rPr>
          <w:b/>
          <w:bCs/>
        </w:rPr>
        <w:t>(APC) Systems</w:t>
      </w:r>
      <w:r w:rsidR="00067C39">
        <w:t>: APC systems</w:t>
      </w:r>
      <w:r w:rsidR="0090707B">
        <w:t xml:space="preserve"> are integrated in </w:t>
      </w:r>
      <w:r w:rsidR="0066350A">
        <w:t>vehicles,</w:t>
      </w:r>
      <w:r w:rsidR="0090707B">
        <w:t xml:space="preserve"> and it</w:t>
      </w:r>
      <w:r w:rsidR="00067C39">
        <w:t xml:space="preserve"> accurately count passengers boarding and alighting. It offers detailed ridership statistics that complement AFC data and help assess vehicle occupancy</w:t>
      </w:r>
      <w:r w:rsidR="00C50AD4">
        <w:t>.</w:t>
      </w:r>
    </w:p>
    <w:p w14:paraId="6709D783" w14:textId="2A31F79F" w:rsidR="00160BA6" w:rsidRDefault="00160BA6" w:rsidP="00C67AA5">
      <w:pPr>
        <w:pStyle w:val="ListParagraph"/>
        <w:numPr>
          <w:ilvl w:val="0"/>
          <w:numId w:val="17"/>
        </w:numPr>
      </w:pPr>
      <w:r>
        <w:rPr>
          <w:b/>
          <w:bCs/>
        </w:rPr>
        <w:t>Vehicle Sensors and Systems</w:t>
      </w:r>
      <w:r>
        <w:t>: Modern transit vehicles are equipped with various sensors that monitor operational parameters. For instance, engine performance, fuel consumption, door open/close events etc. These data contribute to maintenance scheduling and operational efficiency</w:t>
      </w:r>
      <w:r w:rsidR="00C50AD4">
        <w:t>.</w:t>
      </w:r>
    </w:p>
    <w:p w14:paraId="78A9193E" w14:textId="476F1725" w:rsidR="00D57CCB" w:rsidRDefault="00D57CCB" w:rsidP="00C67AA5">
      <w:pPr>
        <w:pStyle w:val="ListParagraph"/>
        <w:numPr>
          <w:ilvl w:val="0"/>
          <w:numId w:val="17"/>
        </w:numPr>
      </w:pPr>
      <w:r>
        <w:rPr>
          <w:b/>
          <w:bCs/>
        </w:rPr>
        <w:t>GTFS Data</w:t>
      </w:r>
      <w:r>
        <w:t xml:space="preserve">: </w:t>
      </w:r>
      <w:r w:rsidR="00445F21">
        <w:t>While often static, GTFS provides standardized information on routes, schedules, stops, and fares. It forms the foundational layer for many transit information systems and applications</w:t>
      </w:r>
      <w:r w:rsidR="00C50AD4">
        <w:t>.</w:t>
      </w:r>
    </w:p>
    <w:p w14:paraId="7E2D43E8" w14:textId="1333A9C7" w:rsidR="007E4530" w:rsidRDefault="00D67E70" w:rsidP="00C50AD4">
      <w:pPr>
        <w:ind w:firstLine="720"/>
        <w:rPr>
          <w:lang w:val="en-US"/>
        </w:rPr>
      </w:pPr>
      <w:r>
        <w:rPr>
          <w:lang w:val="en-US"/>
        </w:rPr>
        <w:lastRenderedPageBreak/>
        <w:t xml:space="preserve">Exogenous data, however, originates from external environments but significantly affects transit operations and passenger behavior. </w:t>
      </w:r>
      <w:r w:rsidR="00C50AD4">
        <w:rPr>
          <w:lang w:val="en-US"/>
        </w:rPr>
        <w:t>According to Amir et al. (2025), k</w:t>
      </w:r>
      <w:r>
        <w:rPr>
          <w:lang w:val="en-US"/>
        </w:rPr>
        <w:t>ey exogenous sources include:</w:t>
      </w:r>
    </w:p>
    <w:p w14:paraId="354D1F1F" w14:textId="43A5CA80" w:rsidR="00D67E70" w:rsidRPr="0030745C" w:rsidRDefault="00D67E70" w:rsidP="0030745C">
      <w:pPr>
        <w:pStyle w:val="ListParagraph"/>
        <w:numPr>
          <w:ilvl w:val="0"/>
          <w:numId w:val="18"/>
        </w:numPr>
        <w:rPr>
          <w:lang w:val="en-US"/>
        </w:rPr>
      </w:pPr>
      <w:r w:rsidRPr="0030745C">
        <w:rPr>
          <w:b/>
          <w:bCs/>
          <w:lang w:val="en-US"/>
        </w:rPr>
        <w:t>Weather Data</w:t>
      </w:r>
      <w:r w:rsidRPr="0030745C">
        <w:rPr>
          <w:lang w:val="en-US"/>
        </w:rPr>
        <w:t>: Conditions such as rain, temperature, and humidity can directly impact travel demand, vehicle speeds, and operational reliability</w:t>
      </w:r>
      <w:r w:rsidR="00C50AD4">
        <w:rPr>
          <w:lang w:val="en-US"/>
        </w:rPr>
        <w:t>.</w:t>
      </w:r>
    </w:p>
    <w:p w14:paraId="1531AD88" w14:textId="4DB1CCB8" w:rsidR="00D67E70" w:rsidRPr="0030745C" w:rsidRDefault="00D67E70" w:rsidP="0030745C">
      <w:pPr>
        <w:pStyle w:val="ListParagraph"/>
        <w:numPr>
          <w:ilvl w:val="0"/>
          <w:numId w:val="18"/>
        </w:numPr>
        <w:rPr>
          <w:lang w:val="en-US"/>
        </w:rPr>
      </w:pPr>
      <w:r w:rsidRPr="0030745C">
        <w:rPr>
          <w:b/>
          <w:bCs/>
          <w:lang w:val="en-US"/>
        </w:rPr>
        <w:t>Traffic Data</w:t>
      </w:r>
      <w:r w:rsidRPr="0030745C">
        <w:rPr>
          <w:lang w:val="en-US"/>
        </w:rPr>
        <w:t>: Real-time and historical traffic information from road networks affects bus speeds and overall travel times, especially in mixed-traffic environments. Some passengers will travel to stations and park their vehicles then proceed to take rail transits as well</w:t>
      </w:r>
      <w:r w:rsidR="00C50AD4">
        <w:rPr>
          <w:lang w:val="en-US"/>
        </w:rPr>
        <w:t>.</w:t>
      </w:r>
    </w:p>
    <w:p w14:paraId="693722D4" w14:textId="3D210DBF" w:rsidR="00D67E70" w:rsidRPr="0030745C" w:rsidRDefault="00D67E70" w:rsidP="0030745C">
      <w:pPr>
        <w:pStyle w:val="ListParagraph"/>
        <w:numPr>
          <w:ilvl w:val="0"/>
          <w:numId w:val="18"/>
        </w:numPr>
        <w:rPr>
          <w:lang w:val="en-US"/>
        </w:rPr>
      </w:pPr>
      <w:r w:rsidRPr="0030745C">
        <w:rPr>
          <w:b/>
          <w:bCs/>
          <w:lang w:val="en-US"/>
        </w:rPr>
        <w:t>POIs</w:t>
      </w:r>
      <w:r w:rsidRPr="0030745C">
        <w:rPr>
          <w:lang w:val="en-US"/>
        </w:rPr>
        <w:t xml:space="preserve">: Locations of commercial, recreational, residential </w:t>
      </w:r>
      <w:r w:rsidR="0030745C" w:rsidRPr="0030745C">
        <w:rPr>
          <w:lang w:val="en-US"/>
        </w:rPr>
        <w:t>can influence travel demand and passenger distribution across the transit networ</w:t>
      </w:r>
      <w:r w:rsidR="00C50AD4">
        <w:rPr>
          <w:lang w:val="en-US"/>
        </w:rPr>
        <w:t>k.</w:t>
      </w:r>
    </w:p>
    <w:p w14:paraId="4C87AEF2" w14:textId="46CB4639" w:rsidR="00D67E70" w:rsidRDefault="0030745C" w:rsidP="0030745C">
      <w:pPr>
        <w:pStyle w:val="ListParagraph"/>
        <w:numPr>
          <w:ilvl w:val="0"/>
          <w:numId w:val="18"/>
        </w:numPr>
        <w:rPr>
          <w:lang w:val="en-US"/>
        </w:rPr>
      </w:pPr>
      <w:r w:rsidRPr="0030745C">
        <w:rPr>
          <w:b/>
          <w:bCs/>
          <w:lang w:val="en-US"/>
        </w:rPr>
        <w:t>Demographic and Socio-economic Data</w:t>
      </w:r>
      <w:r w:rsidRPr="0030745C">
        <w:rPr>
          <w:lang w:val="en-US"/>
        </w:rPr>
        <w:t>: Population density, income levels, employment centers are fundamental factors influencing long-term transit demand and plannin</w:t>
      </w:r>
      <w:r w:rsidR="00C50AD4">
        <w:rPr>
          <w:lang w:val="en-US"/>
        </w:rPr>
        <w:t>g.</w:t>
      </w:r>
    </w:p>
    <w:p w14:paraId="61AC0972" w14:textId="6B6EBB8F" w:rsidR="00530E02" w:rsidRDefault="00530E02" w:rsidP="00AF00BB">
      <w:pPr>
        <w:ind w:firstLine="720"/>
        <w:rPr>
          <w:lang w:val="en-US"/>
        </w:rPr>
      </w:pPr>
      <w:r>
        <w:rPr>
          <w:lang w:val="en-US"/>
        </w:rPr>
        <w:t xml:space="preserve">To have a holistic understanding of transit system performance and passenger needs, these endogenous and exogenous data sources are important. </w:t>
      </w:r>
    </w:p>
    <w:tbl>
      <w:tblPr>
        <w:tblStyle w:val="TableGrid"/>
        <w:tblW w:w="0" w:type="auto"/>
        <w:tblLook w:val="04A0" w:firstRow="1" w:lastRow="0" w:firstColumn="1" w:lastColumn="0" w:noHBand="0" w:noVBand="1"/>
      </w:tblPr>
      <w:tblGrid>
        <w:gridCol w:w="1403"/>
        <w:gridCol w:w="2216"/>
        <w:gridCol w:w="2582"/>
        <w:gridCol w:w="2815"/>
      </w:tblGrid>
      <w:tr w:rsidR="00530E02" w14:paraId="5C74FCD1" w14:textId="77777777" w:rsidTr="00530E02">
        <w:tc>
          <w:tcPr>
            <w:tcW w:w="1403" w:type="dxa"/>
            <w:shd w:val="clear" w:color="auto" w:fill="C1E4F5" w:themeFill="accent1" w:themeFillTint="33"/>
          </w:tcPr>
          <w:p w14:paraId="2A9DD353" w14:textId="27B514DD" w:rsidR="00530E02" w:rsidRPr="00530E02" w:rsidRDefault="00530E02" w:rsidP="00530E02">
            <w:pPr>
              <w:jc w:val="left"/>
              <w:rPr>
                <w:b/>
                <w:bCs/>
                <w:lang w:val="en-US"/>
              </w:rPr>
            </w:pPr>
            <w:r>
              <w:rPr>
                <w:b/>
                <w:bCs/>
                <w:lang w:val="en-US"/>
              </w:rPr>
              <w:t xml:space="preserve">Category </w:t>
            </w:r>
          </w:p>
        </w:tc>
        <w:tc>
          <w:tcPr>
            <w:tcW w:w="2089" w:type="dxa"/>
            <w:shd w:val="clear" w:color="auto" w:fill="C1E4F5" w:themeFill="accent1" w:themeFillTint="33"/>
          </w:tcPr>
          <w:p w14:paraId="03C0D20D" w14:textId="796939DD" w:rsidR="00530E02" w:rsidRPr="00530E02" w:rsidRDefault="00530E02" w:rsidP="00530E02">
            <w:pPr>
              <w:jc w:val="left"/>
              <w:rPr>
                <w:b/>
                <w:bCs/>
                <w:lang w:val="en-US"/>
              </w:rPr>
            </w:pPr>
            <w:r>
              <w:rPr>
                <w:b/>
                <w:bCs/>
                <w:lang w:val="en-US"/>
              </w:rPr>
              <w:t>Specific Examples</w:t>
            </w:r>
          </w:p>
        </w:tc>
        <w:tc>
          <w:tcPr>
            <w:tcW w:w="2646" w:type="dxa"/>
            <w:shd w:val="clear" w:color="auto" w:fill="C1E4F5" w:themeFill="accent1" w:themeFillTint="33"/>
          </w:tcPr>
          <w:p w14:paraId="1746E75C" w14:textId="0731296F" w:rsidR="00530E02" w:rsidRPr="00530E02" w:rsidRDefault="00530E02" w:rsidP="00530E02">
            <w:pPr>
              <w:jc w:val="left"/>
              <w:rPr>
                <w:b/>
                <w:bCs/>
                <w:lang w:val="en-US"/>
              </w:rPr>
            </w:pPr>
            <w:r>
              <w:rPr>
                <w:b/>
                <w:bCs/>
                <w:lang w:val="en-US"/>
              </w:rPr>
              <w:t>Typical Applications</w:t>
            </w:r>
          </w:p>
        </w:tc>
        <w:tc>
          <w:tcPr>
            <w:tcW w:w="2878" w:type="dxa"/>
            <w:shd w:val="clear" w:color="auto" w:fill="C1E4F5" w:themeFill="accent1" w:themeFillTint="33"/>
          </w:tcPr>
          <w:p w14:paraId="16267576" w14:textId="3FF074E4" w:rsidR="00530E02" w:rsidRPr="00530E02" w:rsidRDefault="00530E02" w:rsidP="00530E02">
            <w:pPr>
              <w:jc w:val="left"/>
              <w:rPr>
                <w:b/>
                <w:bCs/>
                <w:lang w:val="en-US"/>
              </w:rPr>
            </w:pPr>
            <w:r>
              <w:rPr>
                <w:b/>
                <w:bCs/>
                <w:lang w:val="en-US"/>
              </w:rPr>
              <w:t>Key Characteristics</w:t>
            </w:r>
          </w:p>
        </w:tc>
      </w:tr>
      <w:tr w:rsidR="00530E02" w14:paraId="5227E9AA" w14:textId="77777777" w:rsidTr="00530E02">
        <w:tc>
          <w:tcPr>
            <w:tcW w:w="1403" w:type="dxa"/>
            <w:vMerge w:val="restart"/>
            <w:shd w:val="clear" w:color="auto" w:fill="F2F2F2" w:themeFill="background1" w:themeFillShade="F2"/>
          </w:tcPr>
          <w:p w14:paraId="0F13CCAC" w14:textId="0FA04CA3" w:rsidR="00530E02" w:rsidRDefault="00530E02" w:rsidP="00530E02">
            <w:pPr>
              <w:jc w:val="left"/>
              <w:rPr>
                <w:lang w:val="en-US"/>
              </w:rPr>
            </w:pPr>
            <w:r>
              <w:rPr>
                <w:lang w:val="en-US"/>
              </w:rPr>
              <w:t>Endogenous</w:t>
            </w:r>
          </w:p>
        </w:tc>
        <w:tc>
          <w:tcPr>
            <w:tcW w:w="2089" w:type="dxa"/>
          </w:tcPr>
          <w:p w14:paraId="059FA7CC" w14:textId="59ABD82B" w:rsidR="00530E02" w:rsidRDefault="00530E02" w:rsidP="00530E02">
            <w:pPr>
              <w:jc w:val="left"/>
              <w:rPr>
                <w:lang w:val="en-US"/>
              </w:rPr>
            </w:pPr>
            <w:r>
              <w:rPr>
                <w:lang w:val="en-US"/>
              </w:rPr>
              <w:t>AFC Systems</w:t>
            </w:r>
          </w:p>
        </w:tc>
        <w:tc>
          <w:tcPr>
            <w:tcW w:w="2646" w:type="dxa"/>
          </w:tcPr>
          <w:p w14:paraId="58F4F142" w14:textId="209D698D" w:rsidR="00530E02" w:rsidRDefault="00530E02" w:rsidP="00530E02">
            <w:pPr>
              <w:jc w:val="left"/>
              <w:rPr>
                <w:lang w:val="en-US"/>
              </w:rPr>
            </w:pPr>
            <w:r>
              <w:rPr>
                <w:lang w:val="en-US"/>
              </w:rPr>
              <w:t>Ridership analysis, origin-destination, revenue tracking</w:t>
            </w:r>
          </w:p>
        </w:tc>
        <w:tc>
          <w:tcPr>
            <w:tcW w:w="2878" w:type="dxa"/>
          </w:tcPr>
          <w:p w14:paraId="47D85B00" w14:textId="5C360867" w:rsidR="00530E02" w:rsidRDefault="00146812" w:rsidP="00530E02">
            <w:pPr>
              <w:jc w:val="left"/>
              <w:rPr>
                <w:lang w:val="en-US"/>
              </w:rPr>
            </w:pPr>
            <w:r>
              <w:rPr>
                <w:lang w:val="en-US"/>
              </w:rPr>
              <w:t>Transactional, passenger-centric</w:t>
            </w:r>
          </w:p>
        </w:tc>
      </w:tr>
      <w:tr w:rsidR="00530E02" w14:paraId="370717D8" w14:textId="77777777" w:rsidTr="00530E02">
        <w:tc>
          <w:tcPr>
            <w:tcW w:w="1403" w:type="dxa"/>
            <w:vMerge/>
            <w:shd w:val="clear" w:color="auto" w:fill="F2F2F2" w:themeFill="background1" w:themeFillShade="F2"/>
          </w:tcPr>
          <w:p w14:paraId="72FC2F06" w14:textId="77777777" w:rsidR="00530E02" w:rsidRDefault="00530E02" w:rsidP="00530E02">
            <w:pPr>
              <w:jc w:val="left"/>
              <w:rPr>
                <w:lang w:val="en-US"/>
              </w:rPr>
            </w:pPr>
          </w:p>
        </w:tc>
        <w:tc>
          <w:tcPr>
            <w:tcW w:w="2089" w:type="dxa"/>
          </w:tcPr>
          <w:p w14:paraId="4FA4EC92" w14:textId="474AF844" w:rsidR="00530E02" w:rsidRDefault="00530E02" w:rsidP="00530E02">
            <w:pPr>
              <w:jc w:val="left"/>
              <w:rPr>
                <w:lang w:val="en-US"/>
              </w:rPr>
            </w:pPr>
            <w:r>
              <w:rPr>
                <w:lang w:val="en-US"/>
              </w:rPr>
              <w:t>AVL Systems</w:t>
            </w:r>
          </w:p>
        </w:tc>
        <w:tc>
          <w:tcPr>
            <w:tcW w:w="2646" w:type="dxa"/>
          </w:tcPr>
          <w:p w14:paraId="05146C64" w14:textId="2BD7217A" w:rsidR="00530E02" w:rsidRDefault="00530E02" w:rsidP="00530E02">
            <w:pPr>
              <w:jc w:val="left"/>
              <w:rPr>
                <w:lang w:val="en-US"/>
              </w:rPr>
            </w:pPr>
            <w:r>
              <w:rPr>
                <w:lang w:val="en-US"/>
              </w:rPr>
              <w:t>Real-time tracking, schedule adherence, fleet management</w:t>
            </w:r>
          </w:p>
        </w:tc>
        <w:tc>
          <w:tcPr>
            <w:tcW w:w="2878" w:type="dxa"/>
          </w:tcPr>
          <w:p w14:paraId="7B8EF983" w14:textId="5181D724" w:rsidR="00530E02" w:rsidRDefault="00146812" w:rsidP="00530E02">
            <w:pPr>
              <w:jc w:val="left"/>
              <w:rPr>
                <w:lang w:val="en-US"/>
              </w:rPr>
            </w:pPr>
            <w:r>
              <w:rPr>
                <w:lang w:val="en-US"/>
              </w:rPr>
              <w:t>Spatiotemporal, vehicle-centric</w:t>
            </w:r>
          </w:p>
        </w:tc>
      </w:tr>
      <w:tr w:rsidR="00530E02" w14:paraId="40CB66BF" w14:textId="77777777" w:rsidTr="00530E02">
        <w:tc>
          <w:tcPr>
            <w:tcW w:w="1403" w:type="dxa"/>
            <w:vMerge/>
            <w:shd w:val="clear" w:color="auto" w:fill="F2F2F2" w:themeFill="background1" w:themeFillShade="F2"/>
          </w:tcPr>
          <w:p w14:paraId="28927D85" w14:textId="77777777" w:rsidR="00530E02" w:rsidRDefault="00530E02" w:rsidP="00530E02">
            <w:pPr>
              <w:jc w:val="left"/>
              <w:rPr>
                <w:lang w:val="en-US"/>
              </w:rPr>
            </w:pPr>
          </w:p>
        </w:tc>
        <w:tc>
          <w:tcPr>
            <w:tcW w:w="2089" w:type="dxa"/>
          </w:tcPr>
          <w:p w14:paraId="16E60FAA" w14:textId="069CA6D2" w:rsidR="00530E02" w:rsidRDefault="00530E02" w:rsidP="00530E02">
            <w:pPr>
              <w:jc w:val="left"/>
              <w:rPr>
                <w:lang w:val="en-US"/>
              </w:rPr>
            </w:pPr>
            <w:r>
              <w:rPr>
                <w:lang w:val="en-US"/>
              </w:rPr>
              <w:t>APC Systems</w:t>
            </w:r>
          </w:p>
        </w:tc>
        <w:tc>
          <w:tcPr>
            <w:tcW w:w="2646" w:type="dxa"/>
          </w:tcPr>
          <w:p w14:paraId="12F3B704" w14:textId="3A1AE4CD" w:rsidR="00530E02" w:rsidRDefault="00530E02" w:rsidP="00530E02">
            <w:pPr>
              <w:jc w:val="left"/>
              <w:rPr>
                <w:lang w:val="en-US"/>
              </w:rPr>
            </w:pPr>
            <w:r>
              <w:rPr>
                <w:lang w:val="en-US"/>
              </w:rPr>
              <w:t>Occupancy rates, detailed ridership statistics</w:t>
            </w:r>
          </w:p>
        </w:tc>
        <w:tc>
          <w:tcPr>
            <w:tcW w:w="2878" w:type="dxa"/>
          </w:tcPr>
          <w:p w14:paraId="2AC0C828" w14:textId="4B4E9C87" w:rsidR="00530E02" w:rsidRDefault="00146812" w:rsidP="00530E02">
            <w:pPr>
              <w:jc w:val="left"/>
              <w:rPr>
                <w:lang w:val="en-US"/>
              </w:rPr>
            </w:pPr>
            <w:r>
              <w:rPr>
                <w:lang w:val="en-US"/>
              </w:rPr>
              <w:t>Discrete counts, vehicle-centric</w:t>
            </w:r>
          </w:p>
        </w:tc>
      </w:tr>
      <w:tr w:rsidR="00530E02" w14:paraId="30D627E4" w14:textId="77777777" w:rsidTr="00530E02">
        <w:tc>
          <w:tcPr>
            <w:tcW w:w="1403" w:type="dxa"/>
            <w:vMerge/>
            <w:shd w:val="clear" w:color="auto" w:fill="F2F2F2" w:themeFill="background1" w:themeFillShade="F2"/>
          </w:tcPr>
          <w:p w14:paraId="603BF05A" w14:textId="77777777" w:rsidR="00530E02" w:rsidRDefault="00530E02" w:rsidP="00530E02">
            <w:pPr>
              <w:jc w:val="left"/>
              <w:rPr>
                <w:lang w:val="en-US"/>
              </w:rPr>
            </w:pPr>
          </w:p>
        </w:tc>
        <w:tc>
          <w:tcPr>
            <w:tcW w:w="2089" w:type="dxa"/>
          </w:tcPr>
          <w:p w14:paraId="7680A57A" w14:textId="2E4C4304" w:rsidR="00530E02" w:rsidRDefault="00530E02" w:rsidP="00530E02">
            <w:pPr>
              <w:jc w:val="left"/>
              <w:rPr>
                <w:lang w:val="en-US"/>
              </w:rPr>
            </w:pPr>
            <w:r>
              <w:rPr>
                <w:lang w:val="en-US"/>
              </w:rPr>
              <w:t>Vehicle Sensors</w:t>
            </w:r>
          </w:p>
        </w:tc>
        <w:tc>
          <w:tcPr>
            <w:tcW w:w="2646" w:type="dxa"/>
          </w:tcPr>
          <w:p w14:paraId="40593208" w14:textId="7A8A64A8" w:rsidR="00530E02" w:rsidRDefault="00530E02" w:rsidP="00530E02">
            <w:pPr>
              <w:jc w:val="left"/>
              <w:rPr>
                <w:lang w:val="en-US"/>
              </w:rPr>
            </w:pPr>
            <w:r>
              <w:rPr>
                <w:lang w:val="en-US"/>
              </w:rPr>
              <w:t>Maintenance, operational efficiency</w:t>
            </w:r>
          </w:p>
        </w:tc>
        <w:tc>
          <w:tcPr>
            <w:tcW w:w="2878" w:type="dxa"/>
          </w:tcPr>
          <w:p w14:paraId="38E1285C" w14:textId="7204EB86" w:rsidR="00530E02" w:rsidRDefault="00146812" w:rsidP="00530E02">
            <w:pPr>
              <w:jc w:val="left"/>
              <w:rPr>
                <w:lang w:val="en-US"/>
              </w:rPr>
            </w:pPr>
            <w:r>
              <w:rPr>
                <w:lang w:val="en-US"/>
              </w:rPr>
              <w:t>Real-time, diagnostic</w:t>
            </w:r>
          </w:p>
        </w:tc>
      </w:tr>
      <w:tr w:rsidR="00530E02" w14:paraId="0BFA531E" w14:textId="77777777" w:rsidTr="00530E02">
        <w:tc>
          <w:tcPr>
            <w:tcW w:w="1403" w:type="dxa"/>
            <w:vMerge/>
            <w:shd w:val="clear" w:color="auto" w:fill="F2F2F2" w:themeFill="background1" w:themeFillShade="F2"/>
          </w:tcPr>
          <w:p w14:paraId="22C520D5" w14:textId="77777777" w:rsidR="00530E02" w:rsidRDefault="00530E02" w:rsidP="00530E02">
            <w:pPr>
              <w:jc w:val="left"/>
              <w:rPr>
                <w:lang w:val="en-US"/>
              </w:rPr>
            </w:pPr>
          </w:p>
        </w:tc>
        <w:tc>
          <w:tcPr>
            <w:tcW w:w="2089" w:type="dxa"/>
          </w:tcPr>
          <w:p w14:paraId="7F895E65" w14:textId="679047CF" w:rsidR="00530E02" w:rsidRDefault="00530E02" w:rsidP="00530E02">
            <w:pPr>
              <w:jc w:val="left"/>
              <w:rPr>
                <w:lang w:val="en-US"/>
              </w:rPr>
            </w:pPr>
            <w:r>
              <w:rPr>
                <w:lang w:val="en-US"/>
              </w:rPr>
              <w:t>GTFS Data</w:t>
            </w:r>
          </w:p>
        </w:tc>
        <w:tc>
          <w:tcPr>
            <w:tcW w:w="2646" w:type="dxa"/>
          </w:tcPr>
          <w:p w14:paraId="53F752C9" w14:textId="73CF151B" w:rsidR="00530E02" w:rsidRDefault="00530E02" w:rsidP="00530E02">
            <w:pPr>
              <w:jc w:val="left"/>
              <w:rPr>
                <w:lang w:val="en-US"/>
              </w:rPr>
            </w:pPr>
            <w:r>
              <w:rPr>
                <w:lang w:val="en-US"/>
              </w:rPr>
              <w:t>Route planning, schedule information, app development</w:t>
            </w:r>
          </w:p>
        </w:tc>
        <w:tc>
          <w:tcPr>
            <w:tcW w:w="2878" w:type="dxa"/>
          </w:tcPr>
          <w:p w14:paraId="522FB9DE" w14:textId="693F8336" w:rsidR="00530E02" w:rsidRDefault="00146812" w:rsidP="00530E02">
            <w:pPr>
              <w:jc w:val="left"/>
              <w:rPr>
                <w:lang w:val="en-US"/>
              </w:rPr>
            </w:pPr>
            <w:r>
              <w:rPr>
                <w:lang w:val="en-US"/>
              </w:rPr>
              <w:t>Static, foundational</w:t>
            </w:r>
          </w:p>
        </w:tc>
      </w:tr>
      <w:tr w:rsidR="00530E02" w14:paraId="5B61BD32" w14:textId="77777777" w:rsidTr="00530E02">
        <w:tc>
          <w:tcPr>
            <w:tcW w:w="1403" w:type="dxa"/>
            <w:vMerge w:val="restart"/>
            <w:shd w:val="clear" w:color="auto" w:fill="F2F2F2" w:themeFill="background1" w:themeFillShade="F2"/>
          </w:tcPr>
          <w:p w14:paraId="1D5354BB" w14:textId="167AF220" w:rsidR="00530E02" w:rsidRDefault="00530E02" w:rsidP="00530E02">
            <w:pPr>
              <w:jc w:val="left"/>
              <w:rPr>
                <w:lang w:val="en-US"/>
              </w:rPr>
            </w:pPr>
            <w:r>
              <w:rPr>
                <w:lang w:val="en-US"/>
              </w:rPr>
              <w:lastRenderedPageBreak/>
              <w:t>Exogenous</w:t>
            </w:r>
          </w:p>
        </w:tc>
        <w:tc>
          <w:tcPr>
            <w:tcW w:w="2089" w:type="dxa"/>
          </w:tcPr>
          <w:p w14:paraId="20E65191" w14:textId="4E3B07B0" w:rsidR="00530E02" w:rsidRDefault="00530E02" w:rsidP="00530E02">
            <w:pPr>
              <w:jc w:val="left"/>
              <w:rPr>
                <w:lang w:val="en-US"/>
              </w:rPr>
            </w:pPr>
            <w:r>
              <w:rPr>
                <w:lang w:val="en-US"/>
              </w:rPr>
              <w:t>Weather Data</w:t>
            </w:r>
          </w:p>
        </w:tc>
        <w:tc>
          <w:tcPr>
            <w:tcW w:w="2646" w:type="dxa"/>
          </w:tcPr>
          <w:p w14:paraId="3ED3F407" w14:textId="7A57EEE8" w:rsidR="00530E02" w:rsidRDefault="00530E02" w:rsidP="00530E02">
            <w:pPr>
              <w:jc w:val="left"/>
              <w:rPr>
                <w:lang w:val="en-US"/>
              </w:rPr>
            </w:pPr>
            <w:r>
              <w:rPr>
                <w:lang w:val="en-US"/>
              </w:rPr>
              <w:t>Demand forecasting, operational adjustments</w:t>
            </w:r>
          </w:p>
        </w:tc>
        <w:tc>
          <w:tcPr>
            <w:tcW w:w="2878" w:type="dxa"/>
          </w:tcPr>
          <w:p w14:paraId="64458DE7" w14:textId="726B54B2" w:rsidR="00530E02" w:rsidRDefault="0098659D" w:rsidP="00530E02">
            <w:pPr>
              <w:jc w:val="left"/>
              <w:rPr>
                <w:lang w:val="en-US"/>
              </w:rPr>
            </w:pPr>
            <w:r>
              <w:rPr>
                <w:lang w:val="en-US"/>
              </w:rPr>
              <w:t>Environmental, dynamic</w:t>
            </w:r>
          </w:p>
        </w:tc>
      </w:tr>
      <w:tr w:rsidR="00530E02" w14:paraId="405DD1E1" w14:textId="77777777" w:rsidTr="00530E02">
        <w:tc>
          <w:tcPr>
            <w:tcW w:w="1403" w:type="dxa"/>
            <w:vMerge/>
            <w:shd w:val="clear" w:color="auto" w:fill="F2F2F2" w:themeFill="background1" w:themeFillShade="F2"/>
          </w:tcPr>
          <w:p w14:paraId="4112A0D8" w14:textId="77777777" w:rsidR="00530E02" w:rsidRDefault="00530E02" w:rsidP="00530E02">
            <w:pPr>
              <w:jc w:val="left"/>
              <w:rPr>
                <w:lang w:val="en-US"/>
              </w:rPr>
            </w:pPr>
          </w:p>
        </w:tc>
        <w:tc>
          <w:tcPr>
            <w:tcW w:w="2089" w:type="dxa"/>
          </w:tcPr>
          <w:p w14:paraId="02B14BA6" w14:textId="675E3EC4" w:rsidR="00530E02" w:rsidRDefault="00530E02" w:rsidP="00530E02">
            <w:pPr>
              <w:jc w:val="left"/>
              <w:rPr>
                <w:lang w:val="en-US"/>
              </w:rPr>
            </w:pPr>
            <w:r>
              <w:rPr>
                <w:lang w:val="en-US"/>
              </w:rPr>
              <w:t>Traffic Data</w:t>
            </w:r>
          </w:p>
        </w:tc>
        <w:tc>
          <w:tcPr>
            <w:tcW w:w="2646" w:type="dxa"/>
          </w:tcPr>
          <w:p w14:paraId="66AFD63A" w14:textId="7BB37251" w:rsidR="00530E02" w:rsidRDefault="00530E02" w:rsidP="00530E02">
            <w:pPr>
              <w:jc w:val="left"/>
              <w:rPr>
                <w:lang w:val="en-US"/>
              </w:rPr>
            </w:pPr>
            <w:r>
              <w:rPr>
                <w:lang w:val="en-US"/>
              </w:rPr>
              <w:t>Travel time prediction, congestion management</w:t>
            </w:r>
          </w:p>
        </w:tc>
        <w:tc>
          <w:tcPr>
            <w:tcW w:w="2878" w:type="dxa"/>
          </w:tcPr>
          <w:p w14:paraId="02BA4E63" w14:textId="2C97BC4A" w:rsidR="00530E02" w:rsidRDefault="0098659D" w:rsidP="00530E02">
            <w:pPr>
              <w:jc w:val="left"/>
              <w:rPr>
                <w:lang w:val="en-US"/>
              </w:rPr>
            </w:pPr>
            <w:r>
              <w:rPr>
                <w:lang w:val="en-US"/>
              </w:rPr>
              <w:t>Real-time, network-wide</w:t>
            </w:r>
          </w:p>
        </w:tc>
      </w:tr>
      <w:tr w:rsidR="00530E02" w14:paraId="56D90D5D" w14:textId="77777777" w:rsidTr="00530E02">
        <w:tc>
          <w:tcPr>
            <w:tcW w:w="1403" w:type="dxa"/>
            <w:vMerge/>
            <w:shd w:val="clear" w:color="auto" w:fill="F2F2F2" w:themeFill="background1" w:themeFillShade="F2"/>
          </w:tcPr>
          <w:p w14:paraId="1CF861D3" w14:textId="77777777" w:rsidR="00530E02" w:rsidRDefault="00530E02" w:rsidP="00530E02">
            <w:pPr>
              <w:jc w:val="left"/>
              <w:rPr>
                <w:lang w:val="en-US"/>
              </w:rPr>
            </w:pPr>
          </w:p>
        </w:tc>
        <w:tc>
          <w:tcPr>
            <w:tcW w:w="2089" w:type="dxa"/>
          </w:tcPr>
          <w:p w14:paraId="7FCD8E86" w14:textId="505E3420" w:rsidR="00530E02" w:rsidRDefault="00530E02" w:rsidP="00530E02">
            <w:pPr>
              <w:jc w:val="left"/>
              <w:rPr>
                <w:lang w:val="en-US"/>
              </w:rPr>
            </w:pPr>
            <w:r>
              <w:rPr>
                <w:lang w:val="en-US"/>
              </w:rPr>
              <w:t>POIs</w:t>
            </w:r>
          </w:p>
        </w:tc>
        <w:tc>
          <w:tcPr>
            <w:tcW w:w="2646" w:type="dxa"/>
          </w:tcPr>
          <w:p w14:paraId="0BE1B7B3" w14:textId="700AD378" w:rsidR="00530E02" w:rsidRDefault="00530E02" w:rsidP="00530E02">
            <w:pPr>
              <w:jc w:val="left"/>
              <w:rPr>
                <w:lang w:val="en-US"/>
              </w:rPr>
            </w:pPr>
            <w:r>
              <w:rPr>
                <w:lang w:val="en-US"/>
              </w:rPr>
              <w:t>Demand modeling, urban planning</w:t>
            </w:r>
          </w:p>
        </w:tc>
        <w:tc>
          <w:tcPr>
            <w:tcW w:w="2878" w:type="dxa"/>
          </w:tcPr>
          <w:p w14:paraId="6D50FBCE" w14:textId="404BDD27" w:rsidR="00530E02" w:rsidRDefault="00530E02" w:rsidP="00530E02">
            <w:pPr>
              <w:jc w:val="left"/>
              <w:rPr>
                <w:lang w:val="en-US"/>
              </w:rPr>
            </w:pPr>
            <w:r>
              <w:rPr>
                <w:lang w:val="en-US"/>
              </w:rPr>
              <w:t>Static/dynamic</w:t>
            </w:r>
            <w:r w:rsidR="0098659D">
              <w:rPr>
                <w:lang w:val="en-US"/>
              </w:rPr>
              <w:t>, location-based</w:t>
            </w:r>
          </w:p>
        </w:tc>
      </w:tr>
      <w:tr w:rsidR="00530E02" w14:paraId="721B76D7" w14:textId="77777777" w:rsidTr="00530E02">
        <w:tc>
          <w:tcPr>
            <w:tcW w:w="1403" w:type="dxa"/>
            <w:vMerge/>
            <w:shd w:val="clear" w:color="auto" w:fill="F2F2F2" w:themeFill="background1" w:themeFillShade="F2"/>
          </w:tcPr>
          <w:p w14:paraId="614FB624" w14:textId="77777777" w:rsidR="00530E02" w:rsidRDefault="00530E02" w:rsidP="00530E02">
            <w:pPr>
              <w:jc w:val="left"/>
              <w:rPr>
                <w:lang w:val="en-US"/>
              </w:rPr>
            </w:pPr>
          </w:p>
        </w:tc>
        <w:tc>
          <w:tcPr>
            <w:tcW w:w="2089" w:type="dxa"/>
          </w:tcPr>
          <w:p w14:paraId="4A0B63CF" w14:textId="4AD52D7B" w:rsidR="00530E02" w:rsidRDefault="00530E02" w:rsidP="00530E02">
            <w:pPr>
              <w:jc w:val="left"/>
              <w:rPr>
                <w:lang w:val="en-US"/>
              </w:rPr>
            </w:pPr>
            <w:r>
              <w:rPr>
                <w:lang w:val="en-US"/>
              </w:rPr>
              <w:t>Demographic/Socio-economic</w:t>
            </w:r>
          </w:p>
        </w:tc>
        <w:tc>
          <w:tcPr>
            <w:tcW w:w="2646" w:type="dxa"/>
          </w:tcPr>
          <w:p w14:paraId="3200E925" w14:textId="7D51B675" w:rsidR="00530E02" w:rsidRDefault="00530E02" w:rsidP="00530E02">
            <w:pPr>
              <w:jc w:val="left"/>
              <w:rPr>
                <w:lang w:val="en-US"/>
              </w:rPr>
            </w:pPr>
            <w:r>
              <w:rPr>
                <w:lang w:val="en-US"/>
              </w:rPr>
              <w:t>Long-term planning, demand forecasting</w:t>
            </w:r>
          </w:p>
        </w:tc>
        <w:tc>
          <w:tcPr>
            <w:tcW w:w="2878" w:type="dxa"/>
          </w:tcPr>
          <w:p w14:paraId="67FD0E53" w14:textId="2E4CE730" w:rsidR="00530E02" w:rsidRDefault="00530E02" w:rsidP="00530E02">
            <w:pPr>
              <w:jc w:val="left"/>
              <w:rPr>
                <w:lang w:val="en-US"/>
              </w:rPr>
            </w:pPr>
            <w:r>
              <w:rPr>
                <w:lang w:val="en-US"/>
              </w:rPr>
              <w:t>Static/slow-changing, population-centric</w:t>
            </w:r>
          </w:p>
        </w:tc>
      </w:tr>
    </w:tbl>
    <w:p w14:paraId="2E02FFB8" w14:textId="2C6DDFDD" w:rsidR="00530E02" w:rsidRPr="00530E02" w:rsidRDefault="00530E02" w:rsidP="00530E02">
      <w:pPr>
        <w:pStyle w:val="Caption"/>
        <w:spacing w:before="240"/>
        <w:jc w:val="center"/>
        <w:rPr>
          <w:color w:val="auto"/>
          <w:sz w:val="24"/>
          <w:szCs w:val="24"/>
          <w:lang w:val="en-US"/>
        </w:rPr>
      </w:pPr>
      <w:r w:rsidRPr="00530E02">
        <w:rPr>
          <w:color w:val="auto"/>
          <w:sz w:val="24"/>
          <w:szCs w:val="24"/>
        </w:rPr>
        <w:t xml:space="preserve">Table </w:t>
      </w:r>
      <w:r w:rsidRPr="00530E02">
        <w:rPr>
          <w:color w:val="auto"/>
          <w:sz w:val="24"/>
          <w:szCs w:val="24"/>
        </w:rPr>
        <w:fldChar w:fldCharType="begin"/>
      </w:r>
      <w:r w:rsidRPr="00530E02">
        <w:rPr>
          <w:color w:val="auto"/>
          <w:sz w:val="24"/>
          <w:szCs w:val="24"/>
        </w:rPr>
        <w:instrText xml:space="preserve"> SEQ Table \* ARABIC </w:instrText>
      </w:r>
      <w:r w:rsidRPr="00530E02">
        <w:rPr>
          <w:color w:val="auto"/>
          <w:sz w:val="24"/>
          <w:szCs w:val="24"/>
        </w:rPr>
        <w:fldChar w:fldCharType="separate"/>
      </w:r>
      <w:r w:rsidR="00600FDF">
        <w:rPr>
          <w:noProof/>
          <w:color w:val="auto"/>
          <w:sz w:val="24"/>
          <w:szCs w:val="24"/>
        </w:rPr>
        <w:t>3</w:t>
      </w:r>
      <w:r w:rsidRPr="00530E02">
        <w:rPr>
          <w:color w:val="auto"/>
          <w:sz w:val="24"/>
          <w:szCs w:val="24"/>
        </w:rPr>
        <w:fldChar w:fldCharType="end"/>
      </w:r>
      <w:r w:rsidRPr="00530E02">
        <w:rPr>
          <w:color w:val="auto"/>
          <w:sz w:val="24"/>
          <w:szCs w:val="24"/>
        </w:rPr>
        <w:t>: Detailed table of endogenous and exogenous data sources with examples, applications, and characteristics</w:t>
      </w:r>
    </w:p>
    <w:p w14:paraId="4F2E5EAA" w14:textId="440AF5F9" w:rsidR="00946EC9" w:rsidRDefault="00946EC9" w:rsidP="00004E31">
      <w:pPr>
        <w:pStyle w:val="Heading3"/>
        <w:numPr>
          <w:ilvl w:val="2"/>
          <w:numId w:val="10"/>
        </w:numPr>
        <w:rPr>
          <w:b/>
          <w:bCs/>
          <w:sz w:val="24"/>
          <w:szCs w:val="24"/>
          <w:u w:val="single"/>
        </w:rPr>
      </w:pPr>
      <w:bookmarkStart w:id="16" w:name="_Toc230901612"/>
      <w:r w:rsidRPr="00C7720B">
        <w:rPr>
          <w:b/>
          <w:bCs/>
          <w:sz w:val="24"/>
          <w:szCs w:val="24"/>
          <w:u w:val="single"/>
        </w:rPr>
        <w:t>Data Quality</w:t>
      </w:r>
      <w:r w:rsidR="007C57BA">
        <w:rPr>
          <w:b/>
          <w:bCs/>
          <w:sz w:val="24"/>
          <w:szCs w:val="24"/>
          <w:u w:val="single"/>
        </w:rPr>
        <w:t>, Noise</w:t>
      </w:r>
      <w:r w:rsidRPr="00C7720B">
        <w:rPr>
          <w:b/>
          <w:bCs/>
          <w:sz w:val="24"/>
          <w:szCs w:val="24"/>
          <w:u w:val="single"/>
        </w:rPr>
        <w:t xml:space="preserve"> and Preprocessing Challenges</w:t>
      </w:r>
      <w:bookmarkEnd w:id="16"/>
    </w:p>
    <w:p w14:paraId="13910EFD" w14:textId="28F9CD06" w:rsidR="00214016" w:rsidRDefault="00756329" w:rsidP="00AF00BB">
      <w:pPr>
        <w:ind w:firstLine="720"/>
      </w:pPr>
      <w:r>
        <w:t>There are significant challenges when handling transit data</w:t>
      </w:r>
      <w:r w:rsidR="00596CDB">
        <w:t xml:space="preserve"> like data quality, noise etc. and extensive preprocessing is required before inputting to AI model </w:t>
      </w:r>
      <w:r>
        <w:rPr>
          <w:noProof/>
          <w:lang w:val="en-US"/>
        </w:rPr>
        <w:t>(Ge et al., 2021; Jevinger et al., 2024)</w:t>
      </w:r>
      <w:r>
        <w:t>. Public transport agencies often struggle with fragmented and disjointed information</w:t>
      </w:r>
      <w:r w:rsidR="00596CDB">
        <w:t xml:space="preserve"> they collected. This most likely hinder their ability to fully understand and interpret these available data </w:t>
      </w:r>
      <w:r w:rsidR="00C50AD4">
        <w:rPr>
          <w:noProof/>
          <w:lang w:val="en-US"/>
        </w:rPr>
        <w:t>(Keller et al., 2022)</w:t>
      </w:r>
      <w:r w:rsidR="00C50AD4">
        <w:t>.</w:t>
      </w:r>
    </w:p>
    <w:p w14:paraId="13E7B180" w14:textId="5B80B22F" w:rsidR="00AF00BB" w:rsidRDefault="00AF00BB" w:rsidP="00D2537A">
      <w:pPr>
        <w:ind w:firstLine="720"/>
        <w:rPr>
          <w:noProof/>
          <w:lang w:val="en-US"/>
        </w:rPr>
      </w:pPr>
      <w:r>
        <w:t xml:space="preserve">Data </w:t>
      </w:r>
      <w:r w:rsidR="00596CDB">
        <w:t>q</w:t>
      </w:r>
      <w:r>
        <w:t xml:space="preserve">uality </w:t>
      </w:r>
      <w:r w:rsidR="00596CDB">
        <w:t>i</w:t>
      </w:r>
      <w:r>
        <w:t>ssues</w:t>
      </w:r>
      <w:r w:rsidR="00596CDB">
        <w:t xml:space="preserve"> as</w:t>
      </w:r>
      <w:r>
        <w:t xml:space="preserve"> supported by</w:t>
      </w:r>
      <w:r w:rsidR="00596CDB">
        <w:t xml:space="preserve"> both </w:t>
      </w:r>
      <w:r w:rsidR="00596CDB">
        <w:rPr>
          <w:noProof/>
          <w:lang w:val="en-US"/>
        </w:rPr>
        <w:t>S.K.B et al. (2024) and Amir et al. (2025)</w:t>
      </w:r>
      <w:r w:rsidR="00874AC3">
        <w:rPr>
          <w:noProof/>
          <w:lang w:val="en-US"/>
        </w:rPr>
        <w:t xml:space="preserve"> are</w:t>
      </w:r>
      <w:r w:rsidR="00596CDB">
        <w:rPr>
          <w:noProof/>
          <w:lang w:val="en-US"/>
        </w:rPr>
        <w:t>:</w:t>
      </w:r>
    </w:p>
    <w:p w14:paraId="5EEC5D12" w14:textId="37B1627A" w:rsidR="00596CDB" w:rsidRPr="00DE20EC" w:rsidRDefault="00596CDB" w:rsidP="00DE20EC">
      <w:pPr>
        <w:pStyle w:val="ListParagraph"/>
        <w:numPr>
          <w:ilvl w:val="0"/>
          <w:numId w:val="19"/>
        </w:numPr>
        <w:rPr>
          <w:noProof/>
          <w:lang w:val="en-US"/>
        </w:rPr>
      </w:pPr>
      <w:r w:rsidRPr="00DE20EC">
        <w:rPr>
          <w:b/>
          <w:bCs/>
          <w:noProof/>
          <w:lang w:val="en-US"/>
        </w:rPr>
        <w:t>Missing Data</w:t>
      </w:r>
      <w:r w:rsidRPr="00DE20EC">
        <w:rPr>
          <w:noProof/>
          <w:lang w:val="en-US"/>
        </w:rPr>
        <w:t>:</w:t>
      </w:r>
      <w:r w:rsidR="00732A94" w:rsidRPr="00DE20EC">
        <w:rPr>
          <w:noProof/>
          <w:lang w:val="en-US"/>
        </w:rPr>
        <w:t xml:space="preserve"> </w:t>
      </w:r>
      <w:r w:rsidR="00DE20EC">
        <w:rPr>
          <w:noProof/>
          <w:lang w:val="en-US"/>
        </w:rPr>
        <w:t>Occur when sensor failures, power/network outages, disconnectivity (IoT devices)</w:t>
      </w:r>
      <w:r w:rsidR="00874AC3">
        <w:rPr>
          <w:noProof/>
          <w:lang w:val="en-US"/>
        </w:rPr>
        <w:t xml:space="preserve"> etc.</w:t>
      </w:r>
      <w:r w:rsidR="00732A94" w:rsidRPr="00DE20EC">
        <w:rPr>
          <w:noProof/>
          <w:lang w:val="en-US"/>
        </w:rPr>
        <w:t>.</w:t>
      </w:r>
      <w:r w:rsidR="00DE20EC">
        <w:rPr>
          <w:noProof/>
          <w:lang w:val="en-US"/>
        </w:rPr>
        <w:t xml:space="preserve"> This can cause biased analyses and inaccurate predictions if not handled.</w:t>
      </w:r>
    </w:p>
    <w:p w14:paraId="43B06B17" w14:textId="4D1C2041" w:rsidR="00732A94" w:rsidRPr="00DE20EC" w:rsidRDefault="00732A94" w:rsidP="00DE20EC">
      <w:pPr>
        <w:pStyle w:val="ListParagraph"/>
        <w:numPr>
          <w:ilvl w:val="0"/>
          <w:numId w:val="19"/>
        </w:numPr>
        <w:rPr>
          <w:noProof/>
          <w:lang w:val="en-US"/>
        </w:rPr>
      </w:pPr>
      <w:r w:rsidRPr="00DE20EC">
        <w:rPr>
          <w:b/>
          <w:bCs/>
          <w:noProof/>
          <w:lang w:val="en-US"/>
        </w:rPr>
        <w:t>Inaccuracies and Errors</w:t>
      </w:r>
      <w:r w:rsidRPr="00DE20EC">
        <w:rPr>
          <w:noProof/>
          <w:lang w:val="en-US"/>
        </w:rPr>
        <w:t xml:space="preserve">: </w:t>
      </w:r>
      <w:r w:rsidR="00DE20EC">
        <w:rPr>
          <w:noProof/>
          <w:lang w:val="en-US"/>
        </w:rPr>
        <w:t>Incorrect values, numbering, typos, or measurement errors during data collection</w:t>
      </w:r>
      <w:r w:rsidRPr="00DE20EC">
        <w:rPr>
          <w:noProof/>
          <w:lang w:val="en-US"/>
        </w:rPr>
        <w:t xml:space="preserve">. For </w:t>
      </w:r>
      <w:r w:rsidR="00DE20EC">
        <w:rPr>
          <w:noProof/>
          <w:lang w:val="en-US"/>
        </w:rPr>
        <w:t>example</w:t>
      </w:r>
      <w:r w:rsidRPr="00DE20EC">
        <w:rPr>
          <w:noProof/>
          <w:lang w:val="en-US"/>
        </w:rPr>
        <w:t xml:space="preserve">, GPS data </w:t>
      </w:r>
      <w:r w:rsidR="00DE20EC">
        <w:rPr>
          <w:noProof/>
          <w:lang w:val="en-US"/>
        </w:rPr>
        <w:t>suffering signal loss, or odometer malfunction causing speed abnormalities.</w:t>
      </w:r>
    </w:p>
    <w:p w14:paraId="15F2322F" w14:textId="33DC6A70" w:rsidR="00732A94" w:rsidRPr="00DE20EC" w:rsidRDefault="00732A94" w:rsidP="00DE20EC">
      <w:pPr>
        <w:pStyle w:val="ListParagraph"/>
        <w:numPr>
          <w:ilvl w:val="0"/>
          <w:numId w:val="19"/>
        </w:numPr>
        <w:rPr>
          <w:noProof/>
          <w:lang w:val="en-US"/>
        </w:rPr>
      </w:pPr>
      <w:r w:rsidRPr="00DE20EC">
        <w:rPr>
          <w:b/>
          <w:bCs/>
          <w:noProof/>
          <w:lang w:val="en-US"/>
        </w:rPr>
        <w:t>Inconsistencies</w:t>
      </w:r>
      <w:r w:rsidRPr="00DE20EC">
        <w:rPr>
          <w:noProof/>
          <w:lang w:val="en-US"/>
        </w:rPr>
        <w:t>: Data from different sources or legacy systems may use different formats, units, or resolutions. This will make integration complex and prone to errors. One of many existing pain points in urban mobility prediction is the lack of consistency across multimodal spatiotemporal data.</w:t>
      </w:r>
    </w:p>
    <w:p w14:paraId="62A5FBD5" w14:textId="55DB8638" w:rsidR="00874AC3" w:rsidRPr="00874AC3" w:rsidRDefault="00732A94" w:rsidP="00874AC3">
      <w:pPr>
        <w:pStyle w:val="ListParagraph"/>
        <w:numPr>
          <w:ilvl w:val="0"/>
          <w:numId w:val="19"/>
        </w:numPr>
      </w:pPr>
      <w:r w:rsidRPr="00DE20EC">
        <w:rPr>
          <w:b/>
          <w:bCs/>
          <w:noProof/>
          <w:lang w:val="en-US"/>
        </w:rPr>
        <w:t>Outliers</w:t>
      </w:r>
      <w:r w:rsidRPr="00DE20EC">
        <w:rPr>
          <w:noProof/>
          <w:lang w:val="en-US"/>
        </w:rPr>
        <w:t xml:space="preserve">: Anomalous data points that </w:t>
      </w:r>
      <w:r w:rsidR="00F4242B" w:rsidRPr="00DE20EC">
        <w:rPr>
          <w:noProof/>
          <w:lang w:val="en-US"/>
        </w:rPr>
        <w:t xml:space="preserve">veer off from the normal data can alter statistical analyses and model training. These can be real values but rare events or errors in data </w:t>
      </w:r>
      <w:r w:rsidR="008C2B76" w:rsidRPr="00DE20EC">
        <w:rPr>
          <w:noProof/>
          <w:lang w:val="en-US"/>
        </w:rPr>
        <w:t>collection</w:t>
      </w:r>
      <w:r w:rsidR="00F4242B" w:rsidRPr="00DE20EC">
        <w:rPr>
          <w:noProof/>
          <w:lang w:val="en-US"/>
        </w:rPr>
        <w:t xml:space="preserve"> like </w:t>
      </w:r>
      <w:r w:rsidR="008C2B76" w:rsidRPr="00DE20EC">
        <w:rPr>
          <w:noProof/>
          <w:lang w:val="en-US"/>
        </w:rPr>
        <w:t xml:space="preserve">ridership data recorded </w:t>
      </w:r>
      <w:r w:rsidR="00F4242B" w:rsidRPr="00DE20EC">
        <w:rPr>
          <w:noProof/>
          <w:lang w:val="en-US"/>
        </w:rPr>
        <w:t>during Malaysia’s MCO period.</w:t>
      </w:r>
    </w:p>
    <w:p w14:paraId="0F662BF2" w14:textId="64207E12" w:rsidR="00874AC3" w:rsidRDefault="00874AC3" w:rsidP="00874AC3">
      <w:pPr>
        <w:ind w:firstLine="720"/>
        <w:rPr>
          <w:noProof/>
          <w:lang w:val="en-US"/>
        </w:rPr>
      </w:pPr>
      <w:r>
        <w:lastRenderedPageBreak/>
        <w:t xml:space="preserve">Noise in transit data refers to irrelevant or meaningless information that can mask underlying patterns. </w:t>
      </w:r>
      <w:r>
        <w:rPr>
          <w:noProof/>
          <w:lang w:val="en-US"/>
        </w:rPr>
        <w:t>Jevinger et al. (2024) emphasizes that substantial effort is needed to perform data preprocessing steps when dealing with public transport analytics.</w:t>
      </w:r>
    </w:p>
    <w:p w14:paraId="5C2058C1" w14:textId="7C3AA377" w:rsidR="00874AC3" w:rsidRDefault="00874AC3" w:rsidP="00D2537A">
      <w:pPr>
        <w:ind w:firstLine="720"/>
        <w:rPr>
          <w:noProof/>
          <w:lang w:val="en-US"/>
        </w:rPr>
      </w:pPr>
      <w:r>
        <w:rPr>
          <w:noProof/>
          <w:lang w:val="en-US"/>
        </w:rPr>
        <w:t>Common preprocessing challenges as supported by Ge et al. (2021), Keller et al. (2022), Jevinger et al. (2024), and Amir et al. (2025) include:</w:t>
      </w:r>
    </w:p>
    <w:p w14:paraId="7A0AD32C" w14:textId="5CEF6E4F" w:rsidR="00874AC3" w:rsidRPr="00D2537A" w:rsidRDefault="00874AC3" w:rsidP="00D2537A">
      <w:pPr>
        <w:pStyle w:val="ListParagraph"/>
        <w:numPr>
          <w:ilvl w:val="0"/>
          <w:numId w:val="20"/>
        </w:numPr>
        <w:rPr>
          <w:noProof/>
          <w:lang w:val="en-US"/>
        </w:rPr>
      </w:pPr>
      <w:r w:rsidRPr="00D2537A">
        <w:rPr>
          <w:b/>
          <w:bCs/>
          <w:noProof/>
          <w:lang w:val="en-US"/>
        </w:rPr>
        <w:t>Data Cleaning</w:t>
      </w:r>
      <w:r w:rsidRPr="00D2537A">
        <w:rPr>
          <w:noProof/>
          <w:lang w:val="en-US"/>
        </w:rPr>
        <w:t>:</w:t>
      </w:r>
      <w:r w:rsidR="00026E59" w:rsidRPr="00D2537A">
        <w:rPr>
          <w:noProof/>
          <w:lang w:val="en-US"/>
        </w:rPr>
        <w:t xml:space="preserve"> Handling missing values and duplications to ensure data integrity</w:t>
      </w:r>
      <w:r w:rsidRPr="00D2537A">
        <w:rPr>
          <w:noProof/>
          <w:lang w:val="en-US"/>
        </w:rPr>
        <w:t>.</w:t>
      </w:r>
    </w:p>
    <w:p w14:paraId="0741117A" w14:textId="508CC6DB" w:rsidR="00874AC3" w:rsidRPr="00D2537A" w:rsidRDefault="00874AC3" w:rsidP="00D2537A">
      <w:pPr>
        <w:pStyle w:val="ListParagraph"/>
        <w:numPr>
          <w:ilvl w:val="0"/>
          <w:numId w:val="20"/>
        </w:numPr>
        <w:rPr>
          <w:noProof/>
          <w:lang w:val="en-US"/>
        </w:rPr>
      </w:pPr>
      <w:r w:rsidRPr="00D2537A">
        <w:rPr>
          <w:b/>
          <w:bCs/>
          <w:noProof/>
          <w:lang w:val="en-US"/>
        </w:rPr>
        <w:t>Data Integration</w:t>
      </w:r>
      <w:r w:rsidRPr="00D2537A">
        <w:rPr>
          <w:noProof/>
          <w:lang w:val="en-US"/>
        </w:rPr>
        <w:t xml:space="preserve">: Combining </w:t>
      </w:r>
      <w:r w:rsidR="00D2537A" w:rsidRPr="00D2537A">
        <w:rPr>
          <w:noProof/>
          <w:lang w:val="en-US"/>
        </w:rPr>
        <w:t>different</w:t>
      </w:r>
      <w:r w:rsidR="00026E59" w:rsidRPr="00D2537A">
        <w:rPr>
          <w:noProof/>
          <w:lang w:val="en-US"/>
        </w:rPr>
        <w:t xml:space="preserve"> datasets from various sources</w:t>
      </w:r>
      <w:r w:rsidR="00D2537A" w:rsidRPr="00D2537A">
        <w:rPr>
          <w:noProof/>
          <w:lang w:val="en-US"/>
        </w:rPr>
        <w:t xml:space="preserve"> using </w:t>
      </w:r>
      <w:r w:rsidR="00026E59" w:rsidRPr="00D2537A">
        <w:rPr>
          <w:noProof/>
          <w:lang w:val="en-US"/>
        </w:rPr>
        <w:t>complex mapping and transformation to achieve coherence.</w:t>
      </w:r>
    </w:p>
    <w:p w14:paraId="74E97A6C" w14:textId="2752EB47" w:rsidR="00026E59" w:rsidRPr="00D2537A" w:rsidRDefault="00026E59" w:rsidP="00D2537A">
      <w:pPr>
        <w:pStyle w:val="ListParagraph"/>
        <w:numPr>
          <w:ilvl w:val="0"/>
          <w:numId w:val="20"/>
        </w:numPr>
        <w:rPr>
          <w:noProof/>
          <w:lang w:val="en-US"/>
        </w:rPr>
      </w:pPr>
      <w:r w:rsidRPr="00D2537A">
        <w:rPr>
          <w:b/>
          <w:bCs/>
          <w:noProof/>
          <w:lang w:val="en-US"/>
        </w:rPr>
        <w:t>Data Transformation</w:t>
      </w:r>
      <w:r w:rsidRPr="00D2537A">
        <w:rPr>
          <w:noProof/>
          <w:lang w:val="en-US"/>
        </w:rPr>
        <w:t xml:space="preserve">: </w:t>
      </w:r>
      <w:r w:rsidR="00D2537A" w:rsidRPr="00D2537A">
        <w:rPr>
          <w:noProof/>
          <w:lang w:val="en-US"/>
        </w:rPr>
        <w:t>Altering data without changing its context to suit the requirements of specific analytical models by converting raw data into meaningful features</w:t>
      </w:r>
      <w:r w:rsidRPr="00D2537A">
        <w:rPr>
          <w:noProof/>
          <w:lang w:val="en-US"/>
        </w:rPr>
        <w:t>.</w:t>
      </w:r>
    </w:p>
    <w:p w14:paraId="106E96C6" w14:textId="77118F82" w:rsidR="00026E59" w:rsidRPr="00D2537A" w:rsidRDefault="00026E59" w:rsidP="00D2537A">
      <w:pPr>
        <w:pStyle w:val="ListParagraph"/>
        <w:numPr>
          <w:ilvl w:val="0"/>
          <w:numId w:val="20"/>
        </w:numPr>
        <w:rPr>
          <w:noProof/>
          <w:lang w:val="en-US"/>
        </w:rPr>
      </w:pPr>
      <w:r w:rsidRPr="00D2537A">
        <w:rPr>
          <w:b/>
          <w:bCs/>
          <w:noProof/>
          <w:lang w:val="en-US"/>
        </w:rPr>
        <w:t>Data Reduction</w:t>
      </w:r>
      <w:r w:rsidRPr="00D2537A">
        <w:rPr>
          <w:noProof/>
          <w:lang w:val="en-US"/>
        </w:rPr>
        <w:t xml:space="preserve">: </w:t>
      </w:r>
      <w:r w:rsidR="00D2537A" w:rsidRPr="00D2537A">
        <w:rPr>
          <w:noProof/>
          <w:lang w:val="en-US"/>
        </w:rPr>
        <w:t>S</w:t>
      </w:r>
      <w:r w:rsidRPr="00D2537A">
        <w:rPr>
          <w:noProof/>
          <w:lang w:val="en-US"/>
        </w:rPr>
        <w:t>electing relevant features or reducing data size while keeping essential information.</w:t>
      </w:r>
    </w:p>
    <w:p w14:paraId="6B8A2946" w14:textId="0150D2D1" w:rsidR="00026E59" w:rsidRPr="00D2537A" w:rsidRDefault="00026E59" w:rsidP="00D2537A">
      <w:pPr>
        <w:pStyle w:val="ListParagraph"/>
        <w:numPr>
          <w:ilvl w:val="0"/>
          <w:numId w:val="20"/>
        </w:numPr>
      </w:pPr>
      <w:r w:rsidRPr="00D2537A">
        <w:rPr>
          <w:b/>
          <w:bCs/>
          <w:noProof/>
          <w:lang w:val="en-US"/>
        </w:rPr>
        <w:t>Privacy Concerns</w:t>
      </w:r>
      <w:r w:rsidRPr="00D2537A">
        <w:rPr>
          <w:noProof/>
          <w:lang w:val="en-US"/>
        </w:rPr>
        <w:t>: Anonymizing sensitive passenger data such as travel records while retaining its analytical utility is a crucial ethical and technical challenge.</w:t>
      </w:r>
    </w:p>
    <w:p w14:paraId="34303C59" w14:textId="73A151EF" w:rsidR="00D2537A" w:rsidRPr="00214016" w:rsidRDefault="00D2537A" w:rsidP="00D2537A">
      <w:pPr>
        <w:ind w:firstLine="720"/>
      </w:pPr>
      <w:r>
        <w:t>The amount of effort required for preprocessing highlights that raw transit data is hardly usable for advanced analytics fresh after collection, regardless of its volume. The full potential of transit data ecosystems can only be determined after effective preprocessing strategies are carried out.</w:t>
      </w:r>
    </w:p>
    <w:p w14:paraId="615D674B" w14:textId="708BF38A" w:rsidR="00946EC9" w:rsidRDefault="007C57BA" w:rsidP="00004E31">
      <w:pPr>
        <w:pStyle w:val="Heading3"/>
        <w:numPr>
          <w:ilvl w:val="2"/>
          <w:numId w:val="10"/>
        </w:numPr>
        <w:rPr>
          <w:b/>
          <w:bCs/>
          <w:sz w:val="24"/>
          <w:szCs w:val="24"/>
          <w:u w:val="single"/>
        </w:rPr>
      </w:pPr>
      <w:bookmarkStart w:id="17" w:name="_Toc230901613"/>
      <w:r>
        <w:rPr>
          <w:b/>
          <w:bCs/>
          <w:sz w:val="24"/>
          <w:szCs w:val="24"/>
          <w:u w:val="single"/>
        </w:rPr>
        <w:t>Extreme Anomalies in Spatiotemporal Data</w:t>
      </w:r>
      <w:bookmarkEnd w:id="17"/>
    </w:p>
    <w:p w14:paraId="6806579D" w14:textId="03E4C298" w:rsidR="00214016" w:rsidRDefault="00A835EA" w:rsidP="0078424E">
      <w:pPr>
        <w:ind w:firstLine="720"/>
      </w:pPr>
      <w:r>
        <w:t xml:space="preserve">Spatiotemporal data is susceptible to extreme anomalies that can significantly impact the accuracy and reliability of predictive models </w:t>
      </w:r>
      <w:r>
        <w:rPr>
          <w:noProof/>
        </w:rPr>
        <w:t>(Maria-Arribas et al., 2026)</w:t>
      </w:r>
      <w:r>
        <w:t xml:space="preserve">. Most of these data is characterized by its simultaneous variation across space and time. These anomalies often are unusual events or patterns that deviate drastically from expected behaviour. It is mostly driven by external factors </w:t>
      </w:r>
      <w:r w:rsidR="005376AA">
        <w:t xml:space="preserve">aliened from routine data collection </w:t>
      </w:r>
      <w:r w:rsidR="005376AA">
        <w:rPr>
          <w:noProof/>
        </w:rPr>
        <w:t>(Wang et al., 2025)</w:t>
      </w:r>
      <w:r w:rsidR="005376AA">
        <w:t>.</w:t>
      </w:r>
    </w:p>
    <w:p w14:paraId="114EF791" w14:textId="65EE7B78" w:rsidR="0078424E" w:rsidRDefault="0078424E" w:rsidP="0078424E">
      <w:pPr>
        <w:ind w:firstLine="720"/>
      </w:pPr>
      <w:r>
        <w:t>One of many obvious examples of an extreme anomaly in transit ridership data is from Malaysia</w:t>
      </w:r>
      <w:r w:rsidR="00962A42">
        <w:t>’s MCO during COVID-19 pandemic. From March 2020 to December 2021, the public transport ridership experienced a steep decline of 85-90%, which created a highly noisy and abnormal patterns. If models are trained on them without proper consideration, it can introduce several problems because it is not a typical urban mobility behaviour. Such extreme outlier data can lead to:</w:t>
      </w:r>
    </w:p>
    <w:p w14:paraId="678661C9" w14:textId="689C9C6F" w:rsidR="00962A42" w:rsidRDefault="00962A42" w:rsidP="00962A42">
      <w:pPr>
        <w:pStyle w:val="ListParagraph"/>
        <w:numPr>
          <w:ilvl w:val="0"/>
          <w:numId w:val="23"/>
        </w:numPr>
      </w:pPr>
      <w:r>
        <w:lastRenderedPageBreak/>
        <w:t>Models may overfit to the anomalous data, resulting in poor generalization capabilities when predicting under normal conditions. This is also known as predictive bias.</w:t>
      </w:r>
    </w:p>
    <w:p w14:paraId="00E1AC12" w14:textId="3D038F9A" w:rsidR="00962A42" w:rsidRDefault="00962A42" w:rsidP="00962A42">
      <w:pPr>
        <w:pStyle w:val="ListParagraph"/>
        <w:numPr>
          <w:ilvl w:val="0"/>
          <w:numId w:val="23"/>
        </w:numPr>
      </w:pPr>
      <w:r>
        <w:t>The drastic shifts in patterns during anomalies can confuse models, making them struggle to capture true, normal peaks and trends.</w:t>
      </w:r>
    </w:p>
    <w:p w14:paraId="03296EB3" w14:textId="3961196E" w:rsidR="00962A42" w:rsidRDefault="00962A42" w:rsidP="00962A42">
      <w:pPr>
        <w:pStyle w:val="ListParagraph"/>
        <w:numPr>
          <w:ilvl w:val="0"/>
          <w:numId w:val="23"/>
        </w:numPr>
      </w:pPr>
      <w:r>
        <w:t xml:space="preserve">Anomalies can hide underlying regularities or create </w:t>
      </w:r>
      <w:r w:rsidR="001B771C">
        <w:t>fake correlations, causing incorrect results about system dynamics (Wang et al., 2025).</w:t>
      </w:r>
    </w:p>
    <w:p w14:paraId="34763CE3" w14:textId="3769939C" w:rsidR="001B771C" w:rsidRPr="00214016" w:rsidRDefault="001B771C" w:rsidP="001B771C">
      <w:pPr>
        <w:ind w:firstLine="720"/>
      </w:pPr>
      <w:r>
        <w:t xml:space="preserve">As a result, specialized techniques are required to detect and handle extreme anomalies in spatiotemporal data. Traditional anomaly detection methods often rely on statistical thresholds or distance-based approaches. Yet, when applied on complex, high-dimensional spatiotemporal data, it may be less effective as claimed by </w:t>
      </w:r>
      <w:r>
        <w:rPr>
          <w:noProof/>
        </w:rPr>
        <w:t xml:space="preserve">Bhartiya et al. (2023). They also mentioned that more advanced approaches are being developed to identify </w:t>
      </w:r>
      <w:r w:rsidR="00BC44D2">
        <w:rPr>
          <w:noProof/>
        </w:rPr>
        <w:t>anomalie</w:t>
      </w:r>
      <w:r w:rsidR="00096B40">
        <w:rPr>
          <w:noProof/>
        </w:rPr>
        <w:t>s. For example, ensemble deep learning methods</w:t>
      </w:r>
      <w:r w:rsidR="00BC44D2">
        <w:rPr>
          <w:noProof/>
        </w:rPr>
        <w:t xml:space="preserve">. </w:t>
      </w:r>
      <w:r w:rsidR="00096B40">
        <w:rPr>
          <w:noProof/>
        </w:rPr>
        <w:t xml:space="preserve">It </w:t>
      </w:r>
      <w:r w:rsidR="00BC44D2">
        <w:rPr>
          <w:noProof/>
        </w:rPr>
        <w:t>aim</w:t>
      </w:r>
      <w:r w:rsidR="00096B40">
        <w:rPr>
          <w:noProof/>
        </w:rPr>
        <w:t>s</w:t>
      </w:r>
      <w:r w:rsidR="00BC44D2">
        <w:rPr>
          <w:noProof/>
        </w:rPr>
        <w:t xml:space="preserve"> to </w:t>
      </w:r>
      <w:r w:rsidR="00096B40">
        <w:rPr>
          <w:noProof/>
        </w:rPr>
        <w:t>distinguish</w:t>
      </w:r>
      <w:r w:rsidR="00BC44D2">
        <w:rPr>
          <w:noProof/>
        </w:rPr>
        <w:t xml:space="preserve"> mild fluctuations and significant deviations to </w:t>
      </w:r>
      <w:r w:rsidR="00096B40">
        <w:rPr>
          <w:noProof/>
        </w:rPr>
        <w:t>stablize</w:t>
      </w:r>
      <w:r w:rsidR="00BC44D2">
        <w:rPr>
          <w:noProof/>
        </w:rPr>
        <w:t xml:space="preserve"> predictive models </w:t>
      </w:r>
      <w:r w:rsidR="00096B40">
        <w:rPr>
          <w:noProof/>
        </w:rPr>
        <w:t>on</w:t>
      </w:r>
      <w:r w:rsidR="00BC44D2">
        <w:rPr>
          <w:noProof/>
        </w:rPr>
        <w:t xml:space="preserve"> unexpected events. The strategic data segmentation with and without such extreme periods is one of the crucial highlights in the research. It is used to evaluate and mitigate their impact on predictive accuracy and bias </w:t>
      </w:r>
      <w:r w:rsidR="00096B40">
        <w:rPr>
          <w:noProof/>
        </w:rPr>
        <w:t>based on the</w:t>
      </w:r>
      <w:r w:rsidR="00BC44D2">
        <w:rPr>
          <w:noProof/>
        </w:rPr>
        <w:t xml:space="preserve"> performance of existing SOTA baselines </w:t>
      </w:r>
      <w:r w:rsidR="00096B40">
        <w:rPr>
          <w:noProof/>
        </w:rPr>
        <w:t>and</w:t>
      </w:r>
      <w:r w:rsidR="00BC44D2">
        <w:rPr>
          <w:noProof/>
        </w:rPr>
        <w:t xml:space="preserve"> the proposed model.</w:t>
      </w:r>
    </w:p>
    <w:p w14:paraId="66C3E835" w14:textId="033EA580" w:rsidR="00946EC9" w:rsidRDefault="00946EC9" w:rsidP="00004E31">
      <w:pPr>
        <w:pStyle w:val="Heading2"/>
        <w:numPr>
          <w:ilvl w:val="1"/>
          <w:numId w:val="10"/>
        </w:numPr>
        <w:rPr>
          <w:b/>
          <w:bCs/>
          <w:sz w:val="24"/>
          <w:szCs w:val="24"/>
          <w:u w:val="single"/>
        </w:rPr>
      </w:pPr>
      <w:bookmarkStart w:id="18" w:name="_Toc230901614"/>
      <w:r w:rsidRPr="00C7720B">
        <w:rPr>
          <w:b/>
          <w:bCs/>
          <w:sz w:val="24"/>
          <w:szCs w:val="24"/>
          <w:u w:val="single"/>
        </w:rPr>
        <w:t>Evolution from Traditional to DL Models</w:t>
      </w:r>
      <w:bookmarkEnd w:id="18"/>
    </w:p>
    <w:p w14:paraId="2C6E4888" w14:textId="0AC89DFF" w:rsidR="00305371" w:rsidRPr="00305371" w:rsidRDefault="00BC42E8" w:rsidP="00BC42E8">
      <w:pPr>
        <w:ind w:firstLine="720"/>
      </w:pPr>
      <w:r>
        <w:t xml:space="preserve">From the reliance on traditional statistical and machine learning (ML) models to the adoption of sophisticated DL architecture, the landscape of urban transit prediction has been levelled up </w:t>
      </w:r>
      <w:r w:rsidRPr="00BC42E8">
        <w:t>substantially</w:t>
      </w:r>
      <w:r>
        <w:t>.</w:t>
      </w:r>
      <w:r w:rsidR="003D44AE">
        <w:t xml:space="preserve"> This change is primarily inspired by the increasing volume and variety of spatiotemporal data collected within modern transit systems. Moreover, the inability of conventional models to capture such intricate</w:t>
      </w:r>
      <w:r w:rsidR="009E032C">
        <w:t xml:space="preserve">, deeply intertwined, and non-linear patterns also contributed to the change (Lu et al., 2020; Ge et al., 2021). The emergence of big data analytics and advanced DL methodologies provide a promising channel for training models because these models can process complex spatiotemporal interconnections within public transit network (Chen et al., 2022). </w:t>
      </w:r>
    </w:p>
    <w:p w14:paraId="176FDB08" w14:textId="75F71C8A" w:rsidR="00946EC9" w:rsidRDefault="009F0E76" w:rsidP="00004E31">
      <w:pPr>
        <w:pStyle w:val="Heading3"/>
        <w:numPr>
          <w:ilvl w:val="2"/>
          <w:numId w:val="10"/>
        </w:numPr>
        <w:rPr>
          <w:b/>
          <w:bCs/>
          <w:sz w:val="24"/>
          <w:szCs w:val="24"/>
          <w:u w:val="single"/>
        </w:rPr>
      </w:pPr>
      <w:bookmarkStart w:id="19" w:name="_Toc230901615"/>
      <w:r>
        <w:rPr>
          <w:b/>
          <w:bCs/>
          <w:sz w:val="24"/>
          <w:szCs w:val="24"/>
          <w:u w:val="single"/>
        </w:rPr>
        <w:t>Traditional</w:t>
      </w:r>
      <w:r w:rsidR="006E03AB" w:rsidRPr="00C7720B">
        <w:rPr>
          <w:b/>
          <w:bCs/>
          <w:sz w:val="24"/>
          <w:szCs w:val="24"/>
          <w:u w:val="single"/>
        </w:rPr>
        <w:t xml:space="preserve"> Architectures</w:t>
      </w:r>
      <w:bookmarkEnd w:id="19"/>
    </w:p>
    <w:p w14:paraId="39651AFF" w14:textId="77777777" w:rsidR="007E797F" w:rsidRDefault="00B712FB" w:rsidP="00B712FB">
      <w:pPr>
        <w:ind w:firstLine="720"/>
      </w:pPr>
      <w:r>
        <w:t xml:space="preserve">Historically, urban transit prediction has relied on a bunch of traditional statistical and ML models, especially for ridership forecasting. </w:t>
      </w:r>
      <w:r w:rsidR="00A124B0">
        <w:t xml:space="preserve">Examples of these traditional architectures are Historical Average (HA), Auto-Regressive Integrated Moving Average (ARIMA), and Vector Auto-Regressive (VAR) models. In addition, according to </w:t>
      </w:r>
      <w:r w:rsidR="00A124B0">
        <w:rPr>
          <w:noProof/>
        </w:rPr>
        <w:t>Yin et al. (2022)</w:t>
      </w:r>
      <w:r w:rsidR="00A124B0">
        <w:t xml:space="preserve">, conventional ML </w:t>
      </w:r>
      <w:r w:rsidR="00A124B0">
        <w:lastRenderedPageBreak/>
        <w:t>techniques such as Support Vector Regression (SVR) and Random Forest Regression (RFR) have been developed as well</w:t>
      </w:r>
      <w:r w:rsidR="007E797F">
        <w:t>.</w:t>
      </w:r>
    </w:p>
    <w:tbl>
      <w:tblPr>
        <w:tblStyle w:val="TableGrid"/>
        <w:tblW w:w="0" w:type="auto"/>
        <w:tblLook w:val="04A0" w:firstRow="1" w:lastRow="0" w:firstColumn="1" w:lastColumn="0" w:noHBand="0" w:noVBand="1"/>
      </w:tblPr>
      <w:tblGrid>
        <w:gridCol w:w="2263"/>
        <w:gridCol w:w="3261"/>
        <w:gridCol w:w="3492"/>
      </w:tblGrid>
      <w:tr w:rsidR="007E797F" w14:paraId="7D210B38" w14:textId="77777777" w:rsidTr="007E797F">
        <w:tc>
          <w:tcPr>
            <w:tcW w:w="2263" w:type="dxa"/>
            <w:shd w:val="clear" w:color="auto" w:fill="C1E4F5" w:themeFill="accent1" w:themeFillTint="33"/>
          </w:tcPr>
          <w:p w14:paraId="1831E26C" w14:textId="7432FB68" w:rsidR="007E797F" w:rsidRPr="007E797F" w:rsidRDefault="007E797F" w:rsidP="007E797F">
            <w:pPr>
              <w:rPr>
                <w:b/>
                <w:bCs/>
              </w:rPr>
            </w:pPr>
            <w:r>
              <w:rPr>
                <w:b/>
                <w:bCs/>
              </w:rPr>
              <w:t>Aspect</w:t>
            </w:r>
          </w:p>
        </w:tc>
        <w:tc>
          <w:tcPr>
            <w:tcW w:w="3261" w:type="dxa"/>
            <w:shd w:val="clear" w:color="auto" w:fill="C1E4F5" w:themeFill="accent1" w:themeFillTint="33"/>
          </w:tcPr>
          <w:p w14:paraId="4CC81463" w14:textId="7D3FA6B0" w:rsidR="007E797F" w:rsidRPr="007E797F" w:rsidRDefault="007E797F" w:rsidP="007E797F">
            <w:pPr>
              <w:rPr>
                <w:b/>
                <w:bCs/>
              </w:rPr>
            </w:pPr>
            <w:r>
              <w:rPr>
                <w:b/>
                <w:bCs/>
              </w:rPr>
              <w:t>Traditional Models</w:t>
            </w:r>
          </w:p>
        </w:tc>
        <w:tc>
          <w:tcPr>
            <w:tcW w:w="3492" w:type="dxa"/>
            <w:shd w:val="clear" w:color="auto" w:fill="C1E4F5" w:themeFill="accent1" w:themeFillTint="33"/>
          </w:tcPr>
          <w:p w14:paraId="32C2FAEC" w14:textId="42877745" w:rsidR="007E797F" w:rsidRPr="007E797F" w:rsidRDefault="007E797F" w:rsidP="007E797F">
            <w:pPr>
              <w:rPr>
                <w:b/>
                <w:bCs/>
              </w:rPr>
            </w:pPr>
            <w:r>
              <w:rPr>
                <w:b/>
                <w:bCs/>
              </w:rPr>
              <w:t>DL Models</w:t>
            </w:r>
          </w:p>
        </w:tc>
      </w:tr>
      <w:tr w:rsidR="007E797F" w14:paraId="68DCA6C5" w14:textId="77777777" w:rsidTr="007E797F">
        <w:tc>
          <w:tcPr>
            <w:tcW w:w="2263" w:type="dxa"/>
            <w:shd w:val="clear" w:color="auto" w:fill="F2F2F2" w:themeFill="background1" w:themeFillShade="F2"/>
          </w:tcPr>
          <w:p w14:paraId="77B85B3A" w14:textId="14088DE1" w:rsidR="007E797F" w:rsidRPr="007E797F" w:rsidRDefault="007E797F" w:rsidP="007E797F">
            <w:pPr>
              <w:rPr>
                <w:b/>
                <w:bCs/>
              </w:rPr>
            </w:pPr>
            <w:r>
              <w:rPr>
                <w:b/>
                <w:bCs/>
              </w:rPr>
              <w:t>Data Handling</w:t>
            </w:r>
          </w:p>
        </w:tc>
        <w:tc>
          <w:tcPr>
            <w:tcW w:w="3261" w:type="dxa"/>
          </w:tcPr>
          <w:p w14:paraId="7690B1E2" w14:textId="08CA0309" w:rsidR="007E797F" w:rsidRDefault="007E797F" w:rsidP="007E797F">
            <w:r>
              <w:t>Small-scale, structured</w:t>
            </w:r>
          </w:p>
        </w:tc>
        <w:tc>
          <w:tcPr>
            <w:tcW w:w="3492" w:type="dxa"/>
          </w:tcPr>
          <w:p w14:paraId="28052802" w14:textId="272A5447" w:rsidR="007E797F" w:rsidRDefault="007E797F" w:rsidP="007E797F">
            <w:r>
              <w:t>Large-scale, multi-source</w:t>
            </w:r>
          </w:p>
        </w:tc>
      </w:tr>
      <w:tr w:rsidR="007E797F" w14:paraId="79EED0DF" w14:textId="77777777" w:rsidTr="007E797F">
        <w:tc>
          <w:tcPr>
            <w:tcW w:w="2263" w:type="dxa"/>
            <w:shd w:val="clear" w:color="auto" w:fill="F2F2F2" w:themeFill="background1" w:themeFillShade="F2"/>
          </w:tcPr>
          <w:p w14:paraId="656FF335" w14:textId="36CCBE61" w:rsidR="007E797F" w:rsidRPr="007E797F" w:rsidRDefault="007E797F" w:rsidP="007E797F">
            <w:pPr>
              <w:rPr>
                <w:b/>
                <w:bCs/>
              </w:rPr>
            </w:pPr>
            <w:r>
              <w:rPr>
                <w:b/>
                <w:bCs/>
              </w:rPr>
              <w:t>Dependencies</w:t>
            </w:r>
          </w:p>
        </w:tc>
        <w:tc>
          <w:tcPr>
            <w:tcW w:w="3261" w:type="dxa"/>
          </w:tcPr>
          <w:p w14:paraId="12D234F0" w14:textId="47A80E71" w:rsidR="007E797F" w:rsidRDefault="007E797F" w:rsidP="007E797F">
            <w:r>
              <w:t>Linear, short-term</w:t>
            </w:r>
          </w:p>
        </w:tc>
        <w:tc>
          <w:tcPr>
            <w:tcW w:w="3492" w:type="dxa"/>
          </w:tcPr>
          <w:p w14:paraId="25459842" w14:textId="3AE18D55" w:rsidR="007E797F" w:rsidRDefault="007E797F" w:rsidP="007E797F">
            <w:r>
              <w:t>Non-linear, long-term</w:t>
            </w:r>
          </w:p>
        </w:tc>
      </w:tr>
      <w:tr w:rsidR="007E797F" w14:paraId="08068B93" w14:textId="77777777" w:rsidTr="007E797F">
        <w:tc>
          <w:tcPr>
            <w:tcW w:w="2263" w:type="dxa"/>
            <w:shd w:val="clear" w:color="auto" w:fill="F2F2F2" w:themeFill="background1" w:themeFillShade="F2"/>
          </w:tcPr>
          <w:p w14:paraId="73F6CFCB" w14:textId="0C59D998" w:rsidR="007E797F" w:rsidRPr="007E797F" w:rsidRDefault="007E797F" w:rsidP="007E797F">
            <w:pPr>
              <w:rPr>
                <w:b/>
                <w:bCs/>
              </w:rPr>
            </w:pPr>
            <w:r>
              <w:rPr>
                <w:b/>
                <w:bCs/>
              </w:rPr>
              <w:t>Complexity</w:t>
            </w:r>
          </w:p>
        </w:tc>
        <w:tc>
          <w:tcPr>
            <w:tcW w:w="3261" w:type="dxa"/>
          </w:tcPr>
          <w:p w14:paraId="5E8EA517" w14:textId="458A7FCA" w:rsidR="007E797F" w:rsidRDefault="007E797F" w:rsidP="007E797F">
            <w:r>
              <w:t>Low (functional forms)</w:t>
            </w:r>
          </w:p>
        </w:tc>
        <w:tc>
          <w:tcPr>
            <w:tcW w:w="3492" w:type="dxa"/>
          </w:tcPr>
          <w:p w14:paraId="2160576C" w14:textId="48E3D238" w:rsidR="007E797F" w:rsidRDefault="007E797F" w:rsidP="007E797F">
            <w:r>
              <w:t>High (hierarchical features)</w:t>
            </w:r>
          </w:p>
        </w:tc>
      </w:tr>
      <w:tr w:rsidR="007E797F" w14:paraId="36368D5D" w14:textId="77777777" w:rsidTr="007E797F">
        <w:tc>
          <w:tcPr>
            <w:tcW w:w="2263" w:type="dxa"/>
            <w:shd w:val="clear" w:color="auto" w:fill="F2F2F2" w:themeFill="background1" w:themeFillShade="F2"/>
          </w:tcPr>
          <w:p w14:paraId="7E2548DC" w14:textId="07F4D0EB" w:rsidR="007E797F" w:rsidRPr="007E797F" w:rsidRDefault="007E797F" w:rsidP="007E797F">
            <w:pPr>
              <w:rPr>
                <w:b/>
                <w:bCs/>
              </w:rPr>
            </w:pPr>
            <w:r>
              <w:rPr>
                <w:b/>
                <w:bCs/>
              </w:rPr>
              <w:t>Assumptions</w:t>
            </w:r>
          </w:p>
        </w:tc>
        <w:tc>
          <w:tcPr>
            <w:tcW w:w="3261" w:type="dxa"/>
          </w:tcPr>
          <w:p w14:paraId="7769248B" w14:textId="2D5FDF5E" w:rsidR="007E797F" w:rsidRDefault="007E797F" w:rsidP="007E797F">
            <w:r>
              <w:t>Strict (Stationarity, normality)</w:t>
            </w:r>
          </w:p>
        </w:tc>
        <w:tc>
          <w:tcPr>
            <w:tcW w:w="3492" w:type="dxa"/>
          </w:tcPr>
          <w:p w14:paraId="17ABD5D2" w14:textId="0E603571" w:rsidR="007E797F" w:rsidRDefault="007E797F" w:rsidP="007E797F">
            <w:r>
              <w:t>Minimal (Data-driven)</w:t>
            </w:r>
          </w:p>
        </w:tc>
      </w:tr>
      <w:tr w:rsidR="007E797F" w14:paraId="6506D1AA" w14:textId="77777777" w:rsidTr="007E797F">
        <w:tc>
          <w:tcPr>
            <w:tcW w:w="2263" w:type="dxa"/>
            <w:shd w:val="clear" w:color="auto" w:fill="F2F2F2" w:themeFill="background1" w:themeFillShade="F2"/>
          </w:tcPr>
          <w:p w14:paraId="65DA0BD7" w14:textId="1BDB7C11" w:rsidR="007E797F" w:rsidRPr="007E797F" w:rsidRDefault="007E797F" w:rsidP="007E797F">
            <w:pPr>
              <w:rPr>
                <w:b/>
                <w:bCs/>
              </w:rPr>
            </w:pPr>
            <w:r>
              <w:rPr>
                <w:b/>
                <w:bCs/>
              </w:rPr>
              <w:t>Interpretability</w:t>
            </w:r>
          </w:p>
        </w:tc>
        <w:tc>
          <w:tcPr>
            <w:tcW w:w="3261" w:type="dxa"/>
          </w:tcPr>
          <w:p w14:paraId="790515E3" w14:textId="2314D91C" w:rsidR="007E797F" w:rsidRDefault="007E797F" w:rsidP="007E797F">
            <w:r>
              <w:t>High</w:t>
            </w:r>
          </w:p>
        </w:tc>
        <w:tc>
          <w:tcPr>
            <w:tcW w:w="3492" w:type="dxa"/>
          </w:tcPr>
          <w:p w14:paraId="53259D0D" w14:textId="52FAD829" w:rsidR="007E797F" w:rsidRDefault="007E797F" w:rsidP="007E797F">
            <w:r>
              <w:t>Lower (Black-box nature)</w:t>
            </w:r>
          </w:p>
        </w:tc>
      </w:tr>
      <w:tr w:rsidR="007E797F" w14:paraId="7C29DA12" w14:textId="77777777" w:rsidTr="007E797F">
        <w:tc>
          <w:tcPr>
            <w:tcW w:w="2263" w:type="dxa"/>
            <w:shd w:val="clear" w:color="auto" w:fill="F2F2F2" w:themeFill="background1" w:themeFillShade="F2"/>
          </w:tcPr>
          <w:p w14:paraId="51A64DB5" w14:textId="5BF6A479" w:rsidR="007E797F" w:rsidRPr="007E797F" w:rsidRDefault="007E797F" w:rsidP="007E797F">
            <w:pPr>
              <w:rPr>
                <w:b/>
                <w:bCs/>
              </w:rPr>
            </w:pPr>
            <w:r>
              <w:rPr>
                <w:b/>
                <w:bCs/>
              </w:rPr>
              <w:t>Scalability</w:t>
            </w:r>
          </w:p>
        </w:tc>
        <w:tc>
          <w:tcPr>
            <w:tcW w:w="3261" w:type="dxa"/>
          </w:tcPr>
          <w:p w14:paraId="7400089E" w14:textId="497F85BD" w:rsidR="007E797F" w:rsidRDefault="007E797F" w:rsidP="007E797F">
            <w:r>
              <w:t>Limited</w:t>
            </w:r>
          </w:p>
        </w:tc>
        <w:tc>
          <w:tcPr>
            <w:tcW w:w="3492" w:type="dxa"/>
          </w:tcPr>
          <w:p w14:paraId="40579CDE" w14:textId="1B588696" w:rsidR="007E797F" w:rsidRDefault="007E797F" w:rsidP="007E797F">
            <w:r>
              <w:t>High</w:t>
            </w:r>
          </w:p>
        </w:tc>
      </w:tr>
    </w:tbl>
    <w:p w14:paraId="66FA63FA" w14:textId="0E4229B8" w:rsidR="00305371" w:rsidRDefault="007E797F" w:rsidP="007E797F">
      <w:pPr>
        <w:pStyle w:val="Caption"/>
        <w:spacing w:before="240"/>
        <w:jc w:val="center"/>
        <w:rPr>
          <w:color w:val="auto"/>
          <w:sz w:val="24"/>
          <w:szCs w:val="24"/>
        </w:rPr>
      </w:pPr>
      <w:r w:rsidRPr="007E797F">
        <w:rPr>
          <w:color w:val="auto"/>
          <w:sz w:val="24"/>
          <w:szCs w:val="24"/>
        </w:rPr>
        <w:t xml:space="preserve">Table </w:t>
      </w:r>
      <w:r w:rsidRPr="007E797F">
        <w:rPr>
          <w:color w:val="auto"/>
          <w:sz w:val="24"/>
          <w:szCs w:val="24"/>
        </w:rPr>
        <w:fldChar w:fldCharType="begin"/>
      </w:r>
      <w:r w:rsidRPr="007E797F">
        <w:rPr>
          <w:color w:val="auto"/>
          <w:sz w:val="24"/>
          <w:szCs w:val="24"/>
        </w:rPr>
        <w:instrText xml:space="preserve"> SEQ Table \* ARABIC </w:instrText>
      </w:r>
      <w:r w:rsidRPr="007E797F">
        <w:rPr>
          <w:color w:val="auto"/>
          <w:sz w:val="24"/>
          <w:szCs w:val="24"/>
        </w:rPr>
        <w:fldChar w:fldCharType="separate"/>
      </w:r>
      <w:r w:rsidR="00600FDF">
        <w:rPr>
          <w:noProof/>
          <w:color w:val="auto"/>
          <w:sz w:val="24"/>
          <w:szCs w:val="24"/>
        </w:rPr>
        <w:t>4</w:t>
      </w:r>
      <w:r w:rsidRPr="007E797F">
        <w:rPr>
          <w:color w:val="auto"/>
          <w:sz w:val="24"/>
          <w:szCs w:val="24"/>
        </w:rPr>
        <w:fldChar w:fldCharType="end"/>
      </w:r>
      <w:r w:rsidRPr="007E797F">
        <w:rPr>
          <w:color w:val="auto"/>
          <w:sz w:val="24"/>
          <w:szCs w:val="24"/>
        </w:rPr>
        <w:t>: A brief comparison of different aspects between traditional models and DL models</w:t>
      </w:r>
    </w:p>
    <w:p w14:paraId="0D75F8A7" w14:textId="1F3DA860" w:rsidR="007E797F" w:rsidRDefault="00AF01A8" w:rsidP="00AF01A8">
      <w:pPr>
        <w:ind w:firstLine="720"/>
      </w:pPr>
      <w:r>
        <w:t xml:space="preserve">Based on table 4 above, the interpretability and straightforwardness of traditional models are best for simpler scenarios. Contrastingly, it often struggles with dynamic and complex nature of modern transit data. </w:t>
      </w:r>
    </w:p>
    <w:p w14:paraId="764A743A" w14:textId="420303F8" w:rsidR="000370F9" w:rsidRDefault="000370F9" w:rsidP="00AF01A8">
      <w:pPr>
        <w:ind w:firstLine="720"/>
        <w:rPr>
          <w:noProof/>
        </w:rPr>
      </w:pPr>
      <w:r>
        <w:t xml:space="preserve">Yin et al. (2022) highlight that statistical methods generally need data to satisfy specific </w:t>
      </w:r>
      <w:r w:rsidR="00A62224">
        <w:t>assumptions,</w:t>
      </w:r>
      <w:r>
        <w:t xml:space="preserve"> </w:t>
      </w:r>
      <w:r w:rsidR="00A62224">
        <w:t xml:space="preserve">but time-varying traffic data is unpredictable. These methods also mostly limited to smaller datasets instead of larger datasets. Similarly, </w:t>
      </w:r>
      <w:proofErr w:type="spellStart"/>
      <w:r w:rsidR="00A62224">
        <w:t>Sobrie</w:t>
      </w:r>
      <w:proofErr w:type="spellEnd"/>
      <w:r w:rsidR="00A62224">
        <w:rPr>
          <w:noProof/>
        </w:rPr>
        <w:t xml:space="preserve"> et al. (2023) also prove that even though rule-based models are commonly used in business operations because it is easy to interpret and deploy, they also reach</w:t>
      </w:r>
      <w:r w:rsidR="00D66569">
        <w:rPr>
          <w:noProof/>
        </w:rPr>
        <w:t xml:space="preserve"> their limits when inputted with complex spatiotemporal settings like railway delay prediction. These inflexible models presume functional forms and general rules without adequately weighing in varying time-space interactions.</w:t>
      </w:r>
    </w:p>
    <w:p w14:paraId="32B59C42" w14:textId="053CFF70" w:rsidR="00D66569" w:rsidRPr="007E797F" w:rsidRDefault="00B561D8" w:rsidP="00AF01A8">
      <w:pPr>
        <w:ind w:firstLine="720"/>
      </w:pPr>
      <w:r>
        <w:rPr>
          <w:noProof/>
        </w:rPr>
        <w:t>The main advantage of traditional models is solely because of their interpretability and computational efficiency for basic smaller-scale datasets. Nevertheless, their natural premise on data distribution and linearity make them imponent</w:t>
      </w:r>
      <w:r w:rsidR="00E809CF">
        <w:rPr>
          <w:noProof/>
        </w:rPr>
        <w:t xml:space="preserve"> in highly volatile and dynamic environments. These limitations emphasizes on the imperative for more advanced modeling foundation to handle the complexities of present-day transit data. The development and adoption of DL approaches are motivated by the inability of traditional models to effectively utilizes large, diverse datasets and capture multifaceted spatiotemporal relationships.</w:t>
      </w:r>
    </w:p>
    <w:p w14:paraId="7C23B68D" w14:textId="56777EE0" w:rsidR="009F0E76" w:rsidRDefault="009F0E76" w:rsidP="00004E31">
      <w:pPr>
        <w:pStyle w:val="Heading3"/>
        <w:numPr>
          <w:ilvl w:val="2"/>
          <w:numId w:val="10"/>
        </w:numPr>
        <w:rPr>
          <w:b/>
          <w:bCs/>
          <w:sz w:val="24"/>
          <w:szCs w:val="24"/>
          <w:u w:val="single"/>
        </w:rPr>
      </w:pPr>
      <w:bookmarkStart w:id="20" w:name="_Toc230901616"/>
      <w:r>
        <w:rPr>
          <w:b/>
          <w:bCs/>
          <w:sz w:val="24"/>
          <w:szCs w:val="24"/>
          <w:u w:val="single"/>
        </w:rPr>
        <w:t>Deep Learning Approaches in Spatiotemporal Transit Data</w:t>
      </w:r>
      <w:bookmarkEnd w:id="20"/>
    </w:p>
    <w:p w14:paraId="0843A154" w14:textId="1FFA7726" w:rsidR="00305371" w:rsidRDefault="00AB03E8" w:rsidP="00AB03E8">
      <w:pPr>
        <w:ind w:firstLine="720"/>
      </w:pPr>
      <w:r>
        <w:t xml:space="preserve">The limitations of traditional models mentioned in Chapter 2.3.1 have urged the implementation of DL approaches. DL models excel at learning complex, non-linear patterns </w:t>
      </w:r>
      <w:r>
        <w:lastRenderedPageBreak/>
        <w:t>from large, multi-source datasets. Thus, they are well-suited for spatiotemporal prediction tasks in public transport (Chen et al., 2022; Yin et al., 2022).</w:t>
      </w:r>
    </w:p>
    <w:p w14:paraId="7CFE5C87" w14:textId="2185A63D" w:rsidR="00AB03E8" w:rsidRDefault="00AB03E8" w:rsidP="00AB03E8">
      <w:pPr>
        <w:ind w:firstLine="720"/>
        <w:rPr>
          <w:noProof/>
        </w:rPr>
      </w:pPr>
      <w:r>
        <w:t>DL models offer superior capabilities in capturing the complex spatiotemporal dependencies presented in urban transit data. Instances of DL models are convolutional neural networks (CNNs), recurrent neural networks (RNNs), graph convolutional networks (GCNs), and attention-based mechanisms. Firstly, CNNs are widely used to extract spatial correlations from grid-structured data where it treats spatial information</w:t>
      </w:r>
      <w:r w:rsidR="00A401F1">
        <w:t xml:space="preserve"> </w:t>
      </w:r>
      <w:proofErr w:type="gramStart"/>
      <w:r w:rsidR="00A401F1">
        <w:t>similar to</w:t>
      </w:r>
      <w:proofErr w:type="gramEnd"/>
      <w:r>
        <w:t xml:space="preserve"> images (Yin et al., 2022).</w:t>
      </w:r>
      <w:r w:rsidR="00A401F1">
        <w:t xml:space="preserve"> For example, </w:t>
      </w:r>
      <w:r w:rsidR="00A401F1">
        <w:rPr>
          <w:noProof/>
        </w:rPr>
        <w:t xml:space="preserve">Jiang et al. (2021) categorize grid-based models like ST-ResNet that leverages CNNs for taxi in-out flow prediction. Secondly, RNNs and their variants, which is LSTM and Gated Recurrent Units (GRUs) are the core for modeling temporal dependencies in sequential data (Yin et al., 2022). Using LSTMs as a DL approach </w:t>
      </w:r>
      <w:r w:rsidR="004D051D">
        <w:rPr>
          <w:noProof/>
        </w:rPr>
        <w:t>is capable of integrating multiple data sources to capture both spatial and temporal relationships.</w:t>
      </w:r>
      <w:r w:rsidR="00BB3E3C">
        <w:rPr>
          <w:noProof/>
        </w:rPr>
        <w:t xml:space="preserve"> Thirdly</w:t>
      </w:r>
      <w:r w:rsidR="00E3550F">
        <w:rPr>
          <w:noProof/>
        </w:rPr>
        <w:t>, GCNs extend convolutional operations to more general graph-structured data</w:t>
      </w:r>
      <w:r w:rsidR="003B411E">
        <w:rPr>
          <w:noProof/>
        </w:rPr>
        <w:t>. It is ideal for representing road networks and transit systems where connections between nodes (e.g., stations, stops) are important (Yin et al., 2022). A list of graph-based models like STGCN, ASTGCN, and diffusion convolutional recurrent neural network (DCRNN) are proposed by Jiang et al. (2021) for traffic volume and speed prediction. Wang et al. (2024) continues to explore graph neural networks (GNNs) for urban rail transit origin-destination prediction to demostrate their effectiveness in modeling complex network structures.</w:t>
      </w:r>
      <w:r w:rsidR="009D2E86">
        <w:rPr>
          <w:noProof/>
        </w:rPr>
        <w:t xml:space="preserve"> Last but not least, attention mechanisms have been integrated into DL architectures to dynamically weigh the significance of various spatial and temporal inputs thus enhancing its prediction accuracy (Vaswani, et al., 2017; S.K.B et al., 2024). Consequently, hybrid models where LSTM combined with attention mechanisms like TPA-LSTM are noted for their ability to capture long-range dependencies (Jiang et al., 2021; Zhou et al., 2024).</w:t>
      </w:r>
    </w:p>
    <w:p w14:paraId="073AF765" w14:textId="21057D08" w:rsidR="009D2E86" w:rsidRPr="00305371" w:rsidRDefault="0040009C" w:rsidP="00AB03E8">
      <w:pPr>
        <w:ind w:firstLine="720"/>
      </w:pPr>
      <w:r>
        <w:rPr>
          <w:noProof/>
        </w:rPr>
        <w:t xml:space="preserve">These DL architectures directly address the shortcomings of traditional models where it learns the hierarchical features. This reduces the need for manual heavy feature engineering as DL models automatically extracts relevant features from raw data. DL is best at handling complex non-linear relationships between diverse spatiotemporal factors that influence transit ridership. Moreover, Chen et al. (2022) also agreed that DL architectures can integrate both structured data (e.g., GTFS) and unstructured data (e.g., weather, POIs) effectively to build more comprehensive predictive models. For instance, the GeoSpatial-Temporal LSTM (GT-LSTM) as proposed by S.K.B et al. (2024) framework combines temporal dependencies with geographic information through a multi-modal approach. </w:t>
      </w:r>
      <w:r w:rsidRPr="00337704">
        <w:rPr>
          <w:noProof/>
        </w:rPr>
        <w:t>The result they achieved is GT-LSTM shown a notable improvements (</w:t>
      </w:r>
      <w:r w:rsidRPr="00337704">
        <w:rPr>
          <w:b/>
          <w:bCs/>
          <w:noProof/>
        </w:rPr>
        <w:t>15%</w:t>
      </w:r>
      <w:r w:rsidRPr="00337704">
        <w:rPr>
          <w:noProof/>
        </w:rPr>
        <w:t xml:space="preserve"> reductions in </w:t>
      </w:r>
      <w:r w:rsidR="00AD5ADB" w:rsidRPr="00337704">
        <w:rPr>
          <w:b/>
          <w:bCs/>
          <w:noProof/>
        </w:rPr>
        <w:t>MAPE</w:t>
      </w:r>
      <w:r w:rsidR="00AD5ADB" w:rsidRPr="00337704">
        <w:rPr>
          <w:noProof/>
        </w:rPr>
        <w:t xml:space="preserve"> and </w:t>
      </w:r>
      <w:r w:rsidR="00AD5ADB" w:rsidRPr="00337704">
        <w:rPr>
          <w:b/>
          <w:bCs/>
          <w:noProof/>
        </w:rPr>
        <w:t>20%</w:t>
      </w:r>
      <w:r w:rsidR="00AD5ADB" w:rsidRPr="00337704">
        <w:rPr>
          <w:noProof/>
        </w:rPr>
        <w:t xml:space="preserve"> in </w:t>
      </w:r>
      <w:r w:rsidR="00AD5ADB" w:rsidRPr="00337704">
        <w:rPr>
          <w:b/>
          <w:bCs/>
          <w:noProof/>
        </w:rPr>
        <w:t>RMSE</w:t>
      </w:r>
      <w:r w:rsidR="00AD5ADB" w:rsidRPr="00337704">
        <w:rPr>
          <w:noProof/>
        </w:rPr>
        <w:t>)</w:t>
      </w:r>
      <w:r w:rsidRPr="00337704">
        <w:rPr>
          <w:noProof/>
        </w:rPr>
        <w:t xml:space="preserve"> over </w:t>
      </w:r>
      <w:r w:rsidRPr="00337704">
        <w:rPr>
          <w:noProof/>
        </w:rPr>
        <w:lastRenderedPageBreak/>
        <w:t>traditional methods and other DL baselines like ConvLSTM and GCN.</w:t>
      </w:r>
      <w:r w:rsidR="00063F69">
        <w:rPr>
          <w:noProof/>
        </w:rPr>
        <w:t xml:space="preserve"> The successful application of these h</w:t>
      </w:r>
      <w:r w:rsidR="00063F69" w:rsidRPr="00063F69">
        <w:rPr>
          <w:noProof/>
        </w:rPr>
        <w:t>eterogeneous</w:t>
      </w:r>
      <w:r w:rsidR="00063F69">
        <w:rPr>
          <w:noProof/>
        </w:rPr>
        <w:t xml:space="preserve"> DL approaches requires a thorough methodologies for evaluating and benchmarking their performance against each other and against traditional models.</w:t>
      </w:r>
    </w:p>
    <w:p w14:paraId="55912C4C" w14:textId="0C2575BD" w:rsidR="006E03AB" w:rsidRDefault="006E03AB" w:rsidP="00004E31">
      <w:pPr>
        <w:pStyle w:val="Heading3"/>
        <w:numPr>
          <w:ilvl w:val="2"/>
          <w:numId w:val="10"/>
        </w:numPr>
        <w:rPr>
          <w:b/>
          <w:bCs/>
          <w:sz w:val="24"/>
          <w:szCs w:val="24"/>
          <w:u w:val="single"/>
        </w:rPr>
      </w:pPr>
      <w:bookmarkStart w:id="21" w:name="_Toc230901617"/>
      <w:r w:rsidRPr="00C7720B">
        <w:rPr>
          <w:b/>
          <w:bCs/>
          <w:sz w:val="24"/>
          <w:szCs w:val="24"/>
          <w:u w:val="single"/>
        </w:rPr>
        <w:t xml:space="preserve">Benchmarking </w:t>
      </w:r>
      <w:r w:rsidR="009F0E76">
        <w:rPr>
          <w:b/>
          <w:bCs/>
          <w:sz w:val="24"/>
          <w:szCs w:val="24"/>
          <w:u w:val="single"/>
        </w:rPr>
        <w:t xml:space="preserve">Methodologies </w:t>
      </w:r>
      <w:r w:rsidRPr="00C7720B">
        <w:rPr>
          <w:b/>
          <w:bCs/>
          <w:sz w:val="24"/>
          <w:szCs w:val="24"/>
          <w:u w:val="single"/>
        </w:rPr>
        <w:t>and Evaluation Metrics</w:t>
      </w:r>
      <w:bookmarkEnd w:id="21"/>
    </w:p>
    <w:p w14:paraId="3CB36104" w14:textId="7EE93CCB" w:rsidR="00305371" w:rsidRDefault="003A13C0" w:rsidP="008D7402">
      <w:pPr>
        <w:ind w:firstLine="720"/>
      </w:pPr>
      <w:r>
        <w:t xml:space="preserve">DL models in spatiotemporal transit data prediction </w:t>
      </w:r>
      <w:r w:rsidR="00EC18F1">
        <w:t>are advancing rapidly and requires</w:t>
      </w:r>
      <w:r>
        <w:t xml:space="preserve"> a strict benchmarking methodologies and evaluation metrics. An effective benchmarking provides a standardized framework for model validation, consistently, regardless of the model architecture used during comparison.</w:t>
      </w:r>
      <w:r w:rsidR="00EC18F1">
        <w:t xml:space="preserve"> Having a fixed standardization, only then all DL models can be fairly compared to ensure the reliability and generalizability of their predictions. Furthermore, it can also be used to identify the most optimal strategy for each distinct and specific transit prediction challenges.</w:t>
      </w:r>
    </w:p>
    <w:p w14:paraId="0D5A4877" w14:textId="2918A9D3" w:rsidR="00FB71D0" w:rsidRDefault="00052656" w:rsidP="008D7402">
      <w:pPr>
        <w:ind w:firstLine="720"/>
        <w:rPr>
          <w:noProof/>
        </w:rPr>
      </w:pPr>
      <w:r>
        <w:t>A set of established evaluation metrics</w:t>
      </w:r>
      <w:r w:rsidR="007B4D3D">
        <w:t xml:space="preserve"> is needed to quantify the accuracy, consistency, and error of transit prediction models so that meaningful comparisons across diverse architectures can be equally analysed. Jiang et al. (2021) consistently use MAE, RMSE, and MAPE as their primary metrics for evaluating grid-based, graph-based and multivariate time-series models for urban traffic predictions in their DL-Traff survey with a slight mention of accuracy and R</w:t>
      </w:r>
      <w:r w:rsidR="007B4D3D">
        <w:rPr>
          <w:vertAlign w:val="superscript"/>
        </w:rPr>
        <w:t>2</w:t>
      </w:r>
      <w:r w:rsidR="007B4D3D">
        <w:t xml:space="preserve"> for some models.</w:t>
      </w:r>
      <w:r w:rsidR="00A24D64">
        <w:t xml:space="preserve"> S.K.B et al. (2024) also reported their GT-LSTM model improved in terms of MAPE and RMSE compared to traditional methods, </w:t>
      </w:r>
      <w:proofErr w:type="spellStart"/>
      <w:r w:rsidR="00A24D64">
        <w:t>ConvLSTM</w:t>
      </w:r>
      <w:proofErr w:type="spellEnd"/>
      <w:r w:rsidR="00A24D64">
        <w:t xml:space="preserve"> and GCN baselines. </w:t>
      </w:r>
      <w:r w:rsidR="00E47898">
        <w:rPr>
          <w:noProof/>
        </w:rPr>
        <w:t>Mystakidis et al. (2025) discuss both relative and absolute evaluation metrics in their paper about traffic congestion prediction, emphasizing on the imporatnce of these metrics for comparing SOTA results on benchmark datasets.</w:t>
      </w:r>
    </w:p>
    <w:tbl>
      <w:tblPr>
        <w:tblStyle w:val="TableGrid"/>
        <w:tblW w:w="0" w:type="auto"/>
        <w:tblLook w:val="04A0" w:firstRow="1" w:lastRow="0" w:firstColumn="1" w:lastColumn="0" w:noHBand="0" w:noVBand="1"/>
      </w:tblPr>
      <w:tblGrid>
        <w:gridCol w:w="1838"/>
        <w:gridCol w:w="7178"/>
      </w:tblGrid>
      <w:tr w:rsidR="00AB28DE" w14:paraId="71C58F2E" w14:textId="77777777" w:rsidTr="00771C1B">
        <w:tc>
          <w:tcPr>
            <w:tcW w:w="1838" w:type="dxa"/>
            <w:shd w:val="clear" w:color="auto" w:fill="C1E4F5" w:themeFill="accent1" w:themeFillTint="33"/>
          </w:tcPr>
          <w:p w14:paraId="1EF50883" w14:textId="289245BF" w:rsidR="00AB28DE" w:rsidRPr="00AB28DE" w:rsidRDefault="00AB28DE" w:rsidP="00AB28DE">
            <w:pPr>
              <w:rPr>
                <w:b/>
                <w:bCs/>
                <w:noProof/>
              </w:rPr>
            </w:pPr>
            <w:r>
              <w:rPr>
                <w:b/>
                <w:bCs/>
                <w:noProof/>
              </w:rPr>
              <w:t>Metric</w:t>
            </w:r>
          </w:p>
        </w:tc>
        <w:tc>
          <w:tcPr>
            <w:tcW w:w="7178" w:type="dxa"/>
            <w:shd w:val="clear" w:color="auto" w:fill="C1E4F5" w:themeFill="accent1" w:themeFillTint="33"/>
          </w:tcPr>
          <w:p w14:paraId="39544AC7" w14:textId="77D6789B" w:rsidR="00AB28DE" w:rsidRPr="00AB28DE" w:rsidRDefault="00AB28DE" w:rsidP="00AB28DE">
            <w:pPr>
              <w:rPr>
                <w:b/>
                <w:bCs/>
                <w:noProof/>
              </w:rPr>
            </w:pPr>
            <w:r>
              <w:rPr>
                <w:b/>
                <w:bCs/>
                <w:noProof/>
              </w:rPr>
              <w:t>Focus</w:t>
            </w:r>
          </w:p>
        </w:tc>
      </w:tr>
      <w:tr w:rsidR="00AB28DE" w14:paraId="5245F51A" w14:textId="77777777" w:rsidTr="00771C1B">
        <w:tc>
          <w:tcPr>
            <w:tcW w:w="1838" w:type="dxa"/>
            <w:shd w:val="clear" w:color="auto" w:fill="F2F2F2" w:themeFill="background1" w:themeFillShade="F2"/>
          </w:tcPr>
          <w:p w14:paraId="4312BE37" w14:textId="5E2A83ED" w:rsidR="00AB28DE" w:rsidRPr="00AB28DE" w:rsidRDefault="00AB28DE" w:rsidP="00AB28DE">
            <w:pPr>
              <w:rPr>
                <w:b/>
                <w:bCs/>
                <w:noProof/>
              </w:rPr>
            </w:pPr>
            <w:r>
              <w:rPr>
                <w:b/>
                <w:bCs/>
                <w:noProof/>
              </w:rPr>
              <w:t>MAE</w:t>
            </w:r>
          </w:p>
        </w:tc>
        <w:tc>
          <w:tcPr>
            <w:tcW w:w="7178" w:type="dxa"/>
          </w:tcPr>
          <w:p w14:paraId="41180A0A" w14:textId="79F477D7" w:rsidR="00AB28DE" w:rsidRDefault="00046786" w:rsidP="00AB28DE">
            <w:pPr>
              <w:rPr>
                <w:noProof/>
              </w:rPr>
            </w:pPr>
            <w:r>
              <w:rPr>
                <w:noProof/>
              </w:rPr>
              <w:t>Treats all errors equally and highly robust to outliers</w:t>
            </w:r>
          </w:p>
        </w:tc>
      </w:tr>
      <w:tr w:rsidR="00AB28DE" w14:paraId="76660BBA" w14:textId="77777777" w:rsidTr="00771C1B">
        <w:tc>
          <w:tcPr>
            <w:tcW w:w="1838" w:type="dxa"/>
            <w:shd w:val="clear" w:color="auto" w:fill="F2F2F2" w:themeFill="background1" w:themeFillShade="F2"/>
          </w:tcPr>
          <w:p w14:paraId="60D8CD9F" w14:textId="55192DAB" w:rsidR="00AB28DE" w:rsidRPr="00AB28DE" w:rsidRDefault="00AB28DE" w:rsidP="00AB28DE">
            <w:pPr>
              <w:rPr>
                <w:b/>
                <w:bCs/>
                <w:noProof/>
              </w:rPr>
            </w:pPr>
            <w:r>
              <w:rPr>
                <w:b/>
                <w:bCs/>
                <w:noProof/>
              </w:rPr>
              <w:t>RMSE</w:t>
            </w:r>
          </w:p>
        </w:tc>
        <w:tc>
          <w:tcPr>
            <w:tcW w:w="7178" w:type="dxa"/>
          </w:tcPr>
          <w:p w14:paraId="78552B2B" w14:textId="0D03F066" w:rsidR="00AB28DE" w:rsidRDefault="00046786" w:rsidP="00AB28DE">
            <w:pPr>
              <w:rPr>
                <w:noProof/>
              </w:rPr>
            </w:pPr>
            <w:r>
              <w:rPr>
                <w:noProof/>
              </w:rPr>
              <w:t>Heavily penalized large erro</w:t>
            </w:r>
            <w:r w:rsidR="00771C1B">
              <w:rPr>
                <w:noProof/>
              </w:rPr>
              <w:t>r</w:t>
            </w:r>
            <w:r>
              <w:rPr>
                <w:noProof/>
              </w:rPr>
              <w:t xml:space="preserve">s and </w:t>
            </w:r>
            <w:r w:rsidR="00771C1B">
              <w:rPr>
                <w:noProof/>
              </w:rPr>
              <w:t xml:space="preserve">sensitive to </w:t>
            </w:r>
            <w:r>
              <w:rPr>
                <w:noProof/>
              </w:rPr>
              <w:t>outliers</w:t>
            </w:r>
          </w:p>
        </w:tc>
      </w:tr>
      <w:tr w:rsidR="00AB28DE" w14:paraId="333D63B2" w14:textId="77777777" w:rsidTr="00771C1B">
        <w:tc>
          <w:tcPr>
            <w:tcW w:w="1838" w:type="dxa"/>
            <w:shd w:val="clear" w:color="auto" w:fill="F2F2F2" w:themeFill="background1" w:themeFillShade="F2"/>
          </w:tcPr>
          <w:p w14:paraId="43DCC932" w14:textId="067D7E56" w:rsidR="00AB28DE" w:rsidRPr="00AB28DE" w:rsidRDefault="00AB28DE" w:rsidP="00AB28DE">
            <w:pPr>
              <w:rPr>
                <w:b/>
                <w:bCs/>
                <w:noProof/>
              </w:rPr>
            </w:pPr>
            <w:r>
              <w:rPr>
                <w:b/>
                <w:bCs/>
                <w:noProof/>
              </w:rPr>
              <w:t>MAPE</w:t>
            </w:r>
          </w:p>
        </w:tc>
        <w:tc>
          <w:tcPr>
            <w:tcW w:w="7178" w:type="dxa"/>
          </w:tcPr>
          <w:p w14:paraId="081F48ED" w14:textId="31069098" w:rsidR="00AB28DE" w:rsidRDefault="00771C1B" w:rsidP="00AB28DE">
            <w:pPr>
              <w:rPr>
                <w:noProof/>
              </w:rPr>
            </w:pPr>
            <w:r>
              <w:rPr>
                <w:noProof/>
              </w:rPr>
              <w:t>Measures e</w:t>
            </w:r>
            <w:r w:rsidR="00046786">
              <w:rPr>
                <w:noProof/>
              </w:rPr>
              <w:t>rror relative to actual values</w:t>
            </w:r>
            <w:r>
              <w:rPr>
                <w:noProof/>
              </w:rPr>
              <w:t>, easy to understand</w:t>
            </w:r>
          </w:p>
        </w:tc>
      </w:tr>
      <w:tr w:rsidR="00AB28DE" w14:paraId="28992CA0" w14:textId="77777777" w:rsidTr="00771C1B">
        <w:tc>
          <w:tcPr>
            <w:tcW w:w="1838" w:type="dxa"/>
            <w:shd w:val="clear" w:color="auto" w:fill="F2F2F2" w:themeFill="background1" w:themeFillShade="F2"/>
          </w:tcPr>
          <w:p w14:paraId="552674F6" w14:textId="7F967867" w:rsidR="00AB28DE" w:rsidRPr="00AB28DE" w:rsidRDefault="00AB28DE" w:rsidP="00AB28DE">
            <w:pPr>
              <w:rPr>
                <w:b/>
                <w:bCs/>
                <w:noProof/>
                <w:vertAlign w:val="superscript"/>
              </w:rPr>
            </w:pPr>
            <w:r>
              <w:rPr>
                <w:b/>
                <w:bCs/>
                <w:noProof/>
              </w:rPr>
              <w:t>R</w:t>
            </w:r>
            <w:r>
              <w:rPr>
                <w:b/>
                <w:bCs/>
                <w:noProof/>
                <w:vertAlign w:val="superscript"/>
              </w:rPr>
              <w:t>2</w:t>
            </w:r>
          </w:p>
        </w:tc>
        <w:tc>
          <w:tcPr>
            <w:tcW w:w="7178" w:type="dxa"/>
          </w:tcPr>
          <w:p w14:paraId="3F61DE47" w14:textId="2C9F1CEC" w:rsidR="00AB28DE" w:rsidRDefault="00046786" w:rsidP="00AB28DE">
            <w:pPr>
              <w:rPr>
                <w:noProof/>
              </w:rPr>
            </w:pPr>
            <w:r>
              <w:rPr>
                <w:noProof/>
              </w:rPr>
              <w:t>Explanatory power</w:t>
            </w:r>
            <w:r w:rsidR="00771C1B">
              <w:rPr>
                <w:noProof/>
              </w:rPr>
              <w:t>, how well model predict based on given data</w:t>
            </w:r>
          </w:p>
        </w:tc>
      </w:tr>
    </w:tbl>
    <w:p w14:paraId="273019A6" w14:textId="027E4493" w:rsidR="00AB28DE" w:rsidRPr="00771C1B" w:rsidRDefault="00771C1B" w:rsidP="00771C1B">
      <w:pPr>
        <w:pStyle w:val="Caption"/>
        <w:spacing w:before="240"/>
        <w:jc w:val="center"/>
        <w:rPr>
          <w:noProof/>
          <w:color w:val="000000" w:themeColor="text1"/>
          <w:sz w:val="24"/>
          <w:szCs w:val="24"/>
        </w:rPr>
      </w:pPr>
      <w:r w:rsidRPr="00771C1B">
        <w:rPr>
          <w:color w:val="000000" w:themeColor="text1"/>
          <w:sz w:val="24"/>
          <w:szCs w:val="24"/>
        </w:rPr>
        <w:t xml:space="preserve">Table </w:t>
      </w:r>
      <w:r w:rsidRPr="00771C1B">
        <w:rPr>
          <w:color w:val="000000" w:themeColor="text1"/>
          <w:sz w:val="24"/>
          <w:szCs w:val="24"/>
        </w:rPr>
        <w:fldChar w:fldCharType="begin"/>
      </w:r>
      <w:r w:rsidRPr="00771C1B">
        <w:rPr>
          <w:color w:val="000000" w:themeColor="text1"/>
          <w:sz w:val="24"/>
          <w:szCs w:val="24"/>
        </w:rPr>
        <w:instrText xml:space="preserve"> SEQ Table \* ARABIC </w:instrText>
      </w:r>
      <w:r w:rsidRPr="00771C1B">
        <w:rPr>
          <w:color w:val="000000" w:themeColor="text1"/>
          <w:sz w:val="24"/>
          <w:szCs w:val="24"/>
        </w:rPr>
        <w:fldChar w:fldCharType="separate"/>
      </w:r>
      <w:r w:rsidR="00600FDF">
        <w:rPr>
          <w:noProof/>
          <w:color w:val="000000" w:themeColor="text1"/>
          <w:sz w:val="24"/>
          <w:szCs w:val="24"/>
        </w:rPr>
        <w:t>5</w:t>
      </w:r>
      <w:r w:rsidRPr="00771C1B">
        <w:rPr>
          <w:color w:val="000000" w:themeColor="text1"/>
          <w:sz w:val="24"/>
          <w:szCs w:val="24"/>
        </w:rPr>
        <w:fldChar w:fldCharType="end"/>
      </w:r>
      <w:r w:rsidRPr="00771C1B">
        <w:rPr>
          <w:color w:val="000000" w:themeColor="text1"/>
          <w:sz w:val="24"/>
          <w:szCs w:val="24"/>
        </w:rPr>
        <w:t xml:space="preserve">: </w:t>
      </w:r>
      <w:r>
        <w:rPr>
          <w:color w:val="000000" w:themeColor="text1"/>
          <w:sz w:val="24"/>
          <w:szCs w:val="24"/>
        </w:rPr>
        <w:t>Common e</w:t>
      </w:r>
      <w:r w:rsidRPr="00771C1B">
        <w:rPr>
          <w:color w:val="000000" w:themeColor="text1"/>
          <w:sz w:val="24"/>
          <w:szCs w:val="24"/>
        </w:rPr>
        <w:t xml:space="preserve">valuation metrics and its focus integrated by Jiang et al. (2021), S.K.B et al. (2024), and </w:t>
      </w:r>
      <w:proofErr w:type="spellStart"/>
      <w:r w:rsidR="000358F7" w:rsidRPr="000358F7">
        <w:rPr>
          <w:color w:val="000000" w:themeColor="text1"/>
          <w:sz w:val="24"/>
          <w:szCs w:val="24"/>
        </w:rPr>
        <w:t>Mystakidis</w:t>
      </w:r>
      <w:proofErr w:type="spellEnd"/>
      <w:r w:rsidR="000358F7" w:rsidRPr="000358F7">
        <w:rPr>
          <w:color w:val="000000" w:themeColor="text1"/>
          <w:sz w:val="24"/>
          <w:szCs w:val="24"/>
        </w:rPr>
        <w:t xml:space="preserve"> </w:t>
      </w:r>
      <w:r w:rsidRPr="00771C1B">
        <w:rPr>
          <w:color w:val="000000" w:themeColor="text1"/>
          <w:sz w:val="24"/>
          <w:szCs w:val="24"/>
        </w:rPr>
        <w:t>et al. (2025) in their studies.</w:t>
      </w:r>
    </w:p>
    <w:p w14:paraId="6574D1D4" w14:textId="70E8E37D" w:rsidR="00AB28DE" w:rsidRDefault="00FE69DE" w:rsidP="002C61C6">
      <w:pPr>
        <w:ind w:firstLine="720"/>
        <w:rPr>
          <w:noProof/>
        </w:rPr>
      </w:pPr>
      <w:r>
        <w:rPr>
          <w:noProof/>
        </w:rPr>
        <w:t xml:space="preserve">The selection of appropriate evaluation metrics is important to create a holistic assessment of model performance. Benchmarking often involves: (1) directly comparing the performance of a proposed model against established baselines (e.g., ARIMA) and SOTA DL </w:t>
      </w:r>
      <w:r>
        <w:rPr>
          <w:noProof/>
        </w:rPr>
        <w:lastRenderedPageBreak/>
        <w:t>models (e.g., LSTM, GCN, Transformer-based models) on same dataset</w:t>
      </w:r>
      <w:r w:rsidR="00DD72F4">
        <w:rPr>
          <w:noProof/>
        </w:rPr>
        <w:t>, this is known as comparative analysis; (2) evaluating model performance under various conditions like different time horizones, data densities, presence of anomalies (e.g., MCO period) etc, this is known as sensitivity analysis; lastly, (3) assessing how well models univeralise to unseen or different geographical context, this is known as robustness testing or generalisation</w:t>
      </w:r>
      <w:r w:rsidR="003E0584">
        <w:rPr>
          <w:noProof/>
        </w:rPr>
        <w:t>.</w:t>
      </w:r>
      <w:r w:rsidR="000358F7">
        <w:rPr>
          <w:noProof/>
        </w:rPr>
        <w:t xml:space="preserve"> </w:t>
      </w:r>
      <w:r w:rsidR="002C61C6">
        <w:rPr>
          <w:noProof/>
        </w:rPr>
        <w:t>For a precision comparison between different DL models, consistent use of these metrics is imperative, so that all advantages and limitations associated with each model can be considered. It is critical to incorporate proper benchmarking techniques and metrics in DL model development because of its ability to provide accuracy in the prediction process. This is also important to validate and improve forecasting accuracy for real-world public transit.</w:t>
      </w:r>
    </w:p>
    <w:p w14:paraId="590445BB" w14:textId="4D9EDBCB" w:rsidR="006E03AB" w:rsidRDefault="00703936" w:rsidP="00004E31">
      <w:pPr>
        <w:pStyle w:val="Heading2"/>
        <w:numPr>
          <w:ilvl w:val="1"/>
          <w:numId w:val="10"/>
        </w:numPr>
        <w:rPr>
          <w:b/>
          <w:bCs/>
          <w:sz w:val="24"/>
          <w:szCs w:val="24"/>
          <w:u w:val="single"/>
        </w:rPr>
      </w:pPr>
      <w:bookmarkStart w:id="22" w:name="_Toc230901618"/>
      <w:r w:rsidRPr="00C7720B">
        <w:rPr>
          <w:b/>
          <w:bCs/>
          <w:sz w:val="24"/>
          <w:szCs w:val="24"/>
          <w:u w:val="single"/>
        </w:rPr>
        <w:t>AI</w:t>
      </w:r>
      <w:r w:rsidR="009F0E76">
        <w:rPr>
          <w:b/>
          <w:bCs/>
          <w:sz w:val="24"/>
          <w:szCs w:val="24"/>
          <w:u w:val="single"/>
        </w:rPr>
        <w:t>-Driven Operational Strategies</w:t>
      </w:r>
      <w:r w:rsidR="006E03AB" w:rsidRPr="00C7720B">
        <w:rPr>
          <w:b/>
          <w:bCs/>
          <w:sz w:val="24"/>
          <w:szCs w:val="24"/>
          <w:u w:val="single"/>
        </w:rPr>
        <w:t xml:space="preserve"> </w:t>
      </w:r>
      <w:r w:rsidR="009F0E76">
        <w:rPr>
          <w:b/>
          <w:bCs/>
          <w:sz w:val="24"/>
          <w:szCs w:val="24"/>
          <w:u w:val="single"/>
        </w:rPr>
        <w:t>and Sustainability</w:t>
      </w:r>
      <w:bookmarkEnd w:id="22"/>
    </w:p>
    <w:p w14:paraId="657833CB" w14:textId="643B76E1" w:rsidR="00305371" w:rsidRPr="00305371" w:rsidRDefault="00B01FC7" w:rsidP="00B01FC7">
      <w:pPr>
        <w:ind w:firstLine="720"/>
      </w:pPr>
      <w:r>
        <w:t xml:space="preserve">Public transport systems are being fundamentally </w:t>
      </w:r>
      <w:r w:rsidRPr="00B01FC7">
        <w:t xml:space="preserve">revolutionized </w:t>
      </w:r>
      <w:r>
        <w:t xml:space="preserve">by AI with its ability to enhance operational strategies and fostering sustainability. Urban mobility transformation is pivotal as mentioned by </w:t>
      </w:r>
      <w:r>
        <w:rPr>
          <w:noProof/>
        </w:rPr>
        <w:t>Son et al. (2025)</w:t>
      </w:r>
      <w:r w:rsidR="00CE1625">
        <w:rPr>
          <w:noProof/>
        </w:rPr>
        <w:t xml:space="preserve"> because of the urgent need to reduce environmental impact</w:t>
      </w:r>
      <w:r w:rsidR="0099646F">
        <w:rPr>
          <w:noProof/>
        </w:rPr>
        <w:t xml:space="preserve"> from increasing urbanization and congestion worldwide. Jevinger et al. (2024) claims that public transport systems are evolving into an efficient, reliable, and environmentally friendly services, thanks to AI’s capabilities in data analysis, prediction, and optimization. Another study from Gheorghe &amp; Soica (2025)</w:t>
      </w:r>
      <w:r w:rsidR="00664D12">
        <w:rPr>
          <w:noProof/>
        </w:rPr>
        <w:t xml:space="preserve"> claims that real-time decision-making is enabled by the integration of AI integrated in technologies like Internet of Things (IoT) and predicitve analytics. It has paved the way for a smarter and more sustainable urban transportation solutions in terms of efficiency and safety. Furthermore, data science methods are instrumental in optimizing public transport networks and services which Keller et al. (2022) supports it has contributed to the overarching goal of sustainable urban mobility.</w:t>
      </w:r>
    </w:p>
    <w:p w14:paraId="04F54AFF" w14:textId="16DBB2A0" w:rsidR="009F0E76" w:rsidRDefault="009F0E76" w:rsidP="00004E31">
      <w:pPr>
        <w:pStyle w:val="Heading3"/>
        <w:numPr>
          <w:ilvl w:val="2"/>
          <w:numId w:val="10"/>
        </w:numPr>
        <w:rPr>
          <w:b/>
          <w:bCs/>
          <w:sz w:val="24"/>
          <w:szCs w:val="24"/>
          <w:u w:val="single"/>
        </w:rPr>
      </w:pPr>
      <w:bookmarkStart w:id="23" w:name="_Toc230901619"/>
      <w:r>
        <w:rPr>
          <w:b/>
          <w:bCs/>
          <w:sz w:val="24"/>
          <w:szCs w:val="24"/>
          <w:u w:val="single"/>
        </w:rPr>
        <w:t>Proactive Scheduling and Resource Allocation</w:t>
      </w:r>
      <w:bookmarkEnd w:id="23"/>
    </w:p>
    <w:p w14:paraId="60703680" w14:textId="26A9511B" w:rsidR="00305371" w:rsidRPr="00305371" w:rsidRDefault="00E5304F" w:rsidP="00E5304F">
      <w:pPr>
        <w:ind w:firstLine="720"/>
      </w:pPr>
      <w:r>
        <w:t>Instead of reacting inefficiencies in operational management, AI helps to anticipate it via proactive scheduling and resource allocation in advance, supported by accurate predictions and dynamic adjustments</w:t>
      </w:r>
      <w:r w:rsidR="0050632E">
        <w:t xml:space="preserve"> (</w:t>
      </w:r>
      <w:proofErr w:type="spellStart"/>
      <w:r>
        <w:t>Jevinger</w:t>
      </w:r>
      <w:proofErr w:type="spellEnd"/>
      <w:r>
        <w:t xml:space="preserve"> et al.</w:t>
      </w:r>
      <w:r w:rsidR="0050632E">
        <w:t>,</w:t>
      </w:r>
      <w:r>
        <w:t xml:space="preserve"> 2024). For example, </w:t>
      </w:r>
      <w:r>
        <w:rPr>
          <w:noProof/>
        </w:rPr>
        <w:t>Sobrie et al. (2023) demonstrates</w:t>
      </w:r>
      <w:r w:rsidR="0050632E">
        <w:rPr>
          <w:noProof/>
        </w:rPr>
        <w:t>, in their empirical study,</w:t>
      </w:r>
      <w:r>
        <w:rPr>
          <w:noProof/>
        </w:rPr>
        <w:t xml:space="preserve"> that </w:t>
      </w:r>
      <w:r w:rsidR="0050632E">
        <w:rPr>
          <w:noProof/>
        </w:rPr>
        <w:t>LSTM encoder-decoder model outperform traditional rule-based systems in real-time delay prediction by 18%, increasing to 23% for more complex scenarios. This shows AI’s capacity to improve operational efficiency and provide robust decision support in highly interdependent transit environments.</w:t>
      </w:r>
      <w:r w:rsidR="00091FA6">
        <w:rPr>
          <w:noProof/>
        </w:rPr>
        <w:t xml:space="preserve"> Son et al. (2025) suggests that proactive congestion management and the development multimodal </w:t>
      </w:r>
      <w:r w:rsidR="00091FA6">
        <w:rPr>
          <w:noProof/>
        </w:rPr>
        <w:lastRenderedPageBreak/>
        <w:t xml:space="preserve">transportation planning strategies can also be guided by AI-driven decision support systems. </w:t>
      </w:r>
      <w:r w:rsidR="00443E31">
        <w:rPr>
          <w:noProof/>
        </w:rPr>
        <w:t>The above claim may be validate by citing the AI-powered tools being used to optimize bus schedules, considering operational efficiency, better resource allocation, and making more informed decisions in transport management as stated by Levner (2025) and CCS Global Tech (2026). Through this, transportation agencies can make dynamic changes to service intervals while allocating resources in an optimal way. With that said, this approach will greatly increase the reliability of public transport and passenger satisfaction due to the AI’s abilit</w:t>
      </w:r>
      <w:r w:rsidR="009467A5">
        <w:rPr>
          <w:noProof/>
        </w:rPr>
        <w:t>ies</w:t>
      </w:r>
      <w:r w:rsidR="00443E31">
        <w:rPr>
          <w:noProof/>
        </w:rPr>
        <w:t xml:space="preserve"> to anticipate and adapt to changing demands or disruptions.</w:t>
      </w:r>
    </w:p>
    <w:p w14:paraId="37C84E00" w14:textId="6262D795" w:rsidR="00040728" w:rsidRDefault="00040728" w:rsidP="00004E31">
      <w:pPr>
        <w:pStyle w:val="Heading3"/>
        <w:numPr>
          <w:ilvl w:val="2"/>
          <w:numId w:val="10"/>
        </w:numPr>
        <w:rPr>
          <w:b/>
          <w:bCs/>
          <w:sz w:val="24"/>
          <w:szCs w:val="24"/>
          <w:u w:val="single"/>
        </w:rPr>
      </w:pPr>
      <w:bookmarkStart w:id="24" w:name="_Toc230901620"/>
      <w:r w:rsidRPr="00C7720B">
        <w:rPr>
          <w:b/>
          <w:bCs/>
          <w:sz w:val="24"/>
          <w:szCs w:val="24"/>
          <w:u w:val="single"/>
        </w:rPr>
        <w:t>Deployment Challenges</w:t>
      </w:r>
      <w:r w:rsidR="009F0E76">
        <w:rPr>
          <w:b/>
          <w:bCs/>
          <w:sz w:val="24"/>
          <w:szCs w:val="24"/>
          <w:u w:val="single"/>
        </w:rPr>
        <w:t xml:space="preserve"> of AI in Transit Management</w:t>
      </w:r>
      <w:bookmarkEnd w:id="24"/>
    </w:p>
    <w:p w14:paraId="1523B865" w14:textId="1F10CDFC" w:rsidR="00305371" w:rsidRPr="00305371" w:rsidRDefault="00140854" w:rsidP="00507030">
      <w:pPr>
        <w:ind w:firstLine="720"/>
      </w:pPr>
      <w:r>
        <w:t>The implementation of AI in transit management faces several challenges</w:t>
      </w:r>
      <w:r w:rsidR="002940A9">
        <w:t xml:space="preserve"> related to data, infrastructure, and organizational aspects</w:t>
      </w:r>
      <w:r w:rsidR="00981888">
        <w:t xml:space="preserve">, </w:t>
      </w:r>
      <w:proofErr w:type="gramStart"/>
      <w:r w:rsidR="00981888">
        <w:t>in spite of</w:t>
      </w:r>
      <w:proofErr w:type="gramEnd"/>
      <w:r w:rsidR="00981888">
        <w:t xml:space="preserve"> the considerable benefits.</w:t>
      </w:r>
      <w:r w:rsidR="00507030">
        <w:t xml:space="preserve"> It requires a large volume of high-quality data with heavy preprocessing efforts while addressing data privacy concerns (</w:t>
      </w:r>
      <w:proofErr w:type="spellStart"/>
      <w:r w:rsidR="00507030">
        <w:t>Jevinger</w:t>
      </w:r>
      <w:proofErr w:type="spellEnd"/>
      <w:r w:rsidR="00507030">
        <w:t xml:space="preserve"> et al., 2024). Keller et al. (2022) argues that typical problems associated with managing big public transport data and organizational challenges within transit companies are hindering the effective application of data science methods in this domain. On top of that, high implementation costs along with data privacy concerns and stakeholders’ decline to changes impose additional barriers to AI adoption in the broader logistics and transportation sectors</w:t>
      </w:r>
      <w:r w:rsidR="00E44986">
        <w:t xml:space="preserve"> </w:t>
      </w:r>
      <w:r w:rsidR="00E44986">
        <w:rPr>
          <w:noProof/>
        </w:rPr>
        <w:t>(Suwaidi et al., 2022; Hashimzai &amp; Mohammadi, 2024)</w:t>
      </w:r>
      <w:r w:rsidR="00507030">
        <w:t>.</w:t>
      </w:r>
      <w:r w:rsidR="00EA24BE">
        <w:t xml:space="preserve"> The absence of comprehensive information on how to essentially manage data quality and its availability also one of the reasons that impedes widespread AI solution adoption.</w:t>
      </w:r>
      <w:r w:rsidR="003E2283">
        <w:t xml:space="preserve"> Consequently, a concerted effort to address these multifaceted challenges is highly recommended to develop robust data governance frameworks, scalable infrastructure, and promote a culture of innovation and collaboration between software developers and transit operators.</w:t>
      </w:r>
    </w:p>
    <w:p w14:paraId="51B69B89" w14:textId="05A8224A" w:rsidR="00040728" w:rsidRDefault="00040728" w:rsidP="00004E31">
      <w:pPr>
        <w:pStyle w:val="Heading3"/>
        <w:numPr>
          <w:ilvl w:val="2"/>
          <w:numId w:val="10"/>
        </w:numPr>
        <w:rPr>
          <w:b/>
          <w:bCs/>
          <w:sz w:val="24"/>
          <w:szCs w:val="24"/>
          <w:u w:val="single"/>
        </w:rPr>
      </w:pPr>
      <w:bookmarkStart w:id="25" w:name="_Toc230901621"/>
      <w:r w:rsidRPr="00C7720B">
        <w:rPr>
          <w:b/>
          <w:bCs/>
          <w:sz w:val="24"/>
          <w:szCs w:val="24"/>
          <w:u w:val="single"/>
        </w:rPr>
        <w:t>Sustainable Urban Mobility</w:t>
      </w:r>
      <w:r w:rsidR="009F0E76">
        <w:rPr>
          <w:b/>
          <w:bCs/>
          <w:sz w:val="24"/>
          <w:szCs w:val="24"/>
          <w:u w:val="single"/>
        </w:rPr>
        <w:t xml:space="preserve"> and Environmental Impact</w:t>
      </w:r>
      <w:bookmarkEnd w:id="25"/>
    </w:p>
    <w:p w14:paraId="580ADFF2" w14:textId="052B4133" w:rsidR="00305371" w:rsidRDefault="000E0919" w:rsidP="00C27BBC">
      <w:pPr>
        <w:ind w:firstLine="720"/>
        <w:rPr>
          <w:noProof/>
        </w:rPr>
      </w:pPr>
      <w:r>
        <w:t xml:space="preserve">AI plays a major role in fostering sustainable urban mobility and significantly mitigating the environmental impact of transportation. Public transport is introduced as an alternative to private transport and AI are integrated to optimize planning for achieving sustainable mobility goals (Keller et al., 2022). </w:t>
      </w:r>
      <w:r w:rsidR="00C27BBC">
        <w:rPr>
          <w:noProof/>
        </w:rPr>
        <w:t xml:space="preserve">Vujadinovic et al. (2024) mentioned that sustainability through AI-driven approaches in urban public transport can be achieved by improving service regularity and addressing headway deviations. As a result, transit agencies can reduce operational inefficiencies like overtime, emergency repairs, fuel waste, and suboptimal scheduling. </w:t>
      </w:r>
      <w:r w:rsidR="000B16C8">
        <w:rPr>
          <w:noProof/>
        </w:rPr>
        <w:t>All these small changes</w:t>
      </w:r>
      <w:r w:rsidR="00E91B2A">
        <w:rPr>
          <w:noProof/>
        </w:rPr>
        <w:t xml:space="preserve"> will eventually reduce</w:t>
      </w:r>
      <w:r w:rsidR="00C27BBC">
        <w:rPr>
          <w:noProof/>
        </w:rPr>
        <w:t xml:space="preserve"> emissions</w:t>
      </w:r>
      <w:r w:rsidR="00E91B2A">
        <w:rPr>
          <w:noProof/>
        </w:rPr>
        <w:t xml:space="preserve"> rates and </w:t>
      </w:r>
      <w:r w:rsidR="00E91B2A">
        <w:rPr>
          <w:noProof/>
        </w:rPr>
        <w:lastRenderedPageBreak/>
        <w:t xml:space="preserve">improve overall </w:t>
      </w:r>
      <w:r w:rsidR="00C27BBC">
        <w:rPr>
          <w:noProof/>
        </w:rPr>
        <w:t xml:space="preserve">air quality, </w:t>
      </w:r>
      <w:r w:rsidR="000B16C8">
        <w:rPr>
          <w:noProof/>
        </w:rPr>
        <w:t>hence</w:t>
      </w:r>
      <w:r w:rsidR="00C27BBC">
        <w:rPr>
          <w:noProof/>
        </w:rPr>
        <w:t xml:space="preserve"> a healthier urban environment (CSS Global Tech, 2026). </w:t>
      </w:r>
      <w:r w:rsidR="0032444B">
        <w:rPr>
          <w:noProof/>
        </w:rPr>
        <w:t>Other than efficiency in transport networks by employing AI technology, other aspects like energy and waste disposal can also be enhanced to provide a better quality of life to the citizens and advancing urban sustainability goals.</w:t>
      </w:r>
    </w:p>
    <w:p w14:paraId="42E0B32B" w14:textId="3757CC01" w:rsidR="003D3D0C" w:rsidRDefault="003D3D0C" w:rsidP="003D3D0C">
      <w:r>
        <w:rPr>
          <w:noProof/>
        </w:rPr>
        <w:drawing>
          <wp:inline distT="0" distB="0" distL="0" distR="0" wp14:anchorId="55D5E98C" wp14:editId="5EC695E4">
            <wp:extent cx="5732145" cy="4191000"/>
            <wp:effectExtent l="19050" t="19050" r="20955" b="19050"/>
            <wp:docPr id="18697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2145" cy="4191000"/>
                    </a:xfrm>
                    <a:prstGeom prst="rect">
                      <a:avLst/>
                    </a:prstGeom>
                    <a:noFill/>
                    <a:ln>
                      <a:solidFill>
                        <a:schemeClr val="tx1"/>
                      </a:solidFill>
                    </a:ln>
                  </pic:spPr>
                </pic:pic>
              </a:graphicData>
            </a:graphic>
          </wp:inline>
        </w:drawing>
      </w:r>
    </w:p>
    <w:p w14:paraId="794A9FD8" w14:textId="48370998" w:rsidR="003D3D0C" w:rsidRPr="003D3D0C" w:rsidRDefault="003D3D0C" w:rsidP="003D3D0C">
      <w:pPr>
        <w:pStyle w:val="Caption"/>
        <w:jc w:val="center"/>
        <w:rPr>
          <w:color w:val="000000" w:themeColor="text1"/>
          <w:sz w:val="24"/>
          <w:szCs w:val="24"/>
        </w:rPr>
      </w:pPr>
      <w:r w:rsidRPr="003D3D0C">
        <w:rPr>
          <w:color w:val="000000" w:themeColor="text1"/>
          <w:sz w:val="24"/>
          <w:szCs w:val="24"/>
        </w:rPr>
        <w:t xml:space="preserve">Figure </w:t>
      </w:r>
      <w:r w:rsidRPr="003D3D0C">
        <w:rPr>
          <w:color w:val="000000" w:themeColor="text1"/>
          <w:sz w:val="24"/>
          <w:szCs w:val="24"/>
        </w:rPr>
        <w:fldChar w:fldCharType="begin"/>
      </w:r>
      <w:r w:rsidRPr="003D3D0C">
        <w:rPr>
          <w:color w:val="000000" w:themeColor="text1"/>
          <w:sz w:val="24"/>
          <w:szCs w:val="24"/>
        </w:rPr>
        <w:instrText xml:space="preserve"> SEQ Figure \* ARABIC </w:instrText>
      </w:r>
      <w:r w:rsidRPr="003D3D0C">
        <w:rPr>
          <w:color w:val="000000" w:themeColor="text1"/>
          <w:sz w:val="24"/>
          <w:szCs w:val="24"/>
        </w:rPr>
        <w:fldChar w:fldCharType="separate"/>
      </w:r>
      <w:r w:rsidRPr="003D3D0C">
        <w:rPr>
          <w:noProof/>
          <w:color w:val="000000" w:themeColor="text1"/>
          <w:sz w:val="24"/>
          <w:szCs w:val="24"/>
        </w:rPr>
        <w:t>2</w:t>
      </w:r>
      <w:r w:rsidRPr="003D3D0C">
        <w:rPr>
          <w:color w:val="000000" w:themeColor="text1"/>
          <w:sz w:val="24"/>
          <w:szCs w:val="24"/>
        </w:rPr>
        <w:fldChar w:fldCharType="end"/>
      </w:r>
      <w:r>
        <w:rPr>
          <w:color w:val="000000" w:themeColor="text1"/>
          <w:sz w:val="24"/>
          <w:szCs w:val="24"/>
        </w:rPr>
        <w:t xml:space="preserve">: A brief cause-and-effect diagram showing if deployment challenges of AI in public transit systems </w:t>
      </w:r>
      <w:r w:rsidR="001D0FAA">
        <w:rPr>
          <w:color w:val="000000" w:themeColor="text1"/>
          <w:sz w:val="24"/>
          <w:szCs w:val="24"/>
        </w:rPr>
        <w:t>are</w:t>
      </w:r>
      <w:r>
        <w:rPr>
          <w:color w:val="000000" w:themeColor="text1"/>
          <w:sz w:val="24"/>
          <w:szCs w:val="24"/>
        </w:rPr>
        <w:t xml:space="preserve"> solved.</w:t>
      </w:r>
    </w:p>
    <w:p w14:paraId="2E79F128" w14:textId="0B3D5C6B" w:rsidR="005E1FED" w:rsidRDefault="005E1FED" w:rsidP="00004E31">
      <w:pPr>
        <w:pStyle w:val="Heading2"/>
        <w:numPr>
          <w:ilvl w:val="1"/>
          <w:numId w:val="10"/>
        </w:numPr>
        <w:rPr>
          <w:b/>
          <w:bCs/>
          <w:sz w:val="24"/>
          <w:szCs w:val="24"/>
          <w:u w:val="single"/>
        </w:rPr>
      </w:pPr>
      <w:bookmarkStart w:id="26" w:name="_Toc230901622"/>
      <w:r w:rsidRPr="00C7720B">
        <w:rPr>
          <w:b/>
          <w:bCs/>
          <w:sz w:val="24"/>
          <w:szCs w:val="24"/>
          <w:u w:val="single"/>
        </w:rPr>
        <w:t>Research Gap</w:t>
      </w:r>
      <w:bookmarkEnd w:id="26"/>
    </w:p>
    <w:p w14:paraId="4E19A22F" w14:textId="786D680E" w:rsidR="00305371" w:rsidRPr="00305371" w:rsidRDefault="00AE01F3" w:rsidP="004038DA">
      <w:pPr>
        <w:ind w:firstLine="720"/>
      </w:pPr>
      <w:r>
        <w:t>The problem of public transport ridership forecasting in Malaysia mainly arises from the inadequacy of hybrid models which incorporate multi-scale spatiotemporal data properties to avoid any biases caused by extreme values such as ridership data collected during MCO period. Branching from this context, although DL techniques have been applied to predict the ridership of both bus and rail networks in existing literatures (Farahmand et al., 2023; Amir et al., 2025), they tend to use standard architectures that cannot address complex interactions in multi-scale time and multi-dimensional space.</w:t>
      </w:r>
      <w:r w:rsidR="007560D5">
        <w:t xml:space="preserve"> Furthermore, Zhao and Lan (2025) highlighted the confounding nature of COVID-19 anomalies, and yet </w:t>
      </w:r>
      <w:r w:rsidR="006B5292">
        <w:t>there is a lack of</w:t>
      </w:r>
      <w:r w:rsidR="007560D5">
        <w:t xml:space="preserve"> empirical research in Malaysia that proof and quantify how such non-typical patterns degrade the performance of </w:t>
      </w:r>
      <w:r w:rsidR="007560D5">
        <w:lastRenderedPageBreak/>
        <w:t>existing graph-based and attention-based SOTA models.</w:t>
      </w:r>
      <w:r w:rsidR="002021CF">
        <w:t xml:space="preserve"> Removal of ridership data during MCO period would also </w:t>
      </w:r>
      <w:r w:rsidR="00B804E5">
        <w:t>lead to insufficient data for accurate long-term prediction.</w:t>
      </w:r>
      <w:r w:rsidR="002021CF">
        <w:t xml:space="preserve"> </w:t>
      </w:r>
      <w:r w:rsidR="00401C15">
        <w:t>This absence of comprehensive benchmarking across diverse architecture</w:t>
      </w:r>
      <w:r w:rsidR="002021CF">
        <w:t>s leaves a critical void in identifying the most robust predictive systems for Malaysia’s unique urban mobility landscape. As a result, the research aims to address these gaps through the development of the Hybrid Multi-scale Temporal Spatio-Feature (HMT-TSF) for transitioning Malaysia’s transit management from a reactive to a proactive, data-driven paradigm.</w:t>
      </w:r>
    </w:p>
    <w:p w14:paraId="2C0DBCA4" w14:textId="51D71C71" w:rsidR="00020CC2" w:rsidRPr="0062152E" w:rsidRDefault="00030C66" w:rsidP="00020CC2">
      <w:pPr>
        <w:pStyle w:val="Heading1"/>
        <w:numPr>
          <w:ilvl w:val="0"/>
          <w:numId w:val="10"/>
        </w:numPr>
        <w:jc w:val="left"/>
        <w:rPr>
          <w:b/>
          <w:bCs/>
          <w:sz w:val="24"/>
          <w:szCs w:val="24"/>
          <w:u w:val="single"/>
        </w:rPr>
      </w:pPr>
      <w:bookmarkStart w:id="27" w:name="_Toc230901623"/>
      <w:r w:rsidRPr="001D34FB">
        <w:rPr>
          <w:b/>
          <w:bCs/>
          <w:sz w:val="24"/>
          <w:szCs w:val="24"/>
          <w:u w:val="single"/>
        </w:rPr>
        <w:t>Methodology</w:t>
      </w:r>
      <w:bookmarkEnd w:id="27"/>
    </w:p>
    <w:p w14:paraId="681608FA" w14:textId="3909C516" w:rsidR="00096B40" w:rsidRDefault="00040728" w:rsidP="00096B40">
      <w:pPr>
        <w:pStyle w:val="Heading2"/>
        <w:numPr>
          <w:ilvl w:val="1"/>
          <w:numId w:val="10"/>
        </w:numPr>
        <w:rPr>
          <w:b/>
          <w:bCs/>
          <w:sz w:val="24"/>
          <w:szCs w:val="24"/>
          <w:u w:val="single"/>
        </w:rPr>
      </w:pPr>
      <w:bookmarkStart w:id="28" w:name="_Toc230901624"/>
      <w:r w:rsidRPr="00C7720B">
        <w:rPr>
          <w:b/>
          <w:bCs/>
          <w:sz w:val="24"/>
          <w:szCs w:val="24"/>
          <w:u w:val="single"/>
        </w:rPr>
        <w:t>Data Collection</w:t>
      </w:r>
      <w:bookmarkEnd w:id="28"/>
      <w:r w:rsidR="008B2B97">
        <w:rPr>
          <w:b/>
          <w:bCs/>
          <w:sz w:val="24"/>
          <w:szCs w:val="24"/>
          <w:u w:val="single"/>
        </w:rPr>
        <w:t xml:space="preserve"> and Understanding</w:t>
      </w:r>
    </w:p>
    <w:p w14:paraId="0CC36B06" w14:textId="5A5EC17C" w:rsidR="00096B40" w:rsidRDefault="005B3440" w:rsidP="00327E1B">
      <w:pPr>
        <w:ind w:firstLine="720"/>
      </w:pPr>
      <w:r>
        <w:t xml:space="preserve">Accurate prediction of public transportation ridership depends on an efficient multi-source data integration approach. In this study, the researcher </w:t>
      </w:r>
      <w:r w:rsidR="005149E2">
        <w:t>employs</w:t>
      </w:r>
      <w:r>
        <w:t xml:space="preserve"> a unique combination of dataset which includes historical ridership data of 2 bus and 10 rail service lines, GTFS data, and external factors like fuel prices, rainfall, and other geospatial data.</w:t>
      </w:r>
    </w:p>
    <w:p w14:paraId="3A27237E" w14:textId="000BCECC" w:rsidR="005149E2" w:rsidRDefault="005149E2" w:rsidP="005149E2">
      <w:pPr>
        <w:pStyle w:val="Heading2"/>
        <w:numPr>
          <w:ilvl w:val="2"/>
          <w:numId w:val="10"/>
        </w:numPr>
        <w:rPr>
          <w:b/>
          <w:bCs/>
          <w:sz w:val="24"/>
          <w:szCs w:val="24"/>
          <w:u w:val="single"/>
        </w:rPr>
      </w:pPr>
      <w:r>
        <w:rPr>
          <w:b/>
          <w:bCs/>
          <w:sz w:val="24"/>
          <w:szCs w:val="24"/>
          <w:u w:val="single"/>
        </w:rPr>
        <w:t>Primary Transit and Network Data</w:t>
      </w:r>
    </w:p>
    <w:p w14:paraId="55D6594C" w14:textId="30AF126A" w:rsidR="005149E2" w:rsidRDefault="005149E2" w:rsidP="005149E2">
      <w:pPr>
        <w:ind w:firstLine="720"/>
      </w:pPr>
      <w:r>
        <w:t>The foundation of the predictive model builds on top of a high-resolution historical ridership and transit network topology. A spreadsheet of daily ridership counts was downloaded from Malaysia’s official open data portal (data.gov.my), covering 12 distinct service lines:</w:t>
      </w:r>
    </w:p>
    <w:p w14:paraId="345A1989" w14:textId="37F59C27" w:rsidR="005149E2" w:rsidRDefault="008A376A" w:rsidP="008A376A">
      <w:pPr>
        <w:pStyle w:val="ListParagraph"/>
        <w:numPr>
          <w:ilvl w:val="0"/>
          <w:numId w:val="29"/>
        </w:numPr>
      </w:pPr>
      <w:r>
        <w:t>Light Rail Transit (LRT): Ampang Line, Kelana Jaya Line</w:t>
      </w:r>
    </w:p>
    <w:p w14:paraId="5D89C3E8" w14:textId="42E295D4" w:rsidR="008A376A" w:rsidRDefault="008A376A" w:rsidP="008A376A">
      <w:pPr>
        <w:pStyle w:val="ListParagraph"/>
        <w:numPr>
          <w:ilvl w:val="0"/>
          <w:numId w:val="29"/>
        </w:numPr>
      </w:pPr>
      <w:r>
        <w:t>Mass Rapid Transit (MRT): Putrajaya Line, Kajang Line</w:t>
      </w:r>
    </w:p>
    <w:p w14:paraId="0FC4F17C" w14:textId="05AEBD55" w:rsidR="008A376A" w:rsidRDefault="008A376A" w:rsidP="008A376A">
      <w:pPr>
        <w:pStyle w:val="ListParagraph"/>
        <w:numPr>
          <w:ilvl w:val="0"/>
          <w:numId w:val="29"/>
        </w:numPr>
      </w:pPr>
      <w:r>
        <w:t>Monorail</w:t>
      </w:r>
    </w:p>
    <w:p w14:paraId="3426B012" w14:textId="302A195F" w:rsidR="008A376A" w:rsidRDefault="008A376A" w:rsidP="008A376A">
      <w:pPr>
        <w:pStyle w:val="ListParagraph"/>
        <w:numPr>
          <w:ilvl w:val="0"/>
          <w:numId w:val="29"/>
        </w:numPr>
      </w:pPr>
      <w:proofErr w:type="spellStart"/>
      <w:r>
        <w:t>Keretapi</w:t>
      </w:r>
      <w:proofErr w:type="spellEnd"/>
      <w:r>
        <w:t xml:space="preserve"> Tanah Melaya (KTM): </w:t>
      </w:r>
      <w:proofErr w:type="spellStart"/>
      <w:r>
        <w:t>Komuter</w:t>
      </w:r>
      <w:proofErr w:type="spellEnd"/>
      <w:r>
        <w:t xml:space="preserve">, </w:t>
      </w:r>
      <w:proofErr w:type="spellStart"/>
      <w:r>
        <w:t>Komuter</w:t>
      </w:r>
      <w:proofErr w:type="spellEnd"/>
      <w:r>
        <w:t xml:space="preserve"> Utara, Intercity, </w:t>
      </w:r>
      <w:proofErr w:type="spellStart"/>
      <w:r>
        <w:t>Tebrau</w:t>
      </w:r>
      <w:proofErr w:type="spellEnd"/>
      <w:r>
        <w:t>, Electric Train Service (ETS)</w:t>
      </w:r>
    </w:p>
    <w:p w14:paraId="019BDCB4" w14:textId="5EB63150" w:rsidR="008A376A" w:rsidRDefault="008A376A" w:rsidP="008A376A">
      <w:pPr>
        <w:pStyle w:val="ListParagraph"/>
        <w:numPr>
          <w:ilvl w:val="0"/>
          <w:numId w:val="29"/>
        </w:numPr>
      </w:pPr>
      <w:proofErr w:type="spellStart"/>
      <w:r>
        <w:t>RapidBus</w:t>
      </w:r>
      <w:proofErr w:type="spellEnd"/>
      <w:r>
        <w:t>: Kuala Lumpur, Penang</w:t>
      </w:r>
    </w:p>
    <w:p w14:paraId="74C92887" w14:textId="6F363444" w:rsidR="008A376A" w:rsidRDefault="00394D96" w:rsidP="00394D96">
      <w:pPr>
        <w:ind w:firstLine="720"/>
        <w:rPr>
          <w:noProof/>
        </w:rPr>
      </w:pPr>
      <w:r>
        <w:t xml:space="preserve">Static GTFS data were also collected </w:t>
      </w:r>
      <w:r w:rsidR="00B77CE9">
        <w:t xml:space="preserve">from data.gov.my </w:t>
      </w:r>
      <w:r>
        <w:t xml:space="preserve">to model the physical constraints and connectivity of the network. As highlighted by </w:t>
      </w:r>
      <w:r>
        <w:rPr>
          <w:noProof/>
        </w:rPr>
        <w:t xml:space="preserve">Hassan et al. (2025), Malaysia’s newly released GTFS static datasets allows for a granular assessment of network efficiency and accessibility when used with secondary spatial layers. These data enable models to capture the baseline demand patterns and structural supply of the transit system. However, it is worth noting that GTFS realtime data is not being used because of a developer note from data.gov.my website stating that it only offers vehicle position to date, service alerts and trip updates are </w:t>
      </w:r>
      <w:r w:rsidR="000E4719">
        <w:rPr>
          <w:noProof/>
        </w:rPr>
        <w:lastRenderedPageBreak/>
        <w:t>released in latter 2026. It is because vehicle positon requires additional real-time calculation which will greatly deteriorate the model efficiency</w:t>
      </w:r>
      <w:r w:rsidR="00F666DE">
        <w:rPr>
          <w:noProof/>
        </w:rPr>
        <w:t xml:space="preserve"> when deployed for inference</w:t>
      </w:r>
      <w:r w:rsidR="000E4719">
        <w:rPr>
          <w:noProof/>
        </w:rPr>
        <w:t>.</w:t>
      </w:r>
    </w:p>
    <w:p w14:paraId="33C93AD0" w14:textId="5A623468" w:rsidR="003D1A6A" w:rsidRDefault="003D1A6A" w:rsidP="003D1A6A">
      <w:pPr>
        <w:pStyle w:val="Heading2"/>
        <w:numPr>
          <w:ilvl w:val="2"/>
          <w:numId w:val="10"/>
        </w:numPr>
        <w:rPr>
          <w:b/>
          <w:bCs/>
          <w:sz w:val="24"/>
          <w:szCs w:val="24"/>
          <w:u w:val="single"/>
        </w:rPr>
      </w:pPr>
      <w:r>
        <w:rPr>
          <w:b/>
          <w:bCs/>
          <w:sz w:val="24"/>
          <w:szCs w:val="24"/>
          <w:u w:val="single"/>
        </w:rPr>
        <w:t>Administrative Geography and Spatial Connectivity</w:t>
      </w:r>
    </w:p>
    <w:p w14:paraId="44EC2EB9" w14:textId="068CA185" w:rsidR="003D1A6A" w:rsidRDefault="003D1A6A" w:rsidP="003D1A6A">
      <w:pPr>
        <w:ind w:firstLine="720"/>
        <w:rPr>
          <w:noProof/>
        </w:rPr>
      </w:pPr>
      <w:r>
        <w:rPr>
          <w:noProof/>
        </w:rPr>
        <w:t>Beyond physical network topology, administrative boundaries are as equally important for capturing macro-level spatial dependencies and regional transit dynamics. This study uses the Database of Global Administrative Areas (GADM) level-1 boundaries for Malaysia to distinguish</w:t>
      </w:r>
      <w:r w:rsidR="00773B69">
        <w:rPr>
          <w:noProof/>
        </w:rPr>
        <w:t xml:space="preserve"> state and federal territories. These boundaries were cleaned and standardized to WGS-84 coordinate reference system to ensure spatial alignment with transit nodes. Jin et al (2022)</w:t>
      </w:r>
      <w:r w:rsidR="000440F9">
        <w:rPr>
          <w:noProof/>
        </w:rPr>
        <w:t xml:space="preserve"> stated that it is critical to represent transit networks through graph-based structures like adjacency matrices dervied from spatial connectivity. This is mainly because spatial heterogeneity can be captured and the “neighbor effect” where ridership at one node is affected by its surrounding administrative and functional neighbors.</w:t>
      </w:r>
      <w:r w:rsidR="00D92332">
        <w:rPr>
          <w:noProof/>
        </w:rPr>
        <w:t xml:space="preserve"> Consequently, both binary and border-length-weighted NxN adjacency matrices were built with structured representation fo the spatial relationships between Malaysian states and feed into the model.</w:t>
      </w:r>
    </w:p>
    <w:p w14:paraId="692EBCA2" w14:textId="658B8654" w:rsidR="00DC442F" w:rsidRDefault="00DC442F" w:rsidP="003D1A6A">
      <w:pPr>
        <w:pStyle w:val="Heading2"/>
        <w:numPr>
          <w:ilvl w:val="2"/>
          <w:numId w:val="10"/>
        </w:numPr>
        <w:rPr>
          <w:b/>
          <w:bCs/>
          <w:sz w:val="24"/>
          <w:szCs w:val="24"/>
          <w:u w:val="single"/>
        </w:rPr>
      </w:pPr>
      <w:r>
        <w:rPr>
          <w:b/>
          <w:bCs/>
          <w:sz w:val="24"/>
          <w:szCs w:val="24"/>
          <w:u w:val="single"/>
        </w:rPr>
        <w:t>Economic and Temporal Indicators</w:t>
      </w:r>
    </w:p>
    <w:p w14:paraId="743F5EEA" w14:textId="6184148D" w:rsidR="00DC442F" w:rsidRDefault="00D77DFA" w:rsidP="00D77DFA">
      <w:pPr>
        <w:ind w:firstLine="720"/>
        <w:rPr>
          <w:noProof/>
        </w:rPr>
      </w:pPr>
      <w:r>
        <w:t xml:space="preserve">Socio-economic shifts and calendar-based events are among the drivers for temporal fluctuations in ridership. Hence, this research also included weekly retail fuel prices (RON95, RON97, and diesel) taken from data.gov.my data catalogue and forward filled to a daily index. </w:t>
      </w:r>
      <w:r>
        <w:rPr>
          <w:noProof/>
        </w:rPr>
        <w:t>Ahmad et al. (2024)</w:t>
      </w:r>
      <w:r w:rsidR="00CE32F8">
        <w:rPr>
          <w:noProof/>
        </w:rPr>
        <w:t xml:space="preserve"> supports this statement because they also demostrated a significant positive correlation between fuel price hikes and increased ridership in public transportation. Logically speaking, from the perspective of urban traffic context, it is more cost-effective to take commuters or buses instead of private vehicles.</w:t>
      </w:r>
      <w:r w:rsidR="00BA1D7B">
        <w:rPr>
          <w:noProof/>
        </w:rPr>
        <w:t xml:space="preserve"> </w:t>
      </w:r>
      <w:r w:rsidR="00B77CE9">
        <w:rPr>
          <w:noProof/>
        </w:rPr>
        <w:t>Furthermore, historical Malaysian public and school holiday from 2019 to 202</w:t>
      </w:r>
      <w:r w:rsidR="00A0354D">
        <w:rPr>
          <w:noProof/>
        </w:rPr>
        <w:t>6</w:t>
      </w:r>
      <w:r w:rsidR="00B77CE9">
        <w:rPr>
          <w:noProof/>
        </w:rPr>
        <w:t xml:space="preserve"> is retrieved from </w:t>
      </w:r>
      <w:r w:rsidR="00F20198">
        <w:rPr>
          <w:noProof/>
        </w:rPr>
        <w:t>timeanddate.com and incorporated as binary flags and lead/lag indicators.</w:t>
      </w:r>
      <w:r w:rsidR="00EC2E50">
        <w:rPr>
          <w:noProof/>
        </w:rPr>
        <w:t xml:space="preserve"> These temporal features are essential for the model to distinguish between normal daily commuting patterns and demand spikes during festive seasons.</w:t>
      </w:r>
    </w:p>
    <w:p w14:paraId="6DB44D61" w14:textId="20BF1E64" w:rsidR="005F2A44" w:rsidRDefault="005F2A44" w:rsidP="003D1A6A">
      <w:pPr>
        <w:pStyle w:val="Heading2"/>
        <w:numPr>
          <w:ilvl w:val="2"/>
          <w:numId w:val="10"/>
        </w:numPr>
        <w:rPr>
          <w:b/>
          <w:bCs/>
          <w:sz w:val="24"/>
          <w:szCs w:val="24"/>
          <w:u w:val="single"/>
        </w:rPr>
      </w:pPr>
      <w:r>
        <w:rPr>
          <w:b/>
          <w:bCs/>
          <w:sz w:val="24"/>
          <w:szCs w:val="24"/>
          <w:u w:val="single"/>
        </w:rPr>
        <w:t>Environmental and Geospatial Features</w:t>
      </w:r>
    </w:p>
    <w:p w14:paraId="4628BACE" w14:textId="3DD31836" w:rsidR="005F2A44" w:rsidRDefault="00190069" w:rsidP="00190069">
      <w:pPr>
        <w:ind w:firstLine="720"/>
      </w:pPr>
      <w:r>
        <w:t xml:space="preserve">The dataset integrates gridded population density (2020) from </w:t>
      </w:r>
      <w:r w:rsidRPr="00190069">
        <w:t>hub.worldpop.org</w:t>
      </w:r>
      <w:r>
        <w:t xml:space="preserve"> and POIs were exported via OpenStreetMap (OSM) Overpass API to account for “</w:t>
      </w:r>
      <w:proofErr w:type="gramStart"/>
      <w:r>
        <w:t>last-mile</w:t>
      </w:r>
      <w:proofErr w:type="gramEnd"/>
      <w:r>
        <w:t xml:space="preserve">” connectivity and environmental constraints. Population density was interpolated to each GTFS stop location to </w:t>
      </w:r>
      <w:r w:rsidR="007D082E">
        <w:t xml:space="preserve">determine potential demand while POIs were grouped by commercial, residential, education etc. to describe the land-use profile of transit nodes. </w:t>
      </w:r>
      <w:r w:rsidR="007D082E">
        <w:rPr>
          <w:noProof/>
        </w:rPr>
        <w:t xml:space="preserve">Shi et al. (2024) </w:t>
      </w:r>
      <w:r w:rsidR="00B17DEE">
        <w:rPr>
          <w:noProof/>
        </w:rPr>
        <w:lastRenderedPageBreak/>
        <w:t>emphasize that non-linear relationships in ridership prediction can only be captured using such semantic and spatial factors. In addition, historical daily sub-national rainfall totals with “final” flag (2019 – 2026) were integrated as well to mimic the effect of bad weather on transit reliability.</w:t>
      </w:r>
      <w:r w:rsidR="00DD3CFE">
        <w:rPr>
          <w:noProof/>
        </w:rPr>
        <w:t xml:space="preserve"> This multi-dimensional spatial approach ensures that the model accounts for both environmental context and socio-spatial attractiveness of each station</w:t>
      </w:r>
      <w:r w:rsidR="003D1A6A">
        <w:rPr>
          <w:noProof/>
        </w:rPr>
        <w:t>/stop</w:t>
      </w:r>
      <w:r w:rsidR="00DD3CFE">
        <w:rPr>
          <w:noProof/>
        </w:rPr>
        <w:t>.</w:t>
      </w:r>
    </w:p>
    <w:p w14:paraId="7E18E783" w14:textId="7B87DF41" w:rsidR="005F2A44" w:rsidRDefault="005F2A44" w:rsidP="003D1A6A">
      <w:pPr>
        <w:pStyle w:val="Heading2"/>
        <w:numPr>
          <w:ilvl w:val="2"/>
          <w:numId w:val="10"/>
        </w:numPr>
        <w:rPr>
          <w:b/>
          <w:bCs/>
          <w:sz w:val="24"/>
          <w:szCs w:val="24"/>
          <w:u w:val="single"/>
        </w:rPr>
      </w:pPr>
      <w:r>
        <w:rPr>
          <w:b/>
          <w:bCs/>
          <w:sz w:val="24"/>
          <w:szCs w:val="24"/>
          <w:u w:val="single"/>
        </w:rPr>
        <w:t>Data Segmentation and MCO Considerations</w:t>
      </w:r>
    </w:p>
    <w:p w14:paraId="2EC180FC" w14:textId="2F28D980" w:rsidR="005F2A44" w:rsidRPr="005F2A44" w:rsidRDefault="004C1540" w:rsidP="004C1540">
      <w:pPr>
        <w:ind w:firstLine="720"/>
      </w:pPr>
      <w:r>
        <w:t>A critical aspect of the data collection process is the strategic segmentation of the time-series data. The raw dataset from data.gov.my spans from 1</w:t>
      </w:r>
      <w:r w:rsidRPr="004C1540">
        <w:rPr>
          <w:vertAlign w:val="superscript"/>
        </w:rPr>
        <w:t>st</w:t>
      </w:r>
      <w:r>
        <w:t xml:space="preserve"> January 2019 to 30</w:t>
      </w:r>
      <w:r w:rsidRPr="004C1540">
        <w:rPr>
          <w:vertAlign w:val="superscript"/>
        </w:rPr>
        <w:t>th</w:t>
      </w:r>
      <w:r>
        <w:t xml:space="preserve"> April 2026 but the researcher limited to until 31</w:t>
      </w:r>
      <w:r w:rsidRPr="004C1540">
        <w:rPr>
          <w:vertAlign w:val="superscript"/>
        </w:rPr>
        <w:t>st</w:t>
      </w:r>
      <w:r>
        <w:t xml:space="preserve"> December 2025 for a better alignment with annual cycles. It is bisected into two variants: one including MCO period</w:t>
      </w:r>
      <w:r w:rsidR="00CA25B7">
        <w:t>, and one excluding it. This segmentation is guided by the recommendations of Zhao &amp; Lan (2025), who argued that DL models on extreme outlier data will cause significant predictive bias as pandemic-era ridership counts are not typical urban behaviour.</w:t>
      </w:r>
      <w:r w:rsidR="00ED3717">
        <w:t xml:space="preserve"> By having two distinct datasets, the study can empirically evaluate the impact of extreme noise on the forecasting accuracy of various DL architectures.</w:t>
      </w:r>
    </w:p>
    <w:tbl>
      <w:tblPr>
        <w:tblStyle w:val="TableGrid"/>
        <w:tblW w:w="0" w:type="auto"/>
        <w:tblLook w:val="04A0" w:firstRow="1" w:lastRow="0" w:firstColumn="1" w:lastColumn="0" w:noHBand="0" w:noVBand="1"/>
      </w:tblPr>
      <w:tblGrid>
        <w:gridCol w:w="1555"/>
        <w:gridCol w:w="1559"/>
        <w:gridCol w:w="2835"/>
        <w:gridCol w:w="3067"/>
      </w:tblGrid>
      <w:tr w:rsidR="00A0354D" w14:paraId="0245AA5D" w14:textId="4E5F5D41" w:rsidTr="008829CA">
        <w:tc>
          <w:tcPr>
            <w:tcW w:w="1555" w:type="dxa"/>
            <w:shd w:val="clear" w:color="auto" w:fill="C1E4F5" w:themeFill="accent1" w:themeFillTint="33"/>
          </w:tcPr>
          <w:p w14:paraId="299E4569" w14:textId="21B3126D" w:rsidR="00A0354D" w:rsidRPr="00ED3717" w:rsidRDefault="00A0354D" w:rsidP="005F2A44">
            <w:pPr>
              <w:rPr>
                <w:b/>
                <w:bCs/>
              </w:rPr>
            </w:pPr>
            <w:r>
              <w:rPr>
                <w:b/>
                <w:bCs/>
              </w:rPr>
              <w:t>Data Source</w:t>
            </w:r>
          </w:p>
        </w:tc>
        <w:tc>
          <w:tcPr>
            <w:tcW w:w="1559" w:type="dxa"/>
            <w:shd w:val="clear" w:color="auto" w:fill="C1E4F5" w:themeFill="accent1" w:themeFillTint="33"/>
          </w:tcPr>
          <w:p w14:paraId="37D98917" w14:textId="58E86D7A" w:rsidR="00A0354D" w:rsidRPr="00ED3717" w:rsidRDefault="00A0354D" w:rsidP="005F2A44">
            <w:pPr>
              <w:rPr>
                <w:b/>
                <w:bCs/>
              </w:rPr>
            </w:pPr>
            <w:r>
              <w:rPr>
                <w:b/>
                <w:bCs/>
              </w:rPr>
              <w:t>Coverage</w:t>
            </w:r>
          </w:p>
        </w:tc>
        <w:tc>
          <w:tcPr>
            <w:tcW w:w="2835" w:type="dxa"/>
            <w:shd w:val="clear" w:color="auto" w:fill="C1E4F5" w:themeFill="accent1" w:themeFillTint="33"/>
          </w:tcPr>
          <w:p w14:paraId="2F6CF6D2" w14:textId="7184B453" w:rsidR="00A0354D" w:rsidRPr="00ED3717" w:rsidRDefault="00A0354D" w:rsidP="005F2A44">
            <w:pPr>
              <w:rPr>
                <w:b/>
                <w:bCs/>
              </w:rPr>
            </w:pPr>
            <w:r>
              <w:rPr>
                <w:b/>
                <w:bCs/>
              </w:rPr>
              <w:t>Content</w:t>
            </w:r>
          </w:p>
        </w:tc>
        <w:tc>
          <w:tcPr>
            <w:tcW w:w="3067" w:type="dxa"/>
            <w:shd w:val="clear" w:color="auto" w:fill="C1E4F5" w:themeFill="accent1" w:themeFillTint="33"/>
          </w:tcPr>
          <w:p w14:paraId="3B8955D0" w14:textId="2811C855" w:rsidR="00A0354D" w:rsidRDefault="00A0354D" w:rsidP="005F2A44">
            <w:pPr>
              <w:rPr>
                <w:b/>
                <w:bCs/>
              </w:rPr>
            </w:pPr>
            <w:r>
              <w:rPr>
                <w:b/>
                <w:bCs/>
              </w:rPr>
              <w:t>Usage</w:t>
            </w:r>
          </w:p>
        </w:tc>
      </w:tr>
      <w:tr w:rsidR="00A0354D" w14:paraId="36C811AD" w14:textId="1EADE62E" w:rsidTr="008829CA">
        <w:tc>
          <w:tcPr>
            <w:tcW w:w="1555" w:type="dxa"/>
            <w:shd w:val="clear" w:color="auto" w:fill="F2F2F2" w:themeFill="background1" w:themeFillShade="F2"/>
          </w:tcPr>
          <w:p w14:paraId="45A55D9E" w14:textId="0757573A" w:rsidR="00A0354D" w:rsidRDefault="00A0354D" w:rsidP="00EF7102">
            <w:pPr>
              <w:jc w:val="left"/>
            </w:pPr>
            <w:r>
              <w:t>Ridership</w:t>
            </w:r>
          </w:p>
        </w:tc>
        <w:tc>
          <w:tcPr>
            <w:tcW w:w="1559" w:type="dxa"/>
          </w:tcPr>
          <w:p w14:paraId="74055A34" w14:textId="136D4287" w:rsidR="00A0354D" w:rsidRDefault="00A0354D" w:rsidP="00EF7102">
            <w:pPr>
              <w:jc w:val="left"/>
            </w:pPr>
            <w:r>
              <w:t>2019-01-01 – present</w:t>
            </w:r>
          </w:p>
        </w:tc>
        <w:tc>
          <w:tcPr>
            <w:tcW w:w="2835" w:type="dxa"/>
          </w:tcPr>
          <w:p w14:paraId="0C626BA3" w14:textId="346FD66F" w:rsidR="00A0354D" w:rsidRDefault="00EF7102" w:rsidP="00EF7102">
            <w:pPr>
              <w:jc w:val="left"/>
            </w:pPr>
            <w:r>
              <w:t>Daily passenger counts for 12 transit services + total</w:t>
            </w:r>
          </w:p>
        </w:tc>
        <w:tc>
          <w:tcPr>
            <w:tcW w:w="3067" w:type="dxa"/>
          </w:tcPr>
          <w:p w14:paraId="10642F7B" w14:textId="5A0F732A" w:rsidR="00A0354D" w:rsidRDefault="008829CA" w:rsidP="00EF7102">
            <w:pPr>
              <w:jc w:val="left"/>
            </w:pPr>
            <w:r>
              <w:t>Primary forecast target; provides the 13 output variables (12 service lines + total) the models are trained to predict</w:t>
            </w:r>
          </w:p>
        </w:tc>
      </w:tr>
      <w:tr w:rsidR="00A0354D" w14:paraId="6EE62DC2" w14:textId="6E7E4112" w:rsidTr="008829CA">
        <w:tc>
          <w:tcPr>
            <w:tcW w:w="1555" w:type="dxa"/>
            <w:shd w:val="clear" w:color="auto" w:fill="F2F2F2" w:themeFill="background1" w:themeFillShade="F2"/>
          </w:tcPr>
          <w:p w14:paraId="345ADBEF" w14:textId="6DFB489E" w:rsidR="00A0354D" w:rsidRDefault="00A0354D" w:rsidP="00EF7102">
            <w:pPr>
              <w:jc w:val="left"/>
            </w:pPr>
            <w:r>
              <w:t>Fuel Price</w:t>
            </w:r>
          </w:p>
        </w:tc>
        <w:tc>
          <w:tcPr>
            <w:tcW w:w="1559" w:type="dxa"/>
          </w:tcPr>
          <w:p w14:paraId="1CB4419C" w14:textId="2A1C09AC" w:rsidR="00A0354D" w:rsidRDefault="00A0354D" w:rsidP="00EF7102">
            <w:pPr>
              <w:jc w:val="left"/>
            </w:pPr>
            <w:r>
              <w:t>2017-03-30 – present</w:t>
            </w:r>
          </w:p>
        </w:tc>
        <w:tc>
          <w:tcPr>
            <w:tcW w:w="2835" w:type="dxa"/>
          </w:tcPr>
          <w:p w14:paraId="4A45B2B9" w14:textId="10958CA4" w:rsidR="00A0354D" w:rsidRDefault="00EF7102" w:rsidP="00EF7102">
            <w:pPr>
              <w:jc w:val="left"/>
            </w:pPr>
            <w:r>
              <w:t>Weekly retail prices for 6 fuel types (level + weekly change)</w:t>
            </w:r>
          </w:p>
        </w:tc>
        <w:tc>
          <w:tcPr>
            <w:tcW w:w="3067" w:type="dxa"/>
          </w:tcPr>
          <w:p w14:paraId="7C934300" w14:textId="300FD75F" w:rsidR="00A0354D" w:rsidRDefault="008829CA" w:rsidP="00EF7102">
            <w:pPr>
              <w:jc w:val="left"/>
            </w:pPr>
            <w:r>
              <w:t>Demand driver; capturing modal substitution behaviour</w:t>
            </w:r>
          </w:p>
        </w:tc>
      </w:tr>
      <w:tr w:rsidR="00A0354D" w14:paraId="0D9128E3" w14:textId="77777777" w:rsidTr="008829CA">
        <w:tc>
          <w:tcPr>
            <w:tcW w:w="1555" w:type="dxa"/>
            <w:shd w:val="clear" w:color="auto" w:fill="F2F2F2" w:themeFill="background1" w:themeFillShade="F2"/>
          </w:tcPr>
          <w:p w14:paraId="5F40D633" w14:textId="6CC63B3B" w:rsidR="00A0354D" w:rsidRDefault="00A0354D" w:rsidP="00EF7102">
            <w:pPr>
              <w:jc w:val="left"/>
            </w:pPr>
            <w:r>
              <w:t>GTFS Static</w:t>
            </w:r>
          </w:p>
        </w:tc>
        <w:tc>
          <w:tcPr>
            <w:tcW w:w="1559" w:type="dxa"/>
          </w:tcPr>
          <w:p w14:paraId="55664DE6" w14:textId="7DB02341" w:rsidR="00A0354D" w:rsidRDefault="00A0354D" w:rsidP="00EF7102">
            <w:pPr>
              <w:jc w:val="left"/>
            </w:pPr>
            <w:r>
              <w:t>Snapshot</w:t>
            </w:r>
          </w:p>
        </w:tc>
        <w:tc>
          <w:tcPr>
            <w:tcW w:w="2835" w:type="dxa"/>
          </w:tcPr>
          <w:p w14:paraId="50C7558F" w14:textId="289A077D" w:rsidR="00A0354D" w:rsidRDefault="00EF7102" w:rsidP="00EF7102">
            <w:pPr>
              <w:jc w:val="left"/>
            </w:pPr>
            <w:r>
              <w:t xml:space="preserve">Standard GTFS files for Rapid Rail KL, </w:t>
            </w:r>
            <w:proofErr w:type="spellStart"/>
            <w:r>
              <w:t>RapidBus</w:t>
            </w:r>
            <w:proofErr w:type="spellEnd"/>
            <w:r>
              <w:t xml:space="preserve"> KL, </w:t>
            </w:r>
            <w:proofErr w:type="spellStart"/>
            <w:r>
              <w:t>RapidBus</w:t>
            </w:r>
            <w:proofErr w:type="spellEnd"/>
            <w:r>
              <w:t xml:space="preserve"> Penang, KTMB</w:t>
            </w:r>
          </w:p>
        </w:tc>
        <w:tc>
          <w:tcPr>
            <w:tcW w:w="3067" w:type="dxa"/>
          </w:tcPr>
          <w:p w14:paraId="0A2A2319" w14:textId="73CF6CA7" w:rsidR="00A0354D" w:rsidRDefault="0071376A" w:rsidP="00EF7102">
            <w:pPr>
              <w:jc w:val="left"/>
            </w:pPr>
            <w:r>
              <w:t>Network topology; stop counts, route density and travel-time edges quantify transit supply and accessibility per region</w:t>
            </w:r>
          </w:p>
        </w:tc>
      </w:tr>
      <w:tr w:rsidR="00A0354D" w14:paraId="003C974C" w14:textId="77777777" w:rsidTr="008829CA">
        <w:tc>
          <w:tcPr>
            <w:tcW w:w="1555" w:type="dxa"/>
            <w:shd w:val="clear" w:color="auto" w:fill="F2F2F2" w:themeFill="background1" w:themeFillShade="F2"/>
          </w:tcPr>
          <w:p w14:paraId="6D7157DF" w14:textId="050EBADA" w:rsidR="00A0354D" w:rsidRDefault="00A0354D" w:rsidP="00EF7102">
            <w:pPr>
              <w:jc w:val="left"/>
            </w:pPr>
            <w:r>
              <w:t>Rainfall</w:t>
            </w:r>
          </w:p>
        </w:tc>
        <w:tc>
          <w:tcPr>
            <w:tcW w:w="1559" w:type="dxa"/>
          </w:tcPr>
          <w:p w14:paraId="30450444" w14:textId="0424FA97" w:rsidR="00A0354D" w:rsidRDefault="00A0354D" w:rsidP="00EF7102">
            <w:pPr>
              <w:jc w:val="left"/>
            </w:pPr>
            <w:r>
              <w:t>2019-01-01 – present</w:t>
            </w:r>
          </w:p>
        </w:tc>
        <w:tc>
          <w:tcPr>
            <w:tcW w:w="2835" w:type="dxa"/>
          </w:tcPr>
          <w:p w14:paraId="62C18117" w14:textId="2288F23B" w:rsidR="00A0354D" w:rsidRDefault="00EF7102" w:rsidP="00EF7102">
            <w:pPr>
              <w:jc w:val="left"/>
            </w:pPr>
            <w:r>
              <w:t xml:space="preserve">Daily precipitation at state level; 9 metrics including </w:t>
            </w:r>
            <w:r>
              <w:lastRenderedPageBreak/>
              <w:t>accumulation and anomaly indices</w:t>
            </w:r>
          </w:p>
        </w:tc>
        <w:tc>
          <w:tcPr>
            <w:tcW w:w="3067" w:type="dxa"/>
          </w:tcPr>
          <w:p w14:paraId="348227C6" w14:textId="21154E0B" w:rsidR="0071376A" w:rsidRDefault="0071376A" w:rsidP="00EF7102">
            <w:pPr>
              <w:jc w:val="left"/>
            </w:pPr>
            <w:r>
              <w:lastRenderedPageBreak/>
              <w:t xml:space="preserve">Weather covariate; state-level daily precipitation adds a spatially varying external </w:t>
            </w:r>
            <w:r>
              <w:lastRenderedPageBreak/>
              <w:t>signal that influences travel mode choice</w:t>
            </w:r>
          </w:p>
        </w:tc>
      </w:tr>
      <w:tr w:rsidR="00A0354D" w14:paraId="22688546" w14:textId="77777777" w:rsidTr="008829CA">
        <w:tc>
          <w:tcPr>
            <w:tcW w:w="1555" w:type="dxa"/>
            <w:shd w:val="clear" w:color="auto" w:fill="F2F2F2" w:themeFill="background1" w:themeFillShade="F2"/>
          </w:tcPr>
          <w:p w14:paraId="6F77F6DE" w14:textId="649E225E" w:rsidR="00A0354D" w:rsidRDefault="00A0354D" w:rsidP="00EF7102">
            <w:pPr>
              <w:jc w:val="left"/>
            </w:pPr>
            <w:r>
              <w:lastRenderedPageBreak/>
              <w:t>GADM</w:t>
            </w:r>
          </w:p>
        </w:tc>
        <w:tc>
          <w:tcPr>
            <w:tcW w:w="1559" w:type="dxa"/>
          </w:tcPr>
          <w:p w14:paraId="68468973" w14:textId="5E27736C" w:rsidR="00A0354D" w:rsidRDefault="00A0354D" w:rsidP="00EF7102">
            <w:pPr>
              <w:jc w:val="left"/>
            </w:pPr>
            <w:r>
              <w:t>2020</w:t>
            </w:r>
          </w:p>
        </w:tc>
        <w:tc>
          <w:tcPr>
            <w:tcW w:w="2835" w:type="dxa"/>
          </w:tcPr>
          <w:p w14:paraId="7513E2B5" w14:textId="7556093A" w:rsidR="00A0354D" w:rsidRDefault="00EF7102" w:rsidP="00EF7102">
            <w:pPr>
              <w:jc w:val="left"/>
            </w:pPr>
            <w:proofErr w:type="spellStart"/>
            <w:r>
              <w:t>GeoJSON</w:t>
            </w:r>
            <w:proofErr w:type="spellEnd"/>
            <w:r>
              <w:t xml:space="preserve"> polygons for 16 Malaysian states (Level 1 admin divisions)</w:t>
            </w:r>
          </w:p>
        </w:tc>
        <w:tc>
          <w:tcPr>
            <w:tcW w:w="3067" w:type="dxa"/>
          </w:tcPr>
          <w:p w14:paraId="16ED231B" w14:textId="0826E33B" w:rsidR="00A0354D" w:rsidRDefault="0071376A" w:rsidP="00EF7102">
            <w:pPr>
              <w:jc w:val="left"/>
            </w:pPr>
            <w:r>
              <w:t>Spatial structure; state boundary polygons are used to spatially aggregate features by administrative region and derive inter-state adjacency weights</w:t>
            </w:r>
          </w:p>
        </w:tc>
      </w:tr>
      <w:tr w:rsidR="00A0354D" w14:paraId="28BD2E01" w14:textId="387E53C2" w:rsidTr="008829CA">
        <w:tc>
          <w:tcPr>
            <w:tcW w:w="1555" w:type="dxa"/>
            <w:shd w:val="clear" w:color="auto" w:fill="F2F2F2" w:themeFill="background1" w:themeFillShade="F2"/>
          </w:tcPr>
          <w:p w14:paraId="0F76616B" w14:textId="6470C15B" w:rsidR="00A0354D" w:rsidRDefault="00A0354D" w:rsidP="00EF7102">
            <w:pPr>
              <w:jc w:val="left"/>
            </w:pPr>
            <w:r>
              <w:t>POIs</w:t>
            </w:r>
          </w:p>
        </w:tc>
        <w:tc>
          <w:tcPr>
            <w:tcW w:w="1559" w:type="dxa"/>
          </w:tcPr>
          <w:p w14:paraId="4B83F5C0" w14:textId="29B035D2" w:rsidR="00A0354D" w:rsidRDefault="00A0354D" w:rsidP="00EF7102">
            <w:pPr>
              <w:jc w:val="left"/>
            </w:pPr>
            <w:r>
              <w:t>Snapshot</w:t>
            </w:r>
          </w:p>
        </w:tc>
        <w:tc>
          <w:tcPr>
            <w:tcW w:w="2835" w:type="dxa"/>
          </w:tcPr>
          <w:p w14:paraId="2077A337" w14:textId="28A9B42A" w:rsidR="00A0354D" w:rsidRDefault="00EF7102" w:rsidP="00EF7102">
            <w:pPr>
              <w:jc w:val="left"/>
            </w:pPr>
            <w:r>
              <w:t>OSM POI extract; 7 categories (transport, food, retail, education, healthcare, leisure, other)</w:t>
            </w:r>
          </w:p>
        </w:tc>
        <w:tc>
          <w:tcPr>
            <w:tcW w:w="3067" w:type="dxa"/>
          </w:tcPr>
          <w:p w14:paraId="615FFD96" w14:textId="1B91B375" w:rsidR="00A0354D" w:rsidRDefault="00E26EAB" w:rsidP="00EF7102">
            <w:pPr>
              <w:jc w:val="left"/>
            </w:pPr>
            <w:r>
              <w:t>Land-use context; POI category counts within a 500m catchment of each stop capture activity generators that drive trip origins and destinations</w:t>
            </w:r>
          </w:p>
        </w:tc>
      </w:tr>
      <w:tr w:rsidR="00A0354D" w14:paraId="29AA8A65" w14:textId="3A90419A" w:rsidTr="008829CA">
        <w:tc>
          <w:tcPr>
            <w:tcW w:w="1555" w:type="dxa"/>
            <w:shd w:val="clear" w:color="auto" w:fill="F2F2F2" w:themeFill="background1" w:themeFillShade="F2"/>
          </w:tcPr>
          <w:p w14:paraId="7C9A989A" w14:textId="76FCE369" w:rsidR="00A0354D" w:rsidRDefault="00A0354D" w:rsidP="00EF7102">
            <w:pPr>
              <w:jc w:val="left"/>
            </w:pPr>
            <w:r>
              <w:t>Population Density</w:t>
            </w:r>
          </w:p>
        </w:tc>
        <w:tc>
          <w:tcPr>
            <w:tcW w:w="1559" w:type="dxa"/>
          </w:tcPr>
          <w:p w14:paraId="51DD4DA5" w14:textId="56F25CB8" w:rsidR="00A0354D" w:rsidRDefault="00A0354D" w:rsidP="00EF7102">
            <w:pPr>
              <w:jc w:val="left"/>
            </w:pPr>
            <w:r>
              <w:t>2020</w:t>
            </w:r>
          </w:p>
        </w:tc>
        <w:tc>
          <w:tcPr>
            <w:tcW w:w="2835" w:type="dxa"/>
          </w:tcPr>
          <w:p w14:paraId="31F89CF7" w14:textId="13B5445A" w:rsidR="00A0354D" w:rsidRPr="00EF7102" w:rsidRDefault="00EF7102" w:rsidP="00EF7102">
            <w:pPr>
              <w:jc w:val="left"/>
            </w:pPr>
            <w:r>
              <w:t>~1km</w:t>
            </w:r>
            <w:r>
              <w:rPr>
                <w:vertAlign w:val="superscript"/>
              </w:rPr>
              <w:t>2</w:t>
            </w:r>
            <w:r>
              <w:t xml:space="preserve"> gridded raster of population density across Malaysia</w:t>
            </w:r>
          </w:p>
        </w:tc>
        <w:tc>
          <w:tcPr>
            <w:tcW w:w="3067" w:type="dxa"/>
          </w:tcPr>
          <w:p w14:paraId="4B31902E" w14:textId="7B0ED003" w:rsidR="00A0354D" w:rsidRDefault="008829CA" w:rsidP="00EF7102">
            <w:pPr>
              <w:jc w:val="left"/>
            </w:pPr>
            <w:r>
              <w:t>Spatial context; residential density is a static proxy for transit catchment potential and latent demand at each stop</w:t>
            </w:r>
          </w:p>
        </w:tc>
      </w:tr>
      <w:tr w:rsidR="00A0354D" w14:paraId="008E3EF4" w14:textId="77777777" w:rsidTr="008829CA">
        <w:tc>
          <w:tcPr>
            <w:tcW w:w="1555" w:type="dxa"/>
            <w:shd w:val="clear" w:color="auto" w:fill="F2F2F2" w:themeFill="background1" w:themeFillShade="F2"/>
          </w:tcPr>
          <w:p w14:paraId="361565C7" w14:textId="248C562D" w:rsidR="00A0354D" w:rsidRDefault="00A0354D" w:rsidP="00EF7102">
            <w:pPr>
              <w:jc w:val="left"/>
            </w:pPr>
            <w:r>
              <w:t>Holidays</w:t>
            </w:r>
          </w:p>
        </w:tc>
        <w:tc>
          <w:tcPr>
            <w:tcW w:w="1559" w:type="dxa"/>
          </w:tcPr>
          <w:p w14:paraId="6DEE4335" w14:textId="480853E1" w:rsidR="00A0354D" w:rsidRDefault="00A0354D" w:rsidP="00EF7102">
            <w:pPr>
              <w:jc w:val="left"/>
            </w:pPr>
            <w:r>
              <w:t>2019 - 2026</w:t>
            </w:r>
          </w:p>
        </w:tc>
        <w:tc>
          <w:tcPr>
            <w:tcW w:w="2835" w:type="dxa"/>
          </w:tcPr>
          <w:p w14:paraId="68952D68" w14:textId="77FFC6E2" w:rsidR="00A0354D" w:rsidRDefault="00EF7102" w:rsidP="00EF7102">
            <w:pPr>
              <w:jc w:val="left"/>
            </w:pPr>
            <w:r>
              <w:t>Date-range calendar of public holiday and academic break periods</w:t>
            </w:r>
          </w:p>
        </w:tc>
        <w:tc>
          <w:tcPr>
            <w:tcW w:w="3067" w:type="dxa"/>
          </w:tcPr>
          <w:p w14:paraId="3DFBD103" w14:textId="192DC17C" w:rsidR="00A0354D" w:rsidRDefault="008829CA" w:rsidP="00EF7102">
            <w:pPr>
              <w:jc w:val="left"/>
            </w:pPr>
            <w:r>
              <w:t>Demand modifier; holidays might cause systematic ridership drops; lead/lag features capture anticipation dips and post-holiday return surges</w:t>
            </w:r>
          </w:p>
        </w:tc>
      </w:tr>
    </w:tbl>
    <w:p w14:paraId="7182557E" w14:textId="1E0A216D" w:rsidR="00020CC2" w:rsidRPr="008B2B97" w:rsidRDefault="008B2B97" w:rsidP="008B2B97">
      <w:pPr>
        <w:pStyle w:val="Caption"/>
        <w:spacing w:before="240"/>
        <w:jc w:val="center"/>
        <w:rPr>
          <w:color w:val="auto"/>
          <w:sz w:val="24"/>
          <w:szCs w:val="24"/>
        </w:rPr>
      </w:pPr>
      <w:r w:rsidRPr="008B2B97">
        <w:rPr>
          <w:color w:val="auto"/>
          <w:sz w:val="24"/>
          <w:szCs w:val="24"/>
        </w:rPr>
        <w:t xml:space="preserve">Table </w:t>
      </w:r>
      <w:r w:rsidRPr="008B2B97">
        <w:rPr>
          <w:color w:val="auto"/>
          <w:sz w:val="24"/>
          <w:szCs w:val="24"/>
        </w:rPr>
        <w:fldChar w:fldCharType="begin"/>
      </w:r>
      <w:r w:rsidRPr="008B2B97">
        <w:rPr>
          <w:color w:val="auto"/>
          <w:sz w:val="24"/>
          <w:szCs w:val="24"/>
        </w:rPr>
        <w:instrText xml:space="preserve"> SEQ Table \* ARABIC </w:instrText>
      </w:r>
      <w:r w:rsidRPr="008B2B97">
        <w:rPr>
          <w:color w:val="auto"/>
          <w:sz w:val="24"/>
          <w:szCs w:val="24"/>
        </w:rPr>
        <w:fldChar w:fldCharType="separate"/>
      </w:r>
      <w:r w:rsidR="00600FDF">
        <w:rPr>
          <w:noProof/>
          <w:color w:val="auto"/>
          <w:sz w:val="24"/>
          <w:szCs w:val="24"/>
        </w:rPr>
        <w:t>6</w:t>
      </w:r>
      <w:r w:rsidRPr="008B2B97">
        <w:rPr>
          <w:color w:val="auto"/>
          <w:sz w:val="24"/>
          <w:szCs w:val="24"/>
        </w:rPr>
        <w:fldChar w:fldCharType="end"/>
      </w:r>
      <w:r>
        <w:rPr>
          <w:color w:val="auto"/>
          <w:sz w:val="24"/>
          <w:szCs w:val="24"/>
        </w:rPr>
        <w:t>: Eight independent raw data sources used and integrated together in this study along with its coverage, content, and usage.</w:t>
      </w:r>
    </w:p>
    <w:p w14:paraId="40C0402C" w14:textId="400D67F9" w:rsidR="005D4B89" w:rsidRDefault="005D4B89" w:rsidP="003D1A6A">
      <w:pPr>
        <w:pStyle w:val="Heading2"/>
        <w:numPr>
          <w:ilvl w:val="1"/>
          <w:numId w:val="10"/>
        </w:numPr>
        <w:rPr>
          <w:b/>
          <w:bCs/>
          <w:sz w:val="24"/>
          <w:szCs w:val="24"/>
          <w:u w:val="single"/>
        </w:rPr>
      </w:pPr>
      <w:bookmarkStart w:id="29" w:name="_Toc230901626"/>
      <w:r>
        <w:rPr>
          <w:b/>
          <w:bCs/>
          <w:sz w:val="24"/>
          <w:szCs w:val="24"/>
          <w:u w:val="single"/>
        </w:rPr>
        <w:t>Feature Engineering</w:t>
      </w:r>
      <w:bookmarkEnd w:id="29"/>
    </w:p>
    <w:p w14:paraId="517D2DB8" w14:textId="6FD85769" w:rsidR="00216E1B" w:rsidRPr="00742161" w:rsidRDefault="00662D3A" w:rsidP="00216E1B">
      <w:pPr>
        <w:ind w:firstLine="720"/>
      </w:pPr>
      <w:r>
        <w:t>Before proceeding with model training</w:t>
      </w:r>
      <w:r w:rsidR="00216E1B">
        <w:t xml:space="preserve"> and evaluation</w:t>
      </w:r>
      <w:r>
        <w:t>, eight heterogenous data sources into a unified daily</w:t>
      </w:r>
      <w:r w:rsidR="00216E1B">
        <w:t xml:space="preserve"> feature matrix, from which overlapping sliding-window tensors are constructed. The pipeline operates in three sequential stages: per-source data cleaning and feature derivation, feature alignment onto a shared date index, and sequence assembly into model-ready tensors. All stages run from raw data files with no manual preprocessing; each </w:t>
      </w:r>
      <w:r w:rsidR="00216E1B">
        <w:lastRenderedPageBreak/>
        <w:t>stage’s outputs are versioned alongside a metadata JSON that records column groups, null counts, and feature dimensionality.</w:t>
      </w:r>
    </w:p>
    <w:p w14:paraId="179599BD" w14:textId="72B9AA94" w:rsidR="00166559" w:rsidRDefault="00166559" w:rsidP="00166559">
      <w:pPr>
        <w:pStyle w:val="Heading2"/>
        <w:numPr>
          <w:ilvl w:val="2"/>
          <w:numId w:val="10"/>
        </w:numPr>
        <w:rPr>
          <w:b/>
          <w:bCs/>
          <w:sz w:val="24"/>
          <w:szCs w:val="24"/>
          <w:u w:val="single"/>
        </w:rPr>
      </w:pPr>
      <w:r>
        <w:rPr>
          <w:b/>
          <w:bCs/>
          <w:sz w:val="24"/>
          <w:szCs w:val="24"/>
          <w:u w:val="single"/>
        </w:rPr>
        <w:t>Data Cleaning</w:t>
      </w:r>
    </w:p>
    <w:p w14:paraId="2C2C2C0D" w14:textId="4D66A4DC" w:rsidR="00166559" w:rsidRDefault="00216E1B" w:rsidP="00216E1B">
      <w:pPr>
        <w:ind w:firstLine="720"/>
      </w:pPr>
      <w:r>
        <w:t>Eight independent cleaning scripts were written to process each source into a standardised daily format before merging.</w:t>
      </w:r>
    </w:p>
    <w:tbl>
      <w:tblPr>
        <w:tblStyle w:val="TableGrid"/>
        <w:tblW w:w="9067" w:type="dxa"/>
        <w:tblLook w:val="04A0" w:firstRow="1" w:lastRow="0" w:firstColumn="1" w:lastColumn="0" w:noHBand="0" w:noVBand="1"/>
      </w:tblPr>
      <w:tblGrid>
        <w:gridCol w:w="1838"/>
        <w:gridCol w:w="2410"/>
        <w:gridCol w:w="4819"/>
      </w:tblGrid>
      <w:tr w:rsidR="00216E1B" w14:paraId="293EDF64" w14:textId="77777777" w:rsidTr="00216E1B">
        <w:tc>
          <w:tcPr>
            <w:tcW w:w="1838" w:type="dxa"/>
            <w:shd w:val="clear" w:color="auto" w:fill="C1E4F5" w:themeFill="accent1" w:themeFillTint="33"/>
          </w:tcPr>
          <w:p w14:paraId="79AC079A" w14:textId="7832CAFB" w:rsidR="00216E1B" w:rsidRPr="00216E1B" w:rsidRDefault="00216E1B" w:rsidP="00216E1B">
            <w:pPr>
              <w:jc w:val="left"/>
              <w:rPr>
                <w:b/>
                <w:bCs/>
              </w:rPr>
            </w:pPr>
            <w:r>
              <w:rPr>
                <w:b/>
                <w:bCs/>
              </w:rPr>
              <w:t>Source</w:t>
            </w:r>
          </w:p>
        </w:tc>
        <w:tc>
          <w:tcPr>
            <w:tcW w:w="2410" w:type="dxa"/>
            <w:shd w:val="clear" w:color="auto" w:fill="C1E4F5" w:themeFill="accent1" w:themeFillTint="33"/>
          </w:tcPr>
          <w:p w14:paraId="57AC988E" w14:textId="7A57A743" w:rsidR="00216E1B" w:rsidRPr="00216E1B" w:rsidRDefault="00216E1B" w:rsidP="00216E1B">
            <w:pPr>
              <w:jc w:val="left"/>
              <w:rPr>
                <w:b/>
                <w:bCs/>
              </w:rPr>
            </w:pPr>
            <w:r>
              <w:rPr>
                <w:b/>
                <w:bCs/>
              </w:rPr>
              <w:t>Raw Format</w:t>
            </w:r>
          </w:p>
        </w:tc>
        <w:tc>
          <w:tcPr>
            <w:tcW w:w="4819" w:type="dxa"/>
            <w:shd w:val="clear" w:color="auto" w:fill="C1E4F5" w:themeFill="accent1" w:themeFillTint="33"/>
          </w:tcPr>
          <w:p w14:paraId="136551EF" w14:textId="71CFAE0E" w:rsidR="00216E1B" w:rsidRPr="00216E1B" w:rsidRDefault="00216E1B" w:rsidP="00216E1B">
            <w:pPr>
              <w:jc w:val="left"/>
              <w:rPr>
                <w:b/>
                <w:bCs/>
              </w:rPr>
            </w:pPr>
            <w:r>
              <w:rPr>
                <w:b/>
                <w:bCs/>
              </w:rPr>
              <w:t>Key Cleaning Operations</w:t>
            </w:r>
          </w:p>
        </w:tc>
      </w:tr>
      <w:tr w:rsidR="00216E1B" w14:paraId="7F800413" w14:textId="77777777" w:rsidTr="00216E1B">
        <w:tc>
          <w:tcPr>
            <w:tcW w:w="1838" w:type="dxa"/>
            <w:shd w:val="clear" w:color="auto" w:fill="F2F2F2" w:themeFill="background1" w:themeFillShade="F2"/>
          </w:tcPr>
          <w:p w14:paraId="6C0CCE73" w14:textId="73CEAE07" w:rsidR="00216E1B" w:rsidRDefault="00216E1B" w:rsidP="00216E1B">
            <w:pPr>
              <w:jc w:val="left"/>
            </w:pPr>
            <w:r>
              <w:t>Ridership</w:t>
            </w:r>
          </w:p>
        </w:tc>
        <w:tc>
          <w:tcPr>
            <w:tcW w:w="2410" w:type="dxa"/>
          </w:tcPr>
          <w:p w14:paraId="42590AC9" w14:textId="586A23C5" w:rsidR="00216E1B" w:rsidRDefault="00216E1B" w:rsidP="00216E1B">
            <w:pPr>
              <w:jc w:val="left"/>
            </w:pPr>
            <w:r>
              <w:t>Daily CSV, 12 service lines, 2019-2026</w:t>
            </w:r>
          </w:p>
        </w:tc>
        <w:tc>
          <w:tcPr>
            <w:tcW w:w="4819" w:type="dxa"/>
          </w:tcPr>
          <w:p w14:paraId="6CFFA858" w14:textId="7E859CB7" w:rsidR="00216E1B" w:rsidRDefault="00216E1B" w:rsidP="00216E1B">
            <w:pPr>
              <w:jc w:val="left"/>
            </w:pPr>
            <w:r>
              <w:t xml:space="preserve">Date parsing, MCO binary flag, pre-/post-launch null handling, </w:t>
            </w:r>
            <w:proofErr w:type="spellStart"/>
            <w:r>
              <w:t>total_ridership</w:t>
            </w:r>
            <w:proofErr w:type="spellEnd"/>
            <w:r>
              <w:t xml:space="preserve"> derivation</w:t>
            </w:r>
          </w:p>
        </w:tc>
      </w:tr>
      <w:tr w:rsidR="00216E1B" w14:paraId="40F8EF4F" w14:textId="77777777" w:rsidTr="00216E1B">
        <w:tc>
          <w:tcPr>
            <w:tcW w:w="1838" w:type="dxa"/>
            <w:shd w:val="clear" w:color="auto" w:fill="F2F2F2" w:themeFill="background1" w:themeFillShade="F2"/>
          </w:tcPr>
          <w:p w14:paraId="5B8854FD" w14:textId="785FFEE5" w:rsidR="00216E1B" w:rsidRDefault="00216E1B" w:rsidP="00216E1B">
            <w:pPr>
              <w:jc w:val="left"/>
            </w:pPr>
            <w:r>
              <w:t>Fuel price</w:t>
            </w:r>
          </w:p>
        </w:tc>
        <w:tc>
          <w:tcPr>
            <w:tcW w:w="2410" w:type="dxa"/>
          </w:tcPr>
          <w:p w14:paraId="183146A1" w14:textId="5DCA981E" w:rsidR="00216E1B" w:rsidRDefault="00216E1B" w:rsidP="00216E1B">
            <w:pPr>
              <w:jc w:val="left"/>
            </w:pPr>
            <w:r>
              <w:t>Weekly CSV (level + weekly change)</w:t>
            </w:r>
          </w:p>
        </w:tc>
        <w:tc>
          <w:tcPr>
            <w:tcW w:w="4819" w:type="dxa"/>
          </w:tcPr>
          <w:p w14:paraId="356F445D" w14:textId="31A16FAA" w:rsidR="00216E1B" w:rsidRDefault="00216E1B" w:rsidP="00216E1B">
            <w:pPr>
              <w:jc w:val="left"/>
            </w:pPr>
            <w:r>
              <w:t>Daily forward-fill reindex, percent-change derivation, back-fill of leading nulls</w:t>
            </w:r>
          </w:p>
        </w:tc>
      </w:tr>
      <w:tr w:rsidR="00216E1B" w14:paraId="0D094213" w14:textId="77777777" w:rsidTr="00216E1B">
        <w:tc>
          <w:tcPr>
            <w:tcW w:w="1838" w:type="dxa"/>
            <w:shd w:val="clear" w:color="auto" w:fill="F2F2F2" w:themeFill="background1" w:themeFillShade="F2"/>
          </w:tcPr>
          <w:p w14:paraId="6B665B43" w14:textId="2A628600" w:rsidR="00216E1B" w:rsidRDefault="00216E1B" w:rsidP="00216E1B">
            <w:pPr>
              <w:jc w:val="left"/>
            </w:pPr>
            <w:r>
              <w:t>Holidays</w:t>
            </w:r>
          </w:p>
        </w:tc>
        <w:tc>
          <w:tcPr>
            <w:tcW w:w="2410" w:type="dxa"/>
          </w:tcPr>
          <w:p w14:paraId="50C81B57" w14:textId="2C9B6B49" w:rsidR="00216E1B" w:rsidRDefault="00216E1B" w:rsidP="00216E1B">
            <w:pPr>
              <w:jc w:val="left"/>
            </w:pPr>
            <w:r>
              <w:t>Data-range CSV</w:t>
            </w:r>
          </w:p>
        </w:tc>
        <w:tc>
          <w:tcPr>
            <w:tcW w:w="4819" w:type="dxa"/>
          </w:tcPr>
          <w:p w14:paraId="27CDB824" w14:textId="47071733" w:rsidR="00216E1B" w:rsidRDefault="00216E1B" w:rsidP="00216E1B">
            <w:pPr>
              <w:jc w:val="left"/>
            </w:pPr>
            <w:r>
              <w:t>Expansion to daily rows, lead/lag proximity features, cyclic DOW/month encoding</w:t>
            </w:r>
          </w:p>
        </w:tc>
      </w:tr>
      <w:tr w:rsidR="00216E1B" w14:paraId="09C4DAD0" w14:textId="77777777" w:rsidTr="00216E1B">
        <w:tc>
          <w:tcPr>
            <w:tcW w:w="1838" w:type="dxa"/>
            <w:shd w:val="clear" w:color="auto" w:fill="F2F2F2" w:themeFill="background1" w:themeFillShade="F2"/>
          </w:tcPr>
          <w:p w14:paraId="4B0D768C" w14:textId="5513855E" w:rsidR="00216E1B" w:rsidRDefault="00216E1B" w:rsidP="00216E1B">
            <w:pPr>
              <w:jc w:val="left"/>
            </w:pPr>
            <w:r>
              <w:t>Rainfall</w:t>
            </w:r>
          </w:p>
        </w:tc>
        <w:tc>
          <w:tcPr>
            <w:tcW w:w="2410" w:type="dxa"/>
          </w:tcPr>
          <w:p w14:paraId="5E89B060" w14:textId="795EF8B1" w:rsidR="00216E1B" w:rsidRDefault="00216E1B" w:rsidP="00216E1B">
            <w:pPr>
              <w:jc w:val="left"/>
            </w:pPr>
            <w:r>
              <w:t>Long-format, sub-national, daily</w:t>
            </w:r>
          </w:p>
        </w:tc>
        <w:tc>
          <w:tcPr>
            <w:tcW w:w="4819" w:type="dxa"/>
          </w:tcPr>
          <w:p w14:paraId="634032B5" w14:textId="3493B062" w:rsidR="00216E1B" w:rsidRDefault="00216E1B" w:rsidP="00216E1B">
            <w:pPr>
              <w:jc w:val="left"/>
            </w:pPr>
            <w:r>
              <w:t xml:space="preserve">Version filter (final only), wide pivot (date * state), 7-day linear interpolation, </w:t>
            </w:r>
            <w:proofErr w:type="spellStart"/>
            <w:r>
              <w:t>bfill</w:t>
            </w:r>
            <w:proofErr w:type="spellEnd"/>
            <w:r>
              <w:t>/</w:t>
            </w:r>
            <w:proofErr w:type="spellStart"/>
            <w:r>
              <w:t>ffill</w:t>
            </w:r>
            <w:proofErr w:type="spellEnd"/>
          </w:p>
        </w:tc>
      </w:tr>
      <w:tr w:rsidR="00216E1B" w14:paraId="2262EBB9" w14:textId="77777777" w:rsidTr="00216E1B">
        <w:tc>
          <w:tcPr>
            <w:tcW w:w="1838" w:type="dxa"/>
            <w:shd w:val="clear" w:color="auto" w:fill="F2F2F2" w:themeFill="background1" w:themeFillShade="F2"/>
          </w:tcPr>
          <w:p w14:paraId="6D294622" w14:textId="2F171B91" w:rsidR="00216E1B" w:rsidRDefault="00216E1B" w:rsidP="00216E1B">
            <w:pPr>
              <w:jc w:val="left"/>
            </w:pPr>
            <w:r>
              <w:t>GTFS</w:t>
            </w:r>
          </w:p>
        </w:tc>
        <w:tc>
          <w:tcPr>
            <w:tcW w:w="2410" w:type="dxa"/>
          </w:tcPr>
          <w:p w14:paraId="637482A8" w14:textId="0747D772" w:rsidR="00216E1B" w:rsidRDefault="00216E1B" w:rsidP="00216E1B">
            <w:pPr>
              <w:jc w:val="left"/>
            </w:pPr>
            <w:r>
              <w:t>Four operator feeds (.txt)</w:t>
            </w:r>
          </w:p>
        </w:tc>
        <w:tc>
          <w:tcPr>
            <w:tcW w:w="4819" w:type="dxa"/>
          </w:tcPr>
          <w:p w14:paraId="07C54E10" w14:textId="690A1542" w:rsidR="00216E1B" w:rsidRDefault="00216E1B" w:rsidP="00216E1B">
            <w:pPr>
              <w:jc w:val="left"/>
            </w:pPr>
            <w:r>
              <w:t>Referential integrity verification, coordinate validation, directed edge extraction, static scalars</w:t>
            </w:r>
          </w:p>
        </w:tc>
      </w:tr>
      <w:tr w:rsidR="00216E1B" w14:paraId="1D6A332B" w14:textId="77777777" w:rsidTr="00216E1B">
        <w:tc>
          <w:tcPr>
            <w:tcW w:w="1838" w:type="dxa"/>
            <w:shd w:val="clear" w:color="auto" w:fill="F2F2F2" w:themeFill="background1" w:themeFillShade="F2"/>
          </w:tcPr>
          <w:p w14:paraId="47F9DBA4" w14:textId="193FD937" w:rsidR="00216E1B" w:rsidRDefault="00216E1B" w:rsidP="00216E1B">
            <w:pPr>
              <w:jc w:val="left"/>
            </w:pPr>
            <w:r>
              <w:t>OSM POI</w:t>
            </w:r>
          </w:p>
        </w:tc>
        <w:tc>
          <w:tcPr>
            <w:tcW w:w="2410" w:type="dxa"/>
          </w:tcPr>
          <w:p w14:paraId="576C0EB3" w14:textId="3C39C312" w:rsidR="00216E1B" w:rsidRDefault="00216E1B" w:rsidP="00216E1B">
            <w:pPr>
              <w:jc w:val="left"/>
            </w:pPr>
            <w:r>
              <w:t xml:space="preserve">Overpass API </w:t>
            </w:r>
            <w:proofErr w:type="spellStart"/>
            <w:r>
              <w:t>GeoJSON</w:t>
            </w:r>
            <w:proofErr w:type="spellEnd"/>
          </w:p>
        </w:tc>
        <w:tc>
          <w:tcPr>
            <w:tcW w:w="4819" w:type="dxa"/>
          </w:tcPr>
          <w:p w14:paraId="677CC6FC" w14:textId="782D6BEE" w:rsidR="00216E1B" w:rsidRDefault="00216E1B" w:rsidP="00216E1B">
            <w:pPr>
              <w:jc w:val="left"/>
            </w:pPr>
            <w:r>
              <w:t>Element deduplication, 7-category taxonomy, 500m catchment counts, per-stop log transforms</w:t>
            </w:r>
          </w:p>
        </w:tc>
      </w:tr>
      <w:tr w:rsidR="00216E1B" w14:paraId="74ACD262" w14:textId="77777777" w:rsidTr="00216E1B">
        <w:tc>
          <w:tcPr>
            <w:tcW w:w="1838" w:type="dxa"/>
            <w:shd w:val="clear" w:color="auto" w:fill="F2F2F2" w:themeFill="background1" w:themeFillShade="F2"/>
          </w:tcPr>
          <w:p w14:paraId="0E39B517" w14:textId="2258DC50" w:rsidR="00216E1B" w:rsidRDefault="00216E1B" w:rsidP="00216E1B">
            <w:pPr>
              <w:jc w:val="left"/>
            </w:pPr>
            <w:r>
              <w:t>Population Density</w:t>
            </w:r>
          </w:p>
        </w:tc>
        <w:tc>
          <w:tcPr>
            <w:tcW w:w="2410" w:type="dxa"/>
          </w:tcPr>
          <w:p w14:paraId="56E4FD3C" w14:textId="01855DEB" w:rsidR="00216E1B" w:rsidRPr="00216E1B" w:rsidRDefault="00216E1B" w:rsidP="00216E1B">
            <w:pPr>
              <w:jc w:val="left"/>
            </w:pPr>
            <w:r>
              <w:t>1km</w:t>
            </w:r>
            <w:r>
              <w:rPr>
                <w:vertAlign w:val="superscript"/>
              </w:rPr>
              <w:t>2</w:t>
            </w:r>
            <w:r>
              <w:t xml:space="preserve"> raster CSV</w:t>
            </w:r>
          </w:p>
        </w:tc>
        <w:tc>
          <w:tcPr>
            <w:tcW w:w="4819" w:type="dxa"/>
          </w:tcPr>
          <w:p w14:paraId="29D3C462" w14:textId="24F34467" w:rsidR="00216E1B" w:rsidRDefault="00216E1B" w:rsidP="00216E1B">
            <w:pPr>
              <w:jc w:val="left"/>
            </w:pPr>
            <w:r>
              <w:t>Bounding-box filter, log1p transform, state aggregation, national median scalars</w:t>
            </w:r>
          </w:p>
        </w:tc>
      </w:tr>
      <w:tr w:rsidR="00216E1B" w14:paraId="3CEF6E14" w14:textId="77777777" w:rsidTr="00216E1B">
        <w:tc>
          <w:tcPr>
            <w:tcW w:w="1838" w:type="dxa"/>
            <w:shd w:val="clear" w:color="auto" w:fill="F2F2F2" w:themeFill="background1" w:themeFillShade="F2"/>
          </w:tcPr>
          <w:p w14:paraId="251000ED" w14:textId="50A08474" w:rsidR="00216E1B" w:rsidRDefault="00216E1B" w:rsidP="00216E1B">
            <w:pPr>
              <w:jc w:val="left"/>
            </w:pPr>
            <w:r>
              <w:t>GADM Boundaries</w:t>
            </w:r>
          </w:p>
        </w:tc>
        <w:tc>
          <w:tcPr>
            <w:tcW w:w="2410" w:type="dxa"/>
          </w:tcPr>
          <w:p w14:paraId="7200395E" w14:textId="69B89FB5" w:rsidR="00216E1B" w:rsidRDefault="00216E1B" w:rsidP="00216E1B">
            <w:pPr>
              <w:jc w:val="left"/>
            </w:pPr>
            <w:proofErr w:type="spellStart"/>
            <w:r>
              <w:t>GeoJSON</w:t>
            </w:r>
            <w:proofErr w:type="spellEnd"/>
            <w:r>
              <w:t>, Level</w:t>
            </w:r>
            <w:r w:rsidR="009E264A">
              <w:t xml:space="preserve"> </w:t>
            </w:r>
            <w:r>
              <w:t>1</w:t>
            </w:r>
          </w:p>
        </w:tc>
        <w:tc>
          <w:tcPr>
            <w:tcW w:w="4819" w:type="dxa"/>
          </w:tcPr>
          <w:p w14:paraId="0DA5D0F9" w14:textId="02AEF7AF" w:rsidR="00216E1B" w:rsidRDefault="00216E1B" w:rsidP="00216E1B">
            <w:pPr>
              <w:jc w:val="left"/>
            </w:pPr>
            <w:r>
              <w:t>Property cleaning, centroid extraction, shared-border adjacency matrix</w:t>
            </w:r>
          </w:p>
        </w:tc>
      </w:tr>
    </w:tbl>
    <w:p w14:paraId="3179D043" w14:textId="0B58B77F" w:rsidR="00216E1B" w:rsidRDefault="00216E1B" w:rsidP="00216E1B">
      <w:pPr>
        <w:pStyle w:val="Caption"/>
        <w:spacing w:before="240"/>
        <w:jc w:val="center"/>
        <w:rPr>
          <w:color w:val="auto"/>
          <w:sz w:val="24"/>
          <w:szCs w:val="24"/>
        </w:rPr>
      </w:pPr>
      <w:r w:rsidRPr="00216E1B">
        <w:rPr>
          <w:color w:val="auto"/>
          <w:sz w:val="24"/>
          <w:szCs w:val="24"/>
        </w:rPr>
        <w:t xml:space="preserve">Table </w:t>
      </w:r>
      <w:r w:rsidRPr="00216E1B">
        <w:rPr>
          <w:color w:val="auto"/>
          <w:sz w:val="24"/>
          <w:szCs w:val="24"/>
        </w:rPr>
        <w:fldChar w:fldCharType="begin"/>
      </w:r>
      <w:r w:rsidRPr="00216E1B">
        <w:rPr>
          <w:color w:val="auto"/>
          <w:sz w:val="24"/>
          <w:szCs w:val="24"/>
        </w:rPr>
        <w:instrText xml:space="preserve"> SEQ Table \* ARABIC </w:instrText>
      </w:r>
      <w:r w:rsidRPr="00216E1B">
        <w:rPr>
          <w:color w:val="auto"/>
          <w:sz w:val="24"/>
          <w:szCs w:val="24"/>
        </w:rPr>
        <w:fldChar w:fldCharType="separate"/>
      </w:r>
      <w:r w:rsidR="00600FDF">
        <w:rPr>
          <w:noProof/>
          <w:color w:val="auto"/>
          <w:sz w:val="24"/>
          <w:szCs w:val="24"/>
        </w:rPr>
        <w:t>7</w:t>
      </w:r>
      <w:r w:rsidRPr="00216E1B">
        <w:rPr>
          <w:color w:val="auto"/>
          <w:sz w:val="24"/>
          <w:szCs w:val="24"/>
        </w:rPr>
        <w:fldChar w:fldCharType="end"/>
      </w:r>
      <w:r>
        <w:rPr>
          <w:color w:val="auto"/>
          <w:sz w:val="24"/>
          <w:szCs w:val="24"/>
        </w:rPr>
        <w:t>: Summary table of each source, its raw format, and primary cleaning operations applied.</w:t>
      </w:r>
    </w:p>
    <w:p w14:paraId="377A3D08" w14:textId="4F920686" w:rsidR="00216E1B" w:rsidRDefault="00216E1B" w:rsidP="00D264FB">
      <w:pPr>
        <w:ind w:firstLine="720"/>
      </w:pPr>
      <w:r>
        <w:t>Daily ridership count</w:t>
      </w:r>
      <w:r w:rsidR="00D264FB">
        <w:t xml:space="preserve">s for 12 transit service lines are sourced from data.gov.my published headline dataset, as of last updated in May 2026. Date strings are parsed to datetime64 and the frame sorted chronologically. Three service lines show structural null values attributable to lack of tracking system or documented late launch dates: the Putrajaya MRT line, </w:t>
      </w:r>
      <w:proofErr w:type="spellStart"/>
      <w:r w:rsidR="00D264FB">
        <w:t>Tebrau</w:t>
      </w:r>
      <w:proofErr w:type="spellEnd"/>
      <w:r w:rsidR="00D264FB">
        <w:t xml:space="preserve"> rail shuttle, and KTM </w:t>
      </w:r>
      <w:proofErr w:type="spellStart"/>
      <w:r w:rsidR="00D264FB">
        <w:t>Komuter</w:t>
      </w:r>
      <w:proofErr w:type="spellEnd"/>
      <w:r w:rsidR="00D264FB">
        <w:t xml:space="preserve">. Records before the selected date for data segmentation have remained as </w:t>
      </w:r>
      <w:proofErr w:type="spellStart"/>
      <w:r w:rsidR="00D264FB">
        <w:t>NaN</w:t>
      </w:r>
      <w:proofErr w:type="spellEnd"/>
      <w:r w:rsidR="00D264FB">
        <w:t xml:space="preserve"> to distinguish absent service from zero-demand days, </w:t>
      </w:r>
      <w:r w:rsidR="00D264FB">
        <w:lastRenderedPageBreak/>
        <w:t xml:space="preserve">while records between the selected date are zero-filled. A </w:t>
      </w:r>
      <w:proofErr w:type="spellStart"/>
      <w:r w:rsidR="00D264FB">
        <w:t>total_ridership</w:t>
      </w:r>
      <w:proofErr w:type="spellEnd"/>
      <w:r w:rsidR="00D264FB">
        <w:t xml:space="preserve"> column is derived as the row-wise sum across all 12 lines. A critical structural break caused by MCO produced as 85-90% ridership drops across all services. However, if MCO period is removed would create a temporal gap that disrupts the continuity of sliding-window sequences; instead, an </w:t>
      </w:r>
      <w:proofErr w:type="spellStart"/>
      <w:r w:rsidR="00D264FB">
        <w:t>is_mco</w:t>
      </w:r>
      <w:proofErr w:type="spellEnd"/>
      <w:r w:rsidR="00D264FB">
        <w:t xml:space="preserve"> binary flag is applied to all MCO-period rows and the complete series is retained. A separate post-MCO split file is also exported for models that require a structurally stationary input.</w:t>
      </w:r>
    </w:p>
    <w:p w14:paraId="0A4E7300" w14:textId="76545DFC" w:rsidR="005B0BD0" w:rsidRDefault="005B0BD0" w:rsidP="00D264FB">
      <w:pPr>
        <w:ind w:firstLine="720"/>
      </w:pPr>
      <w:r>
        <w:t>As for Malaysian retail fuel prices (RON95, RON97, diesel, and subsidies variant) are announced weekly. Direct merging onto the daily ridership index without reindexing causes six missing values per week. After reindexing to a contiguous daily range, forward-fill is used because announced price remains in effect until the next week’s update.</w:t>
      </w:r>
      <w:r w:rsidR="008A3E2A">
        <w:t xml:space="preserve"> Three additional percent-change columns are derived for the primary fuel grades, providing a stationary representation of price movements alongside the non-stationary level series </w:t>
      </w:r>
      <w:r w:rsidR="008A3E2A">
        <w:rPr>
          <w:noProof/>
        </w:rPr>
        <w:t>(Pour et al., 2026)</w:t>
      </w:r>
      <w:r w:rsidR="008A3E2A">
        <w:t>.</w:t>
      </w:r>
      <w:r w:rsidR="005B21CE">
        <w:t xml:space="preserve"> Both series types (level and percent-change) are retained because fuel levels capture the long-run demand equilibrium while price changes capture short-run modal substitution responses.</w:t>
      </w:r>
    </w:p>
    <w:p w14:paraId="65FD04FB" w14:textId="41BB56D5" w:rsidR="005B21CE" w:rsidRDefault="005B21CE" w:rsidP="00D264FB">
      <w:pPr>
        <w:ind w:firstLine="720"/>
        <w:rPr>
          <w:noProof/>
        </w:rPr>
      </w:pPr>
      <w:r>
        <w:t>The school and public holiday calendar is distributed as date-range records (start-date, end-date, and event type) rather than individual calendar dates. Each range is expanded to one row per day and reindexed to a full calendar with binary flags for public holidays (</w:t>
      </w:r>
      <w:proofErr w:type="spellStart"/>
      <w:r>
        <w:t>is_public_holiday</w:t>
      </w:r>
      <w:proofErr w:type="spellEnd"/>
      <w:r>
        <w:t>), school holidays (</w:t>
      </w:r>
      <w:proofErr w:type="spellStart"/>
      <w:r>
        <w:t>is_school_holiday</w:t>
      </w:r>
      <w:proofErr w:type="spellEnd"/>
      <w:r>
        <w:t>), and a union flag (</w:t>
      </w:r>
      <w:proofErr w:type="spellStart"/>
      <w:r>
        <w:t>is_holiday_any</w:t>
      </w:r>
      <w:proofErr w:type="spellEnd"/>
      <w:r>
        <w:t xml:space="preserve">). Four lead/lag proximity features are derived to encode the anticipatory demand shifts that have been documented in transit ridership research </w:t>
      </w:r>
      <w:r>
        <w:rPr>
          <w:noProof/>
        </w:rPr>
        <w:t>(Wu et al., 2023). Six cyclic temporal features are computed using sine and cosine projection:</w:t>
      </w:r>
    </w:p>
    <w:p w14:paraId="576888B1" w14:textId="64B86AC8" w:rsidR="005B21CE" w:rsidRPr="005B21CE" w:rsidRDefault="005B21CE" w:rsidP="005B21CE">
      <w:pPr>
        <w:rPr>
          <w:noProof/>
        </w:rPr>
      </w:pPr>
      <w:proofErr w:type="spellStart"/>
      <m:oMathPara>
        <m:oMathParaPr>
          <m:jc m:val="center"/>
        </m:oMathParaPr>
        <m:oMath>
          <m:r>
            <m:rPr>
              <m:nor/>
            </m:rPr>
            <w:rPr>
              <w:rFonts w:ascii="Cambria Math" w:hAnsi="Cambria Math"/>
            </w:rPr>
            <m:t>dow_sin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r>
            <w:rPr>
              <w:rFonts w:ascii="Cambria Math" w:hAnsi="Cambria Math"/>
            </w:rPr>
            <m:t>,</m:t>
          </m:r>
          <m:r>
            <w:rPr>
              <w:rFonts w:ascii="Cambria Math" w:hAnsi="Cambria Math"/>
              <w:i/>
            </w:rPr>
            <m:t> </m:t>
          </m:r>
          <m:r>
            <m:rPr>
              <m:nor/>
            </m:rPr>
            <w:rPr>
              <w:rFonts w:ascii="Cambria Math" w:hAnsi="Cambria Math"/>
            </w:rPr>
            <m:t>dow_cos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dow</m:t>
                  </m:r>
                </m:num>
                <m:den>
                  <m:r>
                    <w:rPr>
                      <w:rFonts w:ascii="Cambria Math" w:hAnsi="Cambria Math"/>
                    </w:rPr>
                    <m:t>7</m:t>
                  </m:r>
                </m:den>
              </m:f>
            </m:e>
          </m:d>
        </m:oMath>
      </m:oMathPara>
    </w:p>
    <w:p w14:paraId="2AD54509" w14:textId="02DA6363" w:rsidR="005B21CE" w:rsidRPr="005B21CE" w:rsidRDefault="005B21CE" w:rsidP="005B21CE">
      <w:pPr>
        <w:jc w:val="center"/>
        <w:rPr>
          <w:noProof/>
        </w:rPr>
      </w:pPr>
      <w:proofErr w:type="spellStart"/>
      <m:oMathPara>
        <m:oMathParaPr>
          <m:jc m:val="center"/>
        </m:oMathParaPr>
        <m:oMath>
          <m:r>
            <m:rPr>
              <m:nor/>
            </m:rPr>
            <w:rPr>
              <w:rFonts w:ascii="Cambria Math" w:hAnsi="Cambria Math"/>
            </w:rPr>
            <m:t>month_sin</m:t>
          </m:r>
          <w:proofErr w:type="spellEnd"/>
          <m: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r>
            <w:rPr>
              <w:rFonts w:ascii="Cambria Math" w:hAnsi="Cambria Math"/>
            </w:rPr>
            <m:t>,</m:t>
          </m:r>
          <m:r>
            <w:rPr>
              <w:rFonts w:ascii="Cambria Math" w:hAnsi="Cambria Math"/>
              <w:i/>
            </w:rPr>
            <m:t> </m:t>
          </m:r>
          <m:r>
            <m:rPr>
              <m:nor/>
            </m:rPr>
            <w:rPr>
              <w:rFonts w:ascii="Cambria Math" w:hAnsi="Cambria Math"/>
            </w:rPr>
            <m:t>month_cos</m:t>
          </m:r>
          <m:r>
            <w:rPr>
              <w:rFonts w:ascii="Cambria Math" w:hAnsi="Cambria Math"/>
            </w:rPr>
            <m:t>=</m:t>
          </m:r>
          <m:func>
            <m:funcPr>
              <m:ctrlPr>
                <w:rPr>
                  <w:rFonts w:ascii="Cambria Math" w:hAnsi="Cambria Math"/>
                </w:rPr>
              </m:ctrlPr>
            </m:funcPr>
            <m:fName>
              <m:r>
                <m:rPr>
                  <m:sty m:val="p"/>
                </m:rPr>
                <w:rPr>
                  <w:rFonts w:ascii="Cambria Math" w:hAnsi="Cambria Math"/>
                </w:rPr>
                <m:t>cos</m:t>
              </m:r>
            </m:fName>
            <m:e>
              <m:r>
                <w:rPr>
                  <w:rFonts w:ascii="Cambria Math" w:hAnsi="Cambria Math"/>
                </w:rPr>
                <m:t>!</m:t>
              </m:r>
            </m:e>
          </m:func>
          <m:d>
            <m:dPr>
              <m:ctrlPr>
                <w:rPr>
                  <w:rFonts w:ascii="Cambria Math" w:hAnsi="Cambria Math"/>
                </w:rPr>
              </m:ctrlPr>
            </m:dPr>
            <m:e>
              <m:f>
                <m:fPr>
                  <m:ctrlPr>
                    <w:rPr>
                      <w:rFonts w:ascii="Cambria Math" w:hAnsi="Cambria Math"/>
                    </w:rPr>
                  </m:ctrlPr>
                </m:fPr>
                <m:num>
                  <m:r>
                    <w:rPr>
                      <w:rFonts w:ascii="Cambria Math" w:hAnsi="Cambria Math"/>
                    </w:rPr>
                    <m:t>2π⋅</m:t>
                  </m:r>
                  <m:r>
                    <m:rPr>
                      <m:nor/>
                    </m:rPr>
                    <w:rPr>
                      <w:rFonts w:ascii="Cambria Math" w:hAnsi="Cambria Math"/>
                    </w:rPr>
                    <m:t>month</m:t>
                  </m:r>
                </m:num>
                <m:den>
                  <m:r>
                    <w:rPr>
                      <w:rFonts w:ascii="Cambria Math" w:hAnsi="Cambria Math"/>
                    </w:rPr>
                    <m:t>12</m:t>
                  </m:r>
                </m:den>
              </m:f>
            </m:e>
          </m:d>
        </m:oMath>
      </m:oMathPara>
    </w:p>
    <w:p w14:paraId="61D20BE7" w14:textId="3BD946C1" w:rsidR="005B21CE" w:rsidRDefault="00580D53" w:rsidP="00580D53">
      <w:pPr>
        <w:rPr>
          <w:noProof/>
        </w:rPr>
      </w:pPr>
      <w:r>
        <w:rPr>
          <w:noProof/>
        </w:rPr>
        <w:t>According to Casolaro et al. (2023),</w:t>
      </w:r>
      <w:r w:rsidR="0089361D">
        <w:rPr>
          <w:noProof/>
        </w:rPr>
        <w:t xml:space="preserve"> circular encoding prevents the ordinal discontinuity that would otherwise cause a gradient-based model to perceive Sunday (index 6) as distant from Monday (index 0) rather than adjacent. An is_weekend binary flag, an absolute day_of_year scalar, and a year column are also kept.</w:t>
      </w:r>
    </w:p>
    <w:p w14:paraId="1FEDDD44" w14:textId="29D800EB" w:rsidR="006F1558" w:rsidRPr="005B21CE" w:rsidRDefault="006F1558" w:rsidP="00580D53">
      <w:pPr>
        <w:rPr>
          <w:noProof/>
        </w:rPr>
      </w:pPr>
      <w:r>
        <w:rPr>
          <w:noProof/>
        </w:rPr>
        <w:tab/>
        <w:t xml:space="preserve">On the other hand, </w:t>
      </w:r>
      <w:r w:rsidR="00271C5C">
        <w:rPr>
          <w:noProof/>
        </w:rPr>
        <w:t xml:space="preserve">sub-national daily rainfall data is provided in long format with one observation per administrative unit per date. Preliminary, and forecast estimates are filtered out, leaving only finalised observations. The data is pivoted to wide format (date * state), yielding </w:t>
      </w:r>
      <w:r w:rsidR="00271C5C">
        <w:rPr>
          <w:noProof/>
        </w:rPr>
        <w:lastRenderedPageBreak/>
        <w:t>15 state-level rainfall_mm columns. Interior date gaps are filled by linear interpolation capped at seven consecutive days</w:t>
      </w:r>
      <w:r w:rsidR="00442BD4">
        <w:rPr>
          <w:noProof/>
        </w:rPr>
        <w:t>, a limit informed by typical duration of individual monsoon seasons, with boundary gaps handled by back-fill then forward-fill (Ngo &amp; Bashar, 2024). The cleaned export still contain accumulated and anomaly columns produced by the pivot but removed from the model input matrix to limit feature dimensionality.</w:t>
      </w:r>
    </w:p>
    <w:p w14:paraId="6FAA0E11" w14:textId="1C89C99A" w:rsidR="005B21CE" w:rsidRDefault="008E32D3" w:rsidP="005B21CE">
      <w:pPr>
        <w:rPr>
          <w:noProof/>
        </w:rPr>
      </w:pPr>
      <w:r>
        <w:rPr>
          <w:noProof/>
        </w:rPr>
        <w:tab/>
      </w:r>
      <w:r w:rsidR="0061161E">
        <w:rPr>
          <w:noProof/>
        </w:rPr>
        <w:t xml:space="preserve">Four operators are cleaned independently using operator-specific configurations: Rapid Rail KL (LRT, MRT, Monorail), RapidBus KL and Penang, and KTMB (KTM Komuter, Komuter Utara, ETS, Intercity, Terbau). Referential integrity is verified across all GTFS file pairs (stops, trips, routes, calendar, stop times) with RapidBus Penang having one additional shapes.txt file and both Rapid Rail KL, RapidBus KL having </w:t>
      </w:r>
      <w:r w:rsidR="00AC33DE">
        <w:rPr>
          <w:noProof/>
        </w:rPr>
        <w:t xml:space="preserve">two </w:t>
      </w:r>
      <w:r w:rsidR="0061161E">
        <w:rPr>
          <w:noProof/>
        </w:rPr>
        <w:t>additional frequencies.txt and shapes.txt. Stop coordinates outside the Malaysia bounding box are discarded; swapped latitude/longitude columns are corrected after values excedding the valid range are detected. Consecutive stop pairs from stop_times.txt are extracted to form directed edge tables with estimated segment travel times. All four operator tables are concatenated and summarised into four static scalars broadcast to every date: total unique stops, total routes, total directed edges, and mean segment travel time for wall-clock-timed services</w:t>
      </w:r>
      <w:r w:rsidR="000C32D3">
        <w:rPr>
          <w:noProof/>
        </w:rPr>
        <w:t xml:space="preserve"> </w:t>
      </w:r>
      <w:r w:rsidR="000C32D3">
        <w:rPr>
          <w:noProof/>
          <w:lang w:val="en-US"/>
        </w:rPr>
        <w:t>(Li et al., 2024)</w:t>
      </w:r>
      <w:r w:rsidR="0061161E">
        <w:rPr>
          <w:noProof/>
        </w:rPr>
        <w:t>.</w:t>
      </w:r>
    </w:p>
    <w:p w14:paraId="53BA684C" w14:textId="52F0B4E9" w:rsidR="00491630" w:rsidRPr="00B006BA" w:rsidRDefault="00491630" w:rsidP="005B21CE">
      <w:pPr>
        <w:rPr>
          <w:noProof/>
        </w:rPr>
      </w:pPr>
      <w:r>
        <w:rPr>
          <w:noProof/>
        </w:rPr>
        <w:tab/>
      </w:r>
      <w:r w:rsidR="00B006BA">
        <w:rPr>
          <w:noProof/>
        </w:rPr>
        <w:t>In terms of POIs, its raw elements exported from Overpass API are cleaned by removing coordinate-absent entries and deduplicating element IDs. Each element is assigned to one of seven categories via a priority-ordered tag lookup (amenity – shop – leisure – tourism). For each GTFS stop, a BallTree spatial query counts POIs within a 500m radius catchment, a standard threshold for how far an individual is willing to walk in transit research. Mean counts per category across all stops are then broadcast as eight static scalar features. For population density, it is extracted from a 1km</w:t>
      </w:r>
      <w:r w:rsidR="00B006BA">
        <w:rPr>
          <w:noProof/>
          <w:vertAlign w:val="superscript"/>
        </w:rPr>
        <w:t>2</w:t>
      </w:r>
      <w:r w:rsidR="00B006BA">
        <w:rPr>
          <w:noProof/>
          <w:vertAlign w:val="subscript"/>
        </w:rPr>
        <w:t xml:space="preserve"> </w:t>
      </w:r>
      <w:r w:rsidR="00B006BA">
        <w:rPr>
          <w:noProof/>
        </w:rPr>
        <w:t>national raster, filtered to valid coordinate bounds, and summarized as a national median and log-median scalar pair.</w:t>
      </w:r>
    </w:p>
    <w:p w14:paraId="595C73AA" w14:textId="3F9D32A5" w:rsidR="00491630" w:rsidRPr="00A0064E" w:rsidRDefault="00491630" w:rsidP="005B21CE">
      <w:pPr>
        <w:rPr>
          <w:noProof/>
        </w:rPr>
      </w:pPr>
      <w:r>
        <w:rPr>
          <w:noProof/>
        </w:rPr>
        <w:tab/>
      </w:r>
      <w:r w:rsidR="00A0064E">
        <w:rPr>
          <w:noProof/>
        </w:rPr>
        <w:t xml:space="preserve">Lastly, Level 1 GeoJSON boundaries for 16 Malaysian administrative units (13 states and 3 federal territories) are cleaned by converting “NA” string properties to None, splitting pipe-delimited (VARNAME_1) alternate name fields into lists, and removing two non-informative property fields (NL_NAME_1, CC_1). Duplicate GID_1 identifiers, which would corrupt the node index in downstream graph model, are detected and logged. Each feature’s geometry type is validated against the expected Polygon or Multipolygon types. State centroids are extracted via Shapely’s shape().centroid method, providing (centroid_lat, centroid_lon) coordinates for each administrative unit. A shared-border adjacency matrix is then constructed </w:t>
      </w:r>
      <w:r w:rsidR="00A0064E">
        <w:rPr>
          <w:noProof/>
        </w:rPr>
        <w:lastRenderedPageBreak/>
        <w:t>by computing the geometric intersection of every state-boundary pair; intersection lengths are converted from degrees to kilometres (* 111.0) and a minimum threshold of 1 * 10</w:t>
      </w:r>
      <w:r w:rsidR="00A0064E">
        <w:rPr>
          <w:noProof/>
          <w:vertAlign w:val="superscript"/>
        </w:rPr>
        <w:t>-6</w:t>
      </w:r>
      <w:r w:rsidR="00A0064E">
        <w:rPr>
          <w:noProof/>
        </w:rPr>
        <w:t xml:space="preserve"> degrees is applied to exclude point-only contacts at diagonal corners or sea boundaries. This produces a binary N x N adjacency matrix, a weighted variant (border length in km), and a corresponding edge list. Three static scalar summaries are populated to every date in aligned feature matrix: total state count </w:t>
      </w:r>
      <w:r w:rsidR="007B7DA7">
        <w:rPr>
          <w:noProof/>
        </w:rPr>
        <w:t>(</w:t>
      </w:r>
      <w:r w:rsidR="00A0064E">
        <w:rPr>
          <w:noProof/>
        </w:rPr>
        <w:t>16</w:t>
      </w:r>
      <w:r w:rsidR="007B7DA7">
        <w:rPr>
          <w:noProof/>
        </w:rPr>
        <w:t>)</w:t>
      </w:r>
      <w:r w:rsidR="00A0064E">
        <w:rPr>
          <w:noProof/>
        </w:rPr>
        <w:t>, number of state pairs sharing a land border, and mean shared-border length in km.</w:t>
      </w:r>
    </w:p>
    <w:p w14:paraId="43BD454C" w14:textId="4E73077B" w:rsidR="00166559" w:rsidRDefault="00166559" w:rsidP="00166559">
      <w:pPr>
        <w:pStyle w:val="Heading2"/>
        <w:numPr>
          <w:ilvl w:val="2"/>
          <w:numId w:val="10"/>
        </w:numPr>
        <w:rPr>
          <w:b/>
          <w:bCs/>
          <w:sz w:val="24"/>
          <w:szCs w:val="24"/>
          <w:u w:val="single"/>
        </w:rPr>
      </w:pPr>
      <w:r>
        <w:rPr>
          <w:b/>
          <w:bCs/>
          <w:sz w:val="24"/>
          <w:szCs w:val="24"/>
          <w:u w:val="single"/>
        </w:rPr>
        <w:t>Feature Alignment</w:t>
      </w:r>
    </w:p>
    <w:p w14:paraId="711AAAF8" w14:textId="41F2B2C6" w:rsidR="00020CC2" w:rsidRDefault="00D922F9" w:rsidP="001F35DC">
      <w:pPr>
        <w:ind w:firstLine="720"/>
      </w:pPr>
      <w:r>
        <w:t xml:space="preserve">There will be an aggregate of 8 cleaned data sources which will be combined as one master </w:t>
      </w:r>
      <w:r w:rsidR="000E1B97">
        <w:t xml:space="preserve">daily </w:t>
      </w:r>
      <w:r>
        <w:t xml:space="preserve">date index </w:t>
      </w:r>
      <w:r w:rsidR="000E1B97">
        <w:t>spanning over</w:t>
      </w:r>
      <w:r>
        <w:t xml:space="preserve"> two periods: 2019-01-01 to 2025-12-31 and 2022-01-01 to 2025-12-31.</w:t>
      </w:r>
    </w:p>
    <w:tbl>
      <w:tblPr>
        <w:tblStyle w:val="TableGrid"/>
        <w:tblW w:w="0" w:type="auto"/>
        <w:tblLook w:val="04A0" w:firstRow="1" w:lastRow="0" w:firstColumn="1" w:lastColumn="0" w:noHBand="0" w:noVBand="1"/>
      </w:tblPr>
      <w:tblGrid>
        <w:gridCol w:w="2263"/>
        <w:gridCol w:w="4395"/>
        <w:gridCol w:w="2358"/>
      </w:tblGrid>
      <w:tr w:rsidR="007054C5" w14:paraId="52D5D1D1" w14:textId="77777777" w:rsidTr="00241443">
        <w:tc>
          <w:tcPr>
            <w:tcW w:w="2263" w:type="dxa"/>
            <w:shd w:val="clear" w:color="auto" w:fill="C1E4F5" w:themeFill="accent1" w:themeFillTint="33"/>
          </w:tcPr>
          <w:p w14:paraId="5A7E48D7" w14:textId="49AA3C58" w:rsidR="007054C5" w:rsidRPr="00241443" w:rsidRDefault="00241443" w:rsidP="007054C5">
            <w:pPr>
              <w:rPr>
                <w:b/>
                <w:bCs/>
              </w:rPr>
            </w:pPr>
            <w:r>
              <w:rPr>
                <w:b/>
                <w:bCs/>
              </w:rPr>
              <w:t>Source</w:t>
            </w:r>
          </w:p>
        </w:tc>
        <w:tc>
          <w:tcPr>
            <w:tcW w:w="4395" w:type="dxa"/>
            <w:shd w:val="clear" w:color="auto" w:fill="C1E4F5" w:themeFill="accent1" w:themeFillTint="33"/>
          </w:tcPr>
          <w:p w14:paraId="39BD373F" w14:textId="362414DD" w:rsidR="007054C5" w:rsidRPr="00241443" w:rsidRDefault="00241443" w:rsidP="007054C5">
            <w:pPr>
              <w:rPr>
                <w:b/>
                <w:bCs/>
              </w:rPr>
            </w:pPr>
            <w:r>
              <w:rPr>
                <w:b/>
                <w:bCs/>
              </w:rPr>
              <w:t>Join Method</w:t>
            </w:r>
          </w:p>
        </w:tc>
        <w:tc>
          <w:tcPr>
            <w:tcW w:w="2358" w:type="dxa"/>
            <w:shd w:val="clear" w:color="auto" w:fill="C1E4F5" w:themeFill="accent1" w:themeFillTint="33"/>
          </w:tcPr>
          <w:p w14:paraId="2AFD4F3E" w14:textId="46B0CC8D" w:rsidR="007054C5" w:rsidRPr="00241443" w:rsidRDefault="00241443" w:rsidP="007054C5">
            <w:pPr>
              <w:rPr>
                <w:b/>
                <w:bCs/>
              </w:rPr>
            </w:pPr>
            <w:r>
              <w:rPr>
                <w:b/>
                <w:bCs/>
              </w:rPr>
              <w:t>Null Handling</w:t>
            </w:r>
          </w:p>
        </w:tc>
      </w:tr>
      <w:tr w:rsidR="007054C5" w14:paraId="32342B31" w14:textId="77777777" w:rsidTr="00241443">
        <w:tc>
          <w:tcPr>
            <w:tcW w:w="2263" w:type="dxa"/>
            <w:shd w:val="clear" w:color="auto" w:fill="F2F2F2" w:themeFill="background1" w:themeFillShade="F2"/>
          </w:tcPr>
          <w:p w14:paraId="6FDF2606" w14:textId="3EB04634" w:rsidR="007054C5" w:rsidRDefault="00241443" w:rsidP="00241443">
            <w:pPr>
              <w:jc w:val="left"/>
            </w:pPr>
            <w:r>
              <w:t>Ridership (Targets)</w:t>
            </w:r>
          </w:p>
        </w:tc>
        <w:tc>
          <w:tcPr>
            <w:tcW w:w="4395" w:type="dxa"/>
          </w:tcPr>
          <w:p w14:paraId="5EC2B1FC" w14:textId="09DBB205" w:rsidR="007054C5" w:rsidRDefault="00241443" w:rsidP="00241443">
            <w:pPr>
              <w:jc w:val="left"/>
            </w:pPr>
            <w:r>
              <w:t>reindex</w:t>
            </w:r>
          </w:p>
        </w:tc>
        <w:tc>
          <w:tcPr>
            <w:tcW w:w="2358" w:type="dxa"/>
          </w:tcPr>
          <w:p w14:paraId="6E32E97C" w14:textId="29C831C8" w:rsidR="007054C5" w:rsidRDefault="00241443" w:rsidP="00241443">
            <w:pPr>
              <w:jc w:val="left"/>
            </w:pPr>
            <w:r>
              <w:t>Pre-launch nulls retained; filled to 0.0 in sequence assembly</w:t>
            </w:r>
          </w:p>
        </w:tc>
      </w:tr>
      <w:tr w:rsidR="00241443" w14:paraId="15A13157" w14:textId="77777777" w:rsidTr="00241443">
        <w:tc>
          <w:tcPr>
            <w:tcW w:w="2263" w:type="dxa"/>
            <w:shd w:val="clear" w:color="auto" w:fill="F2F2F2" w:themeFill="background1" w:themeFillShade="F2"/>
          </w:tcPr>
          <w:p w14:paraId="7F73E97B" w14:textId="5B80E41B" w:rsidR="00241443" w:rsidRDefault="00241443" w:rsidP="00241443">
            <w:pPr>
              <w:jc w:val="left"/>
            </w:pPr>
            <w:r>
              <w:t>Fuel Price</w:t>
            </w:r>
          </w:p>
        </w:tc>
        <w:tc>
          <w:tcPr>
            <w:tcW w:w="4395" w:type="dxa"/>
          </w:tcPr>
          <w:p w14:paraId="1CD0FDB6" w14:textId="2E59DC5F" w:rsidR="00241443" w:rsidRDefault="00241443" w:rsidP="00241443">
            <w:pPr>
              <w:jc w:val="left"/>
            </w:pPr>
            <w:r>
              <w:t xml:space="preserve">reindex + </w:t>
            </w:r>
            <w:proofErr w:type="spellStart"/>
            <w:r>
              <w:t>ffill</w:t>
            </w:r>
            <w:proofErr w:type="spellEnd"/>
          </w:p>
        </w:tc>
        <w:tc>
          <w:tcPr>
            <w:tcW w:w="2358" w:type="dxa"/>
          </w:tcPr>
          <w:p w14:paraId="18A1E37F" w14:textId="1EBAFFDA" w:rsidR="00241443" w:rsidRDefault="00241443" w:rsidP="00241443">
            <w:pPr>
              <w:jc w:val="left"/>
            </w:pPr>
            <w:r>
              <w:t>No gaps after forward-fill</w:t>
            </w:r>
          </w:p>
        </w:tc>
      </w:tr>
      <w:tr w:rsidR="00241443" w14:paraId="03465C95" w14:textId="77777777" w:rsidTr="00241443">
        <w:tc>
          <w:tcPr>
            <w:tcW w:w="2263" w:type="dxa"/>
            <w:shd w:val="clear" w:color="auto" w:fill="F2F2F2" w:themeFill="background1" w:themeFillShade="F2"/>
          </w:tcPr>
          <w:p w14:paraId="16BE48DF" w14:textId="511AA8F7" w:rsidR="00241443" w:rsidRDefault="00241443" w:rsidP="00241443">
            <w:pPr>
              <w:jc w:val="left"/>
            </w:pPr>
            <w:r>
              <w:t>Holiday / Cyclical</w:t>
            </w:r>
          </w:p>
        </w:tc>
        <w:tc>
          <w:tcPr>
            <w:tcW w:w="4395" w:type="dxa"/>
          </w:tcPr>
          <w:p w14:paraId="1CFE41FF" w14:textId="59CD2141" w:rsidR="00241443" w:rsidRDefault="00241443" w:rsidP="00241443">
            <w:pPr>
              <w:jc w:val="left"/>
            </w:pPr>
            <w:r>
              <w:t xml:space="preserve">reindex + </w:t>
            </w:r>
            <w:proofErr w:type="spellStart"/>
            <w:proofErr w:type="gramStart"/>
            <w:r>
              <w:t>fillna</w:t>
            </w:r>
            <w:proofErr w:type="spellEnd"/>
            <w:r>
              <w:t>(</w:t>
            </w:r>
            <w:proofErr w:type="gramEnd"/>
            <w:r>
              <w:t>0)</w:t>
            </w:r>
          </w:p>
        </w:tc>
        <w:tc>
          <w:tcPr>
            <w:tcW w:w="2358" w:type="dxa"/>
          </w:tcPr>
          <w:p w14:paraId="613682D7" w14:textId="5D6ACDFA" w:rsidR="00241443" w:rsidRDefault="00241443" w:rsidP="00241443">
            <w:pPr>
              <w:jc w:val="left"/>
            </w:pPr>
            <w:r>
              <w:t>Non-holiday days default to 0</w:t>
            </w:r>
          </w:p>
        </w:tc>
      </w:tr>
      <w:tr w:rsidR="007054C5" w14:paraId="5AB72442" w14:textId="77777777" w:rsidTr="00241443">
        <w:tc>
          <w:tcPr>
            <w:tcW w:w="2263" w:type="dxa"/>
            <w:shd w:val="clear" w:color="auto" w:fill="F2F2F2" w:themeFill="background1" w:themeFillShade="F2"/>
          </w:tcPr>
          <w:p w14:paraId="1669B512" w14:textId="74341811" w:rsidR="007054C5" w:rsidRDefault="00241443" w:rsidP="00241443">
            <w:pPr>
              <w:jc w:val="left"/>
            </w:pPr>
            <w:r>
              <w:t>Rainfall</w:t>
            </w:r>
          </w:p>
        </w:tc>
        <w:tc>
          <w:tcPr>
            <w:tcW w:w="4395" w:type="dxa"/>
          </w:tcPr>
          <w:p w14:paraId="705424D7" w14:textId="1A932B6F" w:rsidR="007054C5" w:rsidRDefault="00241443" w:rsidP="00241443">
            <w:pPr>
              <w:jc w:val="left"/>
            </w:pPr>
            <w:r>
              <w:t xml:space="preserve">reindex + interpolate(limit=7) + </w:t>
            </w:r>
            <w:proofErr w:type="spellStart"/>
            <w:r>
              <w:t>bfill</w:t>
            </w:r>
            <w:proofErr w:type="spellEnd"/>
            <w:r>
              <w:t>/</w:t>
            </w:r>
            <w:proofErr w:type="spellStart"/>
            <w:r>
              <w:t>ffill</w:t>
            </w:r>
            <w:proofErr w:type="spellEnd"/>
          </w:p>
        </w:tc>
        <w:tc>
          <w:tcPr>
            <w:tcW w:w="2358" w:type="dxa"/>
          </w:tcPr>
          <w:p w14:paraId="671639E0" w14:textId="6655184C" w:rsidR="007054C5" w:rsidRDefault="00241443" w:rsidP="00241443">
            <w:pPr>
              <w:jc w:val="left"/>
            </w:pPr>
            <w:r>
              <w:t>Contiguous after interpolation</w:t>
            </w:r>
          </w:p>
        </w:tc>
      </w:tr>
      <w:tr w:rsidR="007054C5" w14:paraId="0E192A88" w14:textId="77777777" w:rsidTr="00241443">
        <w:tc>
          <w:tcPr>
            <w:tcW w:w="2263" w:type="dxa"/>
            <w:shd w:val="clear" w:color="auto" w:fill="F2F2F2" w:themeFill="background1" w:themeFillShade="F2"/>
          </w:tcPr>
          <w:p w14:paraId="3EF6E8AB" w14:textId="2C53D66B" w:rsidR="007054C5" w:rsidRDefault="00241443" w:rsidP="00241443">
            <w:pPr>
              <w:jc w:val="left"/>
            </w:pPr>
            <w:r>
              <w:t>Population Density</w:t>
            </w:r>
          </w:p>
        </w:tc>
        <w:tc>
          <w:tcPr>
            <w:tcW w:w="4395" w:type="dxa"/>
          </w:tcPr>
          <w:p w14:paraId="2148C928" w14:textId="01513605" w:rsidR="007054C5" w:rsidRDefault="00241443" w:rsidP="00241443">
            <w:pPr>
              <w:jc w:val="left"/>
            </w:pPr>
            <w:r>
              <w:t>Scalar broadcast</w:t>
            </w:r>
          </w:p>
        </w:tc>
        <w:tc>
          <w:tcPr>
            <w:tcW w:w="2358" w:type="dxa"/>
          </w:tcPr>
          <w:p w14:paraId="0059BFA1" w14:textId="311774F2" w:rsidR="007054C5" w:rsidRDefault="00241443" w:rsidP="00241443">
            <w:pPr>
              <w:jc w:val="left"/>
            </w:pPr>
            <w:r>
              <w:t>No nulls</w:t>
            </w:r>
          </w:p>
        </w:tc>
      </w:tr>
      <w:tr w:rsidR="00241443" w14:paraId="175A709A" w14:textId="77777777" w:rsidTr="00241443">
        <w:tc>
          <w:tcPr>
            <w:tcW w:w="2263" w:type="dxa"/>
            <w:shd w:val="clear" w:color="auto" w:fill="F2F2F2" w:themeFill="background1" w:themeFillShade="F2"/>
          </w:tcPr>
          <w:p w14:paraId="768148DE" w14:textId="65BF74EC" w:rsidR="00241443" w:rsidRDefault="00241443" w:rsidP="00241443">
            <w:pPr>
              <w:jc w:val="left"/>
            </w:pPr>
            <w:r>
              <w:t>GTFS Network</w:t>
            </w:r>
          </w:p>
        </w:tc>
        <w:tc>
          <w:tcPr>
            <w:tcW w:w="4395" w:type="dxa"/>
          </w:tcPr>
          <w:p w14:paraId="58D57453" w14:textId="14A19E6A" w:rsidR="00241443" w:rsidRDefault="00241443" w:rsidP="00241443">
            <w:pPr>
              <w:jc w:val="left"/>
            </w:pPr>
            <w:r w:rsidRPr="00B9502C">
              <w:t>Scalar broadcast</w:t>
            </w:r>
          </w:p>
        </w:tc>
        <w:tc>
          <w:tcPr>
            <w:tcW w:w="2358" w:type="dxa"/>
          </w:tcPr>
          <w:p w14:paraId="0FDC73FD" w14:textId="2CCB3340" w:rsidR="00241443" w:rsidRDefault="00241443" w:rsidP="00241443">
            <w:pPr>
              <w:jc w:val="left"/>
            </w:pPr>
            <w:r w:rsidRPr="00491FDA">
              <w:t>No nulls</w:t>
            </w:r>
          </w:p>
        </w:tc>
      </w:tr>
      <w:tr w:rsidR="00241443" w14:paraId="4DCD39BE" w14:textId="77777777" w:rsidTr="00241443">
        <w:tc>
          <w:tcPr>
            <w:tcW w:w="2263" w:type="dxa"/>
            <w:shd w:val="clear" w:color="auto" w:fill="F2F2F2" w:themeFill="background1" w:themeFillShade="F2"/>
          </w:tcPr>
          <w:p w14:paraId="039E8690" w14:textId="0D599C85" w:rsidR="00241443" w:rsidRDefault="00241443" w:rsidP="00241443">
            <w:pPr>
              <w:jc w:val="left"/>
            </w:pPr>
            <w:r>
              <w:t>OSM POI</w:t>
            </w:r>
          </w:p>
        </w:tc>
        <w:tc>
          <w:tcPr>
            <w:tcW w:w="4395" w:type="dxa"/>
          </w:tcPr>
          <w:p w14:paraId="739CE1C8" w14:textId="1746FED5" w:rsidR="00241443" w:rsidRDefault="00241443" w:rsidP="00241443">
            <w:pPr>
              <w:jc w:val="left"/>
            </w:pPr>
            <w:r w:rsidRPr="00B9502C">
              <w:t>Scalar broadcast</w:t>
            </w:r>
          </w:p>
        </w:tc>
        <w:tc>
          <w:tcPr>
            <w:tcW w:w="2358" w:type="dxa"/>
          </w:tcPr>
          <w:p w14:paraId="648E9A95" w14:textId="0A79F8EB" w:rsidR="00241443" w:rsidRDefault="00241443" w:rsidP="00241443">
            <w:pPr>
              <w:jc w:val="left"/>
            </w:pPr>
            <w:r w:rsidRPr="00491FDA">
              <w:t>No nulls</w:t>
            </w:r>
          </w:p>
        </w:tc>
      </w:tr>
      <w:tr w:rsidR="00241443" w14:paraId="443D360A" w14:textId="77777777" w:rsidTr="00241443">
        <w:tc>
          <w:tcPr>
            <w:tcW w:w="2263" w:type="dxa"/>
            <w:shd w:val="clear" w:color="auto" w:fill="F2F2F2" w:themeFill="background1" w:themeFillShade="F2"/>
          </w:tcPr>
          <w:p w14:paraId="6D498514" w14:textId="4A61EBE9" w:rsidR="00241443" w:rsidRDefault="00241443" w:rsidP="00241443">
            <w:pPr>
              <w:jc w:val="left"/>
            </w:pPr>
            <w:r>
              <w:t>GADM Boundaries</w:t>
            </w:r>
          </w:p>
        </w:tc>
        <w:tc>
          <w:tcPr>
            <w:tcW w:w="4395" w:type="dxa"/>
          </w:tcPr>
          <w:p w14:paraId="388344DB" w14:textId="19AAFF4F" w:rsidR="00241443" w:rsidRDefault="00241443" w:rsidP="00241443">
            <w:pPr>
              <w:jc w:val="left"/>
            </w:pPr>
            <w:r w:rsidRPr="00B9502C">
              <w:t>Scalar broadcast</w:t>
            </w:r>
          </w:p>
        </w:tc>
        <w:tc>
          <w:tcPr>
            <w:tcW w:w="2358" w:type="dxa"/>
          </w:tcPr>
          <w:p w14:paraId="1EF55150" w14:textId="044EFA9C" w:rsidR="00241443" w:rsidRDefault="00241443" w:rsidP="00241443">
            <w:pPr>
              <w:jc w:val="left"/>
            </w:pPr>
            <w:r w:rsidRPr="00491FDA">
              <w:t>No nulls</w:t>
            </w:r>
          </w:p>
        </w:tc>
      </w:tr>
    </w:tbl>
    <w:p w14:paraId="58F43409" w14:textId="5F3A59FE" w:rsidR="007054C5" w:rsidRDefault="00241443" w:rsidP="00241443">
      <w:pPr>
        <w:pStyle w:val="Caption"/>
        <w:spacing w:before="240"/>
        <w:jc w:val="center"/>
        <w:rPr>
          <w:color w:val="auto"/>
          <w:sz w:val="24"/>
          <w:szCs w:val="24"/>
        </w:rPr>
      </w:pPr>
      <w:r w:rsidRPr="00241443">
        <w:rPr>
          <w:color w:val="auto"/>
          <w:sz w:val="24"/>
          <w:szCs w:val="24"/>
        </w:rPr>
        <w:t xml:space="preserve">Table </w:t>
      </w:r>
      <w:r w:rsidRPr="00241443">
        <w:rPr>
          <w:color w:val="auto"/>
          <w:sz w:val="24"/>
          <w:szCs w:val="24"/>
        </w:rPr>
        <w:fldChar w:fldCharType="begin"/>
      </w:r>
      <w:r w:rsidRPr="00241443">
        <w:rPr>
          <w:color w:val="auto"/>
          <w:sz w:val="24"/>
          <w:szCs w:val="24"/>
        </w:rPr>
        <w:instrText xml:space="preserve"> SEQ Table \* ARABIC </w:instrText>
      </w:r>
      <w:r w:rsidRPr="00241443">
        <w:rPr>
          <w:color w:val="auto"/>
          <w:sz w:val="24"/>
          <w:szCs w:val="24"/>
        </w:rPr>
        <w:fldChar w:fldCharType="separate"/>
      </w:r>
      <w:r w:rsidR="00600FDF">
        <w:rPr>
          <w:noProof/>
          <w:color w:val="auto"/>
          <w:sz w:val="24"/>
          <w:szCs w:val="24"/>
        </w:rPr>
        <w:t>8</w:t>
      </w:r>
      <w:r w:rsidRPr="00241443">
        <w:rPr>
          <w:color w:val="auto"/>
          <w:sz w:val="24"/>
          <w:szCs w:val="24"/>
        </w:rPr>
        <w:fldChar w:fldCharType="end"/>
      </w:r>
      <w:r>
        <w:rPr>
          <w:color w:val="auto"/>
          <w:sz w:val="24"/>
          <w:szCs w:val="24"/>
        </w:rPr>
        <w:t xml:space="preserve">: Merge strategy and null handling </w:t>
      </w:r>
      <w:r w:rsidR="00CC6FC3">
        <w:rPr>
          <w:color w:val="auto"/>
          <w:sz w:val="24"/>
          <w:szCs w:val="24"/>
        </w:rPr>
        <w:t>for each</w:t>
      </w:r>
      <w:r w:rsidR="00D922F9">
        <w:rPr>
          <w:color w:val="auto"/>
          <w:sz w:val="24"/>
          <w:szCs w:val="24"/>
        </w:rPr>
        <w:t xml:space="preserve"> data source.</w:t>
      </w:r>
    </w:p>
    <w:p w14:paraId="003C8D8A" w14:textId="0F217480" w:rsidR="00D922F9" w:rsidRDefault="00D922F9" w:rsidP="00D922F9">
      <w:r>
        <w:t xml:space="preserve">Three autoregressive </w:t>
      </w:r>
      <w:r w:rsidR="005A4ADA">
        <w:t>lag features are computed from the full historical ridership series prior to reindexing: ridership_lag_7, ridership_lag_14, and ridership_lag_28. Computing lags from the full history ensures that the first 28 rows of the aligned matrix contain valid lag values rather than missing entries. Autoregressive lag features of this form consistently rank among the strongest predictors in public transit ridership feature matrices and provide direct short-horizon continuity for recurrent models (</w:t>
      </w:r>
      <w:r w:rsidR="005A4ADA">
        <w:rPr>
          <w:noProof/>
          <w:lang w:val="en-US"/>
        </w:rPr>
        <w:t>Wu et al., 2023; Yusuf et al., 2025</w:t>
      </w:r>
      <w:r w:rsidR="005A4ADA">
        <w:t>)</w:t>
      </w:r>
      <w:r w:rsidR="00846B09">
        <w:t>.</w:t>
      </w:r>
    </w:p>
    <w:tbl>
      <w:tblPr>
        <w:tblStyle w:val="TableGrid"/>
        <w:tblW w:w="0" w:type="auto"/>
        <w:tblLook w:val="04A0" w:firstRow="1" w:lastRow="0" w:firstColumn="1" w:lastColumn="0" w:noHBand="0" w:noVBand="1"/>
      </w:tblPr>
      <w:tblGrid>
        <w:gridCol w:w="1413"/>
        <w:gridCol w:w="992"/>
        <w:gridCol w:w="6611"/>
      </w:tblGrid>
      <w:tr w:rsidR="003E2922" w14:paraId="3090A219" w14:textId="77777777" w:rsidTr="00DF3E3B">
        <w:tc>
          <w:tcPr>
            <w:tcW w:w="1413" w:type="dxa"/>
            <w:shd w:val="clear" w:color="auto" w:fill="C1E4F5" w:themeFill="accent1" w:themeFillTint="33"/>
          </w:tcPr>
          <w:p w14:paraId="14EA50AE" w14:textId="36AAE04B" w:rsidR="003E2922" w:rsidRPr="003E2922" w:rsidRDefault="003E2922" w:rsidP="00D922F9">
            <w:pPr>
              <w:rPr>
                <w:b/>
                <w:bCs/>
              </w:rPr>
            </w:pPr>
            <w:r>
              <w:rPr>
                <w:b/>
                <w:bCs/>
              </w:rPr>
              <w:lastRenderedPageBreak/>
              <w:t>Group</w:t>
            </w:r>
          </w:p>
        </w:tc>
        <w:tc>
          <w:tcPr>
            <w:tcW w:w="992" w:type="dxa"/>
            <w:shd w:val="clear" w:color="auto" w:fill="C1E4F5" w:themeFill="accent1" w:themeFillTint="33"/>
          </w:tcPr>
          <w:p w14:paraId="7C25E944" w14:textId="3954BDE7" w:rsidR="003E2922" w:rsidRPr="003E2922" w:rsidRDefault="003E2922" w:rsidP="00D922F9">
            <w:pPr>
              <w:rPr>
                <w:b/>
                <w:bCs/>
              </w:rPr>
            </w:pPr>
            <w:r>
              <w:rPr>
                <w:b/>
                <w:bCs/>
              </w:rPr>
              <w:t>Count</w:t>
            </w:r>
          </w:p>
        </w:tc>
        <w:tc>
          <w:tcPr>
            <w:tcW w:w="6611" w:type="dxa"/>
            <w:shd w:val="clear" w:color="auto" w:fill="C1E4F5" w:themeFill="accent1" w:themeFillTint="33"/>
          </w:tcPr>
          <w:p w14:paraId="5572CF89" w14:textId="79F71228" w:rsidR="003E2922" w:rsidRPr="003E2922" w:rsidRDefault="003E2922" w:rsidP="00D922F9">
            <w:pPr>
              <w:rPr>
                <w:b/>
                <w:bCs/>
              </w:rPr>
            </w:pPr>
            <w:r>
              <w:rPr>
                <w:b/>
                <w:bCs/>
              </w:rPr>
              <w:t>Description</w:t>
            </w:r>
          </w:p>
        </w:tc>
      </w:tr>
      <w:tr w:rsidR="003E2922" w14:paraId="1CBFD47B" w14:textId="77777777" w:rsidTr="00DF3E3B">
        <w:tc>
          <w:tcPr>
            <w:tcW w:w="1413" w:type="dxa"/>
            <w:shd w:val="clear" w:color="auto" w:fill="F2F2F2" w:themeFill="background1" w:themeFillShade="F2"/>
          </w:tcPr>
          <w:p w14:paraId="37A75F11" w14:textId="6BC19118" w:rsidR="003E2922" w:rsidRDefault="003E2922" w:rsidP="00D922F9">
            <w:r>
              <w:t>Targets</w:t>
            </w:r>
          </w:p>
        </w:tc>
        <w:tc>
          <w:tcPr>
            <w:tcW w:w="992" w:type="dxa"/>
          </w:tcPr>
          <w:p w14:paraId="2AF6DBAE" w14:textId="4D79EC78" w:rsidR="003E2922" w:rsidRDefault="003E2922" w:rsidP="00D922F9">
            <w:r>
              <w:t>13</w:t>
            </w:r>
          </w:p>
        </w:tc>
        <w:tc>
          <w:tcPr>
            <w:tcW w:w="6611" w:type="dxa"/>
          </w:tcPr>
          <w:p w14:paraId="5B566725" w14:textId="6F959EFC" w:rsidR="003E2922" w:rsidRDefault="003E2922" w:rsidP="00D922F9">
            <w:r>
              <w:t xml:space="preserve">12 service-line ridership counts + </w:t>
            </w:r>
            <w:proofErr w:type="spellStart"/>
            <w:r>
              <w:t>total_ridership</w:t>
            </w:r>
            <w:proofErr w:type="spellEnd"/>
          </w:p>
        </w:tc>
      </w:tr>
      <w:tr w:rsidR="003E2922" w14:paraId="25E96E25" w14:textId="77777777" w:rsidTr="00DF3E3B">
        <w:tc>
          <w:tcPr>
            <w:tcW w:w="1413" w:type="dxa"/>
            <w:shd w:val="clear" w:color="auto" w:fill="F2F2F2" w:themeFill="background1" w:themeFillShade="F2"/>
          </w:tcPr>
          <w:p w14:paraId="06472497" w14:textId="6926700C" w:rsidR="003E2922" w:rsidRDefault="003E2922" w:rsidP="00D922F9">
            <w:r>
              <w:t>Temporal</w:t>
            </w:r>
          </w:p>
        </w:tc>
        <w:tc>
          <w:tcPr>
            <w:tcW w:w="992" w:type="dxa"/>
          </w:tcPr>
          <w:p w14:paraId="72536748" w14:textId="75131EED" w:rsidR="003E2922" w:rsidRDefault="003E2922" w:rsidP="00D922F9">
            <w:r>
              <w:t>16</w:t>
            </w:r>
          </w:p>
        </w:tc>
        <w:tc>
          <w:tcPr>
            <w:tcW w:w="6611" w:type="dxa"/>
          </w:tcPr>
          <w:p w14:paraId="04AE185E" w14:textId="70F2A765" w:rsidR="003E2922" w:rsidRDefault="003E2922" w:rsidP="00D922F9">
            <w:r>
              <w:t xml:space="preserve">Holiday flags, lead/lag proximity days, cyclic DOW/month, year, </w:t>
            </w:r>
            <w:proofErr w:type="spellStart"/>
            <w:r>
              <w:t>day_of_year</w:t>
            </w:r>
            <w:proofErr w:type="spellEnd"/>
            <w:r>
              <w:t xml:space="preserve">, </w:t>
            </w:r>
            <w:proofErr w:type="spellStart"/>
            <w:r>
              <w:t>is_weekend</w:t>
            </w:r>
            <w:proofErr w:type="spellEnd"/>
          </w:p>
        </w:tc>
      </w:tr>
      <w:tr w:rsidR="003E2922" w14:paraId="4FC3C662" w14:textId="77777777" w:rsidTr="00DF3E3B">
        <w:tc>
          <w:tcPr>
            <w:tcW w:w="1413" w:type="dxa"/>
            <w:shd w:val="clear" w:color="auto" w:fill="F2F2F2" w:themeFill="background1" w:themeFillShade="F2"/>
          </w:tcPr>
          <w:p w14:paraId="07334A6D" w14:textId="7C3391A5" w:rsidR="003E2922" w:rsidRDefault="003E2922" w:rsidP="00D922F9">
            <w:r>
              <w:t>External</w:t>
            </w:r>
          </w:p>
        </w:tc>
        <w:tc>
          <w:tcPr>
            <w:tcW w:w="992" w:type="dxa"/>
          </w:tcPr>
          <w:p w14:paraId="55BAE7ED" w14:textId="1645CE17" w:rsidR="003E2922" w:rsidRDefault="003E2922" w:rsidP="00D922F9">
            <w:r>
              <w:t>30</w:t>
            </w:r>
          </w:p>
        </w:tc>
        <w:tc>
          <w:tcPr>
            <w:tcW w:w="6611" w:type="dxa"/>
          </w:tcPr>
          <w:p w14:paraId="7E604F01" w14:textId="2199E098" w:rsidR="003E2922" w:rsidRDefault="003E2922" w:rsidP="00D922F9">
            <w:r>
              <w:t>Fuel price levels and percent-changes (15) + per-state rainfall (15)</w:t>
            </w:r>
          </w:p>
        </w:tc>
      </w:tr>
      <w:tr w:rsidR="003E2922" w14:paraId="00D736E5" w14:textId="77777777" w:rsidTr="00DF3E3B">
        <w:tc>
          <w:tcPr>
            <w:tcW w:w="1413" w:type="dxa"/>
            <w:shd w:val="clear" w:color="auto" w:fill="F2F2F2" w:themeFill="background1" w:themeFillShade="F2"/>
          </w:tcPr>
          <w:p w14:paraId="249E8288" w14:textId="574E0F43" w:rsidR="003E2922" w:rsidRDefault="003E2922" w:rsidP="00D922F9">
            <w:r>
              <w:t>Lag</w:t>
            </w:r>
          </w:p>
        </w:tc>
        <w:tc>
          <w:tcPr>
            <w:tcW w:w="992" w:type="dxa"/>
          </w:tcPr>
          <w:p w14:paraId="70026894" w14:textId="0F00092C" w:rsidR="003E2922" w:rsidRDefault="003E2922" w:rsidP="00D922F9">
            <w:r>
              <w:t>3</w:t>
            </w:r>
          </w:p>
        </w:tc>
        <w:tc>
          <w:tcPr>
            <w:tcW w:w="6611" w:type="dxa"/>
          </w:tcPr>
          <w:p w14:paraId="2772F96B" w14:textId="6B72BC5E" w:rsidR="003E2922" w:rsidRDefault="003E2922" w:rsidP="00D922F9">
            <w:r>
              <w:t>ridership_lag_7, ridership_lag_14, and ridership_lag_28</w:t>
            </w:r>
          </w:p>
        </w:tc>
      </w:tr>
      <w:tr w:rsidR="003E2922" w14:paraId="63A2D384" w14:textId="77777777" w:rsidTr="00DF3E3B">
        <w:tc>
          <w:tcPr>
            <w:tcW w:w="1413" w:type="dxa"/>
            <w:shd w:val="clear" w:color="auto" w:fill="F2F2F2" w:themeFill="background1" w:themeFillShade="F2"/>
          </w:tcPr>
          <w:p w14:paraId="3FB50614" w14:textId="227FE94E" w:rsidR="003E2922" w:rsidRDefault="003E2922" w:rsidP="00D922F9">
            <w:r>
              <w:t>Static</w:t>
            </w:r>
          </w:p>
        </w:tc>
        <w:tc>
          <w:tcPr>
            <w:tcW w:w="992" w:type="dxa"/>
          </w:tcPr>
          <w:p w14:paraId="1EB71532" w14:textId="539E28A6" w:rsidR="003E2922" w:rsidRDefault="003E2922" w:rsidP="00D922F9">
            <w:r>
              <w:t>17</w:t>
            </w:r>
          </w:p>
        </w:tc>
        <w:tc>
          <w:tcPr>
            <w:tcW w:w="6611" w:type="dxa"/>
          </w:tcPr>
          <w:p w14:paraId="70B4D02A" w14:textId="6E61148C" w:rsidR="003E2922" w:rsidRDefault="003E2922" w:rsidP="00D922F9">
            <w:r>
              <w:t>Population density, GTFS network counts, OSM POI means, GADM boundary stats</w:t>
            </w:r>
          </w:p>
        </w:tc>
      </w:tr>
      <w:tr w:rsidR="003E2922" w14:paraId="2C2C720B" w14:textId="77777777" w:rsidTr="00DF3E3B">
        <w:tc>
          <w:tcPr>
            <w:tcW w:w="1413" w:type="dxa"/>
            <w:shd w:val="clear" w:color="auto" w:fill="D1D1D1" w:themeFill="background2" w:themeFillShade="E6"/>
          </w:tcPr>
          <w:p w14:paraId="7D09171F" w14:textId="028D22D5" w:rsidR="003E2922" w:rsidRPr="003E2922" w:rsidRDefault="003E2922" w:rsidP="00D922F9">
            <w:pPr>
              <w:rPr>
                <w:b/>
                <w:bCs/>
              </w:rPr>
            </w:pPr>
            <w:r>
              <w:rPr>
                <w:b/>
                <w:bCs/>
              </w:rPr>
              <w:t>TOTAL</w:t>
            </w:r>
          </w:p>
        </w:tc>
        <w:tc>
          <w:tcPr>
            <w:tcW w:w="992" w:type="dxa"/>
            <w:shd w:val="clear" w:color="auto" w:fill="D1D1D1" w:themeFill="background2" w:themeFillShade="E6"/>
          </w:tcPr>
          <w:p w14:paraId="60C8ECAE" w14:textId="2939CCD3" w:rsidR="003E2922" w:rsidRPr="003E2922" w:rsidRDefault="003E2922" w:rsidP="00D922F9">
            <w:pPr>
              <w:rPr>
                <w:b/>
                <w:bCs/>
              </w:rPr>
            </w:pPr>
            <w:r>
              <w:rPr>
                <w:b/>
                <w:bCs/>
              </w:rPr>
              <w:t>79</w:t>
            </w:r>
          </w:p>
        </w:tc>
        <w:tc>
          <w:tcPr>
            <w:tcW w:w="6611" w:type="dxa"/>
            <w:shd w:val="clear" w:color="auto" w:fill="D1D1D1" w:themeFill="background2" w:themeFillShade="E6"/>
          </w:tcPr>
          <w:p w14:paraId="172CC91F" w14:textId="77777777" w:rsidR="003E2922" w:rsidRDefault="003E2922" w:rsidP="00D922F9"/>
        </w:tc>
      </w:tr>
    </w:tbl>
    <w:p w14:paraId="6C17C135" w14:textId="0B3DC211" w:rsidR="003E2922" w:rsidRDefault="00DF3E3B" w:rsidP="00DF3E3B">
      <w:pPr>
        <w:pStyle w:val="Caption"/>
        <w:spacing w:before="240"/>
        <w:jc w:val="center"/>
        <w:rPr>
          <w:color w:val="auto"/>
          <w:sz w:val="24"/>
          <w:szCs w:val="24"/>
        </w:rPr>
      </w:pPr>
      <w:r w:rsidRPr="00DF3E3B">
        <w:rPr>
          <w:color w:val="auto"/>
          <w:sz w:val="24"/>
          <w:szCs w:val="24"/>
        </w:rPr>
        <w:t xml:space="preserve">Table </w:t>
      </w:r>
      <w:r w:rsidRPr="00DF3E3B">
        <w:rPr>
          <w:color w:val="auto"/>
          <w:sz w:val="24"/>
          <w:szCs w:val="24"/>
        </w:rPr>
        <w:fldChar w:fldCharType="begin"/>
      </w:r>
      <w:r w:rsidRPr="00DF3E3B">
        <w:rPr>
          <w:color w:val="auto"/>
          <w:sz w:val="24"/>
          <w:szCs w:val="24"/>
        </w:rPr>
        <w:instrText xml:space="preserve"> SEQ Table \* ARABIC </w:instrText>
      </w:r>
      <w:r w:rsidRPr="00DF3E3B">
        <w:rPr>
          <w:color w:val="auto"/>
          <w:sz w:val="24"/>
          <w:szCs w:val="24"/>
        </w:rPr>
        <w:fldChar w:fldCharType="separate"/>
      </w:r>
      <w:r w:rsidR="00600FDF">
        <w:rPr>
          <w:noProof/>
          <w:color w:val="auto"/>
          <w:sz w:val="24"/>
          <w:szCs w:val="24"/>
        </w:rPr>
        <w:t>9</w:t>
      </w:r>
      <w:r w:rsidRPr="00DF3E3B">
        <w:rPr>
          <w:color w:val="auto"/>
          <w:sz w:val="24"/>
          <w:szCs w:val="24"/>
        </w:rPr>
        <w:fldChar w:fldCharType="end"/>
      </w:r>
      <w:r>
        <w:rPr>
          <w:color w:val="auto"/>
          <w:sz w:val="24"/>
          <w:szCs w:val="24"/>
        </w:rPr>
        <w:t xml:space="preserve">: </w:t>
      </w:r>
      <w:r w:rsidR="00484921">
        <w:rPr>
          <w:color w:val="auto"/>
          <w:sz w:val="24"/>
          <w:szCs w:val="24"/>
        </w:rPr>
        <w:t>The finalized aligned feature matrix contains 79 features across five semantic groups.</w:t>
      </w:r>
    </w:p>
    <w:p w14:paraId="6A91DEFB" w14:textId="359DB9C6" w:rsidR="00EB6E5A" w:rsidRDefault="00EB6E5A" w:rsidP="00EB6E5A">
      <w:r>
        <w:t xml:space="preserve">After the primary merge, a final null audit is performed. The only expected nulls correspond to pre-launch ridership records and initial unavailable data. Within the 2022 – 2025 model window, three services retain residual nulls: MRT Putrajaya line (166 days, launched June 2022), </w:t>
      </w:r>
      <w:proofErr w:type="spellStart"/>
      <w:r>
        <w:t>Tebrau</w:t>
      </w:r>
      <w:proofErr w:type="spellEnd"/>
      <w:r>
        <w:t xml:space="preserve"> line (169 days, unavailable data), and </w:t>
      </w:r>
      <w:proofErr w:type="spellStart"/>
      <w:r>
        <w:t>Komuter</w:t>
      </w:r>
      <w:proofErr w:type="spellEnd"/>
      <w:r>
        <w:t xml:space="preserve"> (617 days, unavailable data); these are documented into a JSON file. The MCO-inclusive segment records larger null counts for the full 2019 – 2025 series where eight services in total because of incomplete data from data.gov.my</w:t>
      </w:r>
      <w:r w:rsidR="009A35C9">
        <w:t xml:space="preserve"> (e.g., </w:t>
      </w:r>
      <w:proofErr w:type="spellStart"/>
      <w:r w:rsidR="009A35C9">
        <w:t>Komuter</w:t>
      </w:r>
      <w:proofErr w:type="spellEnd"/>
      <w:r w:rsidR="009A35C9">
        <w:t xml:space="preserve"> with 1,713 null days, </w:t>
      </w:r>
      <w:proofErr w:type="spellStart"/>
      <w:r w:rsidR="009A35C9">
        <w:t>Tebrau</w:t>
      </w:r>
      <w:proofErr w:type="spellEnd"/>
      <w:r w:rsidR="009A35C9">
        <w:t xml:space="preserve"> line with 1,265 null days, MRT Putrajaya line with 1,262 null days)</w:t>
      </w:r>
      <w:r w:rsidR="00BE1218">
        <w:t>.</w:t>
      </w:r>
    </w:p>
    <w:tbl>
      <w:tblPr>
        <w:tblStyle w:val="TableGrid"/>
        <w:tblW w:w="0" w:type="auto"/>
        <w:tblLook w:val="04A0" w:firstRow="1" w:lastRow="0" w:firstColumn="1" w:lastColumn="0" w:noHBand="0" w:noVBand="1"/>
      </w:tblPr>
      <w:tblGrid>
        <w:gridCol w:w="2972"/>
        <w:gridCol w:w="992"/>
        <w:gridCol w:w="1843"/>
        <w:gridCol w:w="3209"/>
      </w:tblGrid>
      <w:tr w:rsidR="009E264A" w14:paraId="4D858B3A" w14:textId="5E5BF2F8" w:rsidTr="00B868E7">
        <w:tc>
          <w:tcPr>
            <w:tcW w:w="2972" w:type="dxa"/>
            <w:shd w:val="clear" w:color="auto" w:fill="C1E4F5" w:themeFill="accent1" w:themeFillTint="33"/>
          </w:tcPr>
          <w:p w14:paraId="440A0CF2" w14:textId="1FA9E58F" w:rsidR="009E264A" w:rsidRPr="009E264A" w:rsidRDefault="009E264A" w:rsidP="00EB6E5A">
            <w:pPr>
              <w:rPr>
                <w:b/>
                <w:bCs/>
              </w:rPr>
            </w:pPr>
            <w:r>
              <w:rPr>
                <w:b/>
                <w:bCs/>
              </w:rPr>
              <w:t>Data Range</w:t>
            </w:r>
          </w:p>
        </w:tc>
        <w:tc>
          <w:tcPr>
            <w:tcW w:w="992" w:type="dxa"/>
            <w:shd w:val="clear" w:color="auto" w:fill="C1E4F5" w:themeFill="accent1" w:themeFillTint="33"/>
          </w:tcPr>
          <w:p w14:paraId="509F7076" w14:textId="2C6B5198" w:rsidR="009E264A" w:rsidRPr="009E264A" w:rsidRDefault="009E264A" w:rsidP="00EB6E5A">
            <w:pPr>
              <w:rPr>
                <w:b/>
                <w:bCs/>
              </w:rPr>
            </w:pPr>
            <w:r>
              <w:rPr>
                <w:b/>
                <w:bCs/>
              </w:rPr>
              <w:t>Days</w:t>
            </w:r>
          </w:p>
        </w:tc>
        <w:tc>
          <w:tcPr>
            <w:tcW w:w="1843" w:type="dxa"/>
            <w:shd w:val="clear" w:color="auto" w:fill="C1E4F5" w:themeFill="accent1" w:themeFillTint="33"/>
          </w:tcPr>
          <w:p w14:paraId="0FAA42D3" w14:textId="7AE720E6" w:rsidR="009E264A" w:rsidRPr="009E264A" w:rsidRDefault="009E264A" w:rsidP="00EB6E5A">
            <w:pPr>
              <w:rPr>
                <w:b/>
                <w:bCs/>
              </w:rPr>
            </w:pPr>
            <w:r>
              <w:rPr>
                <w:b/>
                <w:bCs/>
              </w:rPr>
              <w:t>MCO Period</w:t>
            </w:r>
          </w:p>
        </w:tc>
        <w:tc>
          <w:tcPr>
            <w:tcW w:w="3209" w:type="dxa"/>
            <w:shd w:val="clear" w:color="auto" w:fill="C1E4F5" w:themeFill="accent1" w:themeFillTint="33"/>
          </w:tcPr>
          <w:p w14:paraId="08850D7B" w14:textId="38EDF098" w:rsidR="009E264A" w:rsidRDefault="009E264A" w:rsidP="00EB6E5A">
            <w:pPr>
              <w:rPr>
                <w:b/>
                <w:bCs/>
              </w:rPr>
            </w:pPr>
            <w:r>
              <w:rPr>
                <w:b/>
                <w:bCs/>
              </w:rPr>
              <w:t>Output</w:t>
            </w:r>
          </w:p>
        </w:tc>
      </w:tr>
      <w:tr w:rsidR="009E264A" w14:paraId="172ADFE0" w14:textId="7362E50C" w:rsidTr="00B868E7">
        <w:tc>
          <w:tcPr>
            <w:tcW w:w="2972" w:type="dxa"/>
            <w:shd w:val="clear" w:color="auto" w:fill="F2F2F2" w:themeFill="background1" w:themeFillShade="F2"/>
          </w:tcPr>
          <w:p w14:paraId="173B0A83" w14:textId="6F911014" w:rsidR="009E264A" w:rsidRDefault="009E264A" w:rsidP="00EB6E5A">
            <w:r>
              <w:t>2019-01-01 – 2025-12-31</w:t>
            </w:r>
          </w:p>
        </w:tc>
        <w:tc>
          <w:tcPr>
            <w:tcW w:w="992" w:type="dxa"/>
          </w:tcPr>
          <w:p w14:paraId="4F0F0048" w14:textId="2921F59F" w:rsidR="009E264A" w:rsidRDefault="009E264A" w:rsidP="00EB6E5A">
            <w:r>
              <w:t>2,557</w:t>
            </w:r>
          </w:p>
        </w:tc>
        <w:tc>
          <w:tcPr>
            <w:tcW w:w="1843" w:type="dxa"/>
          </w:tcPr>
          <w:p w14:paraId="0D8AA8F2" w14:textId="6C27C02F" w:rsidR="009E264A" w:rsidRDefault="009E264A" w:rsidP="00EB6E5A">
            <w:r>
              <w:t>Retained</w:t>
            </w:r>
          </w:p>
        </w:tc>
        <w:tc>
          <w:tcPr>
            <w:tcW w:w="3209" w:type="dxa"/>
          </w:tcPr>
          <w:p w14:paraId="33F9F47F" w14:textId="4C2F0B22" w:rsidR="009E264A" w:rsidRDefault="009E264A" w:rsidP="00EB6E5A">
            <w:r>
              <w:t>features_aligned.csv</w:t>
            </w:r>
          </w:p>
        </w:tc>
      </w:tr>
      <w:tr w:rsidR="009E264A" w14:paraId="6F75E73F" w14:textId="17257EC9" w:rsidTr="00B868E7">
        <w:tc>
          <w:tcPr>
            <w:tcW w:w="2972" w:type="dxa"/>
            <w:shd w:val="clear" w:color="auto" w:fill="F2F2F2" w:themeFill="background1" w:themeFillShade="F2"/>
          </w:tcPr>
          <w:p w14:paraId="62DB54F6" w14:textId="1410D21E" w:rsidR="009E264A" w:rsidRDefault="009E264A" w:rsidP="00EB6E5A">
            <w:r>
              <w:t>2022-01-01 – 2025-12-31</w:t>
            </w:r>
          </w:p>
        </w:tc>
        <w:tc>
          <w:tcPr>
            <w:tcW w:w="992" w:type="dxa"/>
          </w:tcPr>
          <w:p w14:paraId="1357513D" w14:textId="1CB7D2B0" w:rsidR="009E264A" w:rsidRDefault="009E264A" w:rsidP="00EB6E5A">
            <w:r>
              <w:t>1,461</w:t>
            </w:r>
          </w:p>
        </w:tc>
        <w:tc>
          <w:tcPr>
            <w:tcW w:w="1843" w:type="dxa"/>
          </w:tcPr>
          <w:p w14:paraId="17D44BE8" w14:textId="2924C7D1" w:rsidR="009E264A" w:rsidRDefault="009E264A" w:rsidP="00EB6E5A">
            <w:r>
              <w:t>Excluded</w:t>
            </w:r>
          </w:p>
        </w:tc>
        <w:tc>
          <w:tcPr>
            <w:tcW w:w="3209" w:type="dxa"/>
          </w:tcPr>
          <w:p w14:paraId="147DA5E9" w14:textId="5C0F50E9" w:rsidR="009E264A" w:rsidRDefault="009E264A" w:rsidP="00EB6E5A">
            <w:r>
              <w:t>features_aligned_no_mco.csv</w:t>
            </w:r>
          </w:p>
        </w:tc>
      </w:tr>
    </w:tbl>
    <w:p w14:paraId="5858A07E" w14:textId="2A5129B0" w:rsidR="009E264A" w:rsidRDefault="009E264A" w:rsidP="009E264A">
      <w:pPr>
        <w:pStyle w:val="Caption"/>
        <w:spacing w:before="240"/>
        <w:jc w:val="center"/>
        <w:rPr>
          <w:color w:val="auto"/>
          <w:sz w:val="24"/>
          <w:szCs w:val="24"/>
        </w:rPr>
      </w:pPr>
      <w:r w:rsidRPr="009E264A">
        <w:rPr>
          <w:color w:val="auto"/>
          <w:sz w:val="24"/>
          <w:szCs w:val="24"/>
        </w:rPr>
        <w:t xml:space="preserve">Table </w:t>
      </w:r>
      <w:r w:rsidRPr="009E264A">
        <w:rPr>
          <w:color w:val="auto"/>
          <w:sz w:val="24"/>
          <w:szCs w:val="24"/>
        </w:rPr>
        <w:fldChar w:fldCharType="begin"/>
      </w:r>
      <w:r w:rsidRPr="009E264A">
        <w:rPr>
          <w:color w:val="auto"/>
          <w:sz w:val="24"/>
          <w:szCs w:val="24"/>
        </w:rPr>
        <w:instrText xml:space="preserve"> SEQ Table \* ARABIC </w:instrText>
      </w:r>
      <w:r w:rsidRPr="009E264A">
        <w:rPr>
          <w:color w:val="auto"/>
          <w:sz w:val="24"/>
          <w:szCs w:val="24"/>
        </w:rPr>
        <w:fldChar w:fldCharType="separate"/>
      </w:r>
      <w:r w:rsidR="00600FDF">
        <w:rPr>
          <w:noProof/>
          <w:color w:val="auto"/>
          <w:sz w:val="24"/>
          <w:szCs w:val="24"/>
        </w:rPr>
        <w:t>10</w:t>
      </w:r>
      <w:r w:rsidRPr="009E264A">
        <w:rPr>
          <w:color w:val="auto"/>
          <w:sz w:val="24"/>
          <w:szCs w:val="24"/>
        </w:rPr>
        <w:fldChar w:fldCharType="end"/>
      </w:r>
      <w:r>
        <w:rPr>
          <w:color w:val="auto"/>
          <w:sz w:val="24"/>
          <w:szCs w:val="24"/>
        </w:rPr>
        <w:t>: The proposed, finalized</w:t>
      </w:r>
      <w:r w:rsidR="00B868E7">
        <w:rPr>
          <w:color w:val="auto"/>
          <w:sz w:val="24"/>
          <w:szCs w:val="24"/>
        </w:rPr>
        <w:t>, cleaned</w:t>
      </w:r>
      <w:r>
        <w:rPr>
          <w:color w:val="auto"/>
          <w:sz w:val="24"/>
          <w:szCs w:val="24"/>
        </w:rPr>
        <w:t xml:space="preserve"> data segmentation as required for this study </w:t>
      </w:r>
      <w:r w:rsidR="00B868E7">
        <w:rPr>
          <w:color w:val="auto"/>
          <w:sz w:val="24"/>
          <w:szCs w:val="24"/>
        </w:rPr>
        <w:t>to empirically evaluate the effect of MCO extreme anomalies on DL model predictions.</w:t>
      </w:r>
    </w:p>
    <w:p w14:paraId="5A306FF6" w14:textId="0272EC4B" w:rsidR="00BE1218" w:rsidRPr="00BE1218" w:rsidRDefault="00BE1218" w:rsidP="00BE1218">
      <w:r>
        <w:t>Both files are produced together in the same Python script to ensure MCO-inclusive and MCO-exclusive experimental conditions are always synchronised.</w:t>
      </w:r>
    </w:p>
    <w:p w14:paraId="4E0AD6EC" w14:textId="4D93B3C3" w:rsidR="00166559" w:rsidRDefault="00166559" w:rsidP="00166559">
      <w:pPr>
        <w:pStyle w:val="Heading2"/>
        <w:numPr>
          <w:ilvl w:val="2"/>
          <w:numId w:val="10"/>
        </w:numPr>
        <w:rPr>
          <w:b/>
          <w:bCs/>
          <w:sz w:val="24"/>
          <w:szCs w:val="24"/>
          <w:u w:val="single"/>
        </w:rPr>
      </w:pPr>
      <w:r>
        <w:rPr>
          <w:b/>
          <w:bCs/>
          <w:sz w:val="24"/>
          <w:szCs w:val="24"/>
          <w:u w:val="single"/>
        </w:rPr>
        <w:t>Sequence Building</w:t>
      </w:r>
    </w:p>
    <w:p w14:paraId="7A669FBC" w14:textId="03B5238B" w:rsidR="00166559" w:rsidRDefault="00DD0730" w:rsidP="001419AD">
      <w:pPr>
        <w:ind w:firstLine="720"/>
      </w:pPr>
      <w:r>
        <w:t xml:space="preserve">A script is designed specifically for sequence generation is programmed to transform a pre-filtered features CSV file into overlapping sliding window tensor objects for training purposes. Sliding window, or referred as rolling window, is the well-known technique used in generating fixed-length input-output pairs from a time-series dataset for CNNs and RNNs as </w:t>
      </w:r>
      <w:r>
        <w:lastRenderedPageBreak/>
        <w:t xml:space="preserve">mentioned by Wu et al. (2023). The window and the prediction are generated using the input-output pairs of </w:t>
      </w:r>
      <w:proofErr w:type="spellStart"/>
      <w:r>
        <w:t>T_in</w:t>
      </w:r>
      <w:proofErr w:type="spellEnd"/>
      <w:r>
        <w:t xml:space="preserve"> number of days and </w:t>
      </w:r>
      <w:proofErr w:type="spellStart"/>
      <w:r>
        <w:t>T_out</w:t>
      </w:r>
      <w:proofErr w:type="spellEnd"/>
      <w:r>
        <w:t xml:space="preserve"> number of days, respectively.</w:t>
      </w:r>
    </w:p>
    <w:p w14:paraId="6B498A7C" w14:textId="78BEF732" w:rsidR="00616D32" w:rsidRDefault="00C110C4" w:rsidP="001419AD">
      <w:pPr>
        <w:ind w:firstLine="720"/>
        <w:rPr>
          <w:noProof/>
          <w:lang w:val="en-US"/>
        </w:rPr>
      </w:pPr>
      <w:r>
        <w:t xml:space="preserve">Windows are extracted in strict chronological order without shuffling, preserving the temporal ordering that is essential for valid time series evaluation </w:t>
      </w:r>
      <w:r>
        <w:rPr>
          <w:noProof/>
          <w:lang w:val="en-US"/>
        </w:rPr>
        <w:t>(AlKhereibi et al., 2023)</w:t>
      </w:r>
      <w:r w:rsidR="00BF1DCD">
        <w:rPr>
          <w:noProof/>
          <w:lang w:val="en-US"/>
        </w:rPr>
        <w:t>. Remaining structural nulls (pre-launch ridership and initial unavailable data columns) are zero-filled before windowing. The dataset is partitioned 70%/15%/15% by index position into training, validation, and test sets, respectively, with no temporal overlap between partitions.</w:t>
      </w:r>
    </w:p>
    <w:p w14:paraId="69B9F486" w14:textId="0D27B6E6" w:rsidR="004030F8" w:rsidRDefault="004030F8" w:rsidP="001419AD">
      <w:pPr>
        <w:ind w:firstLine="720"/>
        <w:rPr>
          <w:noProof/>
          <w:lang w:val="en-US"/>
        </w:rPr>
      </w:pPr>
      <w:r>
        <w:rPr>
          <w:noProof/>
          <w:lang w:val="en-US"/>
        </w:rPr>
        <w:t>A MinMaxScalar is fitted on the training split only with the feature matrix flattened to enable per-feature scaling, and applied to validation and test splits using the fitted parameters. A separate scaler is fitted on training targets to enable inverse-transformation of predictions back to original ridership counts. Casolaro et al. (2023) mentioned that fitting scalers exclusively on the training partition prevents information leakage from future observations into the training process, a known source of optimistically biased performance estimates in time series benchmarks.</w:t>
      </w:r>
    </w:p>
    <w:p w14:paraId="1D22CEBA" w14:textId="030370C7" w:rsidR="00247FD7" w:rsidRDefault="00247FD7" w:rsidP="001419AD">
      <w:pPr>
        <w:ind w:firstLine="720"/>
        <w:rPr>
          <w:noProof/>
          <w:lang w:val="en-US"/>
        </w:rPr>
      </w:pPr>
      <w:r>
        <w:rPr>
          <w:noProof/>
          <w:lang w:val="en-US"/>
        </w:rPr>
        <w:t>Since future calendar information is deterministic for any forecast date, a dedicated X_future tensor is constructed for each split: an array of shape (N, T_out, 16) containing the 16 temporal features for the forecast horizon. This allows models to condition multi-step predictions on known future holiday flags and cyclical calendar features without requiring access to future ridership values.</w:t>
      </w:r>
    </w:p>
    <w:p w14:paraId="426CC4D8" w14:textId="3F343A4E" w:rsidR="00247FD7" w:rsidRDefault="00247FD7" w:rsidP="001419AD">
      <w:pPr>
        <w:ind w:firstLine="720"/>
        <w:rPr>
          <w:noProof/>
          <w:lang w:val="en-US"/>
        </w:rPr>
      </w:pPr>
      <w:r>
        <w:rPr>
          <w:noProof/>
          <w:lang w:val="en-US"/>
        </w:rPr>
        <w:t>The builder is invoked twice per lookback configuration – once for each MCO condition – producing six sequence directories for the three lookback windows evaluated in this study, with</w:t>
      </w:r>
      <w:r w:rsidR="009577C7">
        <w:rPr>
          <w:noProof/>
          <w:lang w:val="en-US"/>
        </w:rPr>
        <w:t xml:space="preserve"> </w:t>
      </w:r>
      <w:r>
        <w:rPr>
          <w:noProof/>
          <w:lang w:val="en-US"/>
        </w:rPr>
        <w:t xml:space="preserve">additional </w:t>
      </w:r>
      <w:r w:rsidR="009577C7">
        <w:rPr>
          <w:noProof/>
          <w:lang w:val="en-US"/>
        </w:rPr>
        <w:t xml:space="preserve">sequences for </w:t>
      </w:r>
      <w:r>
        <w:rPr>
          <w:noProof/>
          <w:lang w:val="en-US"/>
        </w:rPr>
        <w:t>7-day and 84-day lookback windows for the proposed model.</w:t>
      </w:r>
      <w:r w:rsidR="00427E36">
        <w:rPr>
          <w:noProof/>
          <w:lang w:val="en-US"/>
        </w:rPr>
        <w:t xml:space="preserve"> All array outputs are stored as float16 by default, halving disk and memory footprint with negligible precision loss for data that has been MinMax-scaled to [0, 1]. Model scripts load sequences and upcast to float32 before feeding to the neural network.</w:t>
      </w:r>
    </w:p>
    <w:tbl>
      <w:tblPr>
        <w:tblStyle w:val="TableGrid"/>
        <w:tblW w:w="9067" w:type="dxa"/>
        <w:tblLook w:val="04A0" w:firstRow="1" w:lastRow="0" w:firstColumn="1" w:lastColumn="0" w:noHBand="0" w:noVBand="1"/>
      </w:tblPr>
      <w:tblGrid>
        <w:gridCol w:w="3076"/>
        <w:gridCol w:w="888"/>
        <w:gridCol w:w="1482"/>
        <w:gridCol w:w="3621"/>
      </w:tblGrid>
      <w:tr w:rsidR="00600FDF" w14:paraId="3CABD6B1" w14:textId="77777777" w:rsidTr="00600FDF">
        <w:tc>
          <w:tcPr>
            <w:tcW w:w="3076" w:type="dxa"/>
            <w:shd w:val="clear" w:color="auto" w:fill="C1E4F5" w:themeFill="accent1" w:themeFillTint="33"/>
          </w:tcPr>
          <w:p w14:paraId="2B61F9F5" w14:textId="52AA4DEE" w:rsidR="00600FDF" w:rsidRPr="00600FDF" w:rsidRDefault="00600FDF" w:rsidP="00F035F8">
            <w:pPr>
              <w:rPr>
                <w:b/>
                <w:bCs/>
                <w:noProof/>
                <w:lang w:val="en-US"/>
              </w:rPr>
            </w:pPr>
            <w:r>
              <w:rPr>
                <w:b/>
                <w:bCs/>
                <w:noProof/>
                <w:lang w:val="en-US"/>
              </w:rPr>
              <w:t>Input File</w:t>
            </w:r>
          </w:p>
        </w:tc>
        <w:tc>
          <w:tcPr>
            <w:tcW w:w="888" w:type="dxa"/>
            <w:shd w:val="clear" w:color="auto" w:fill="C1E4F5" w:themeFill="accent1" w:themeFillTint="33"/>
          </w:tcPr>
          <w:p w14:paraId="7FFD276B" w14:textId="7685A68B" w:rsidR="00600FDF" w:rsidRPr="00600FDF" w:rsidRDefault="00600FDF" w:rsidP="00F035F8">
            <w:pPr>
              <w:rPr>
                <w:b/>
                <w:bCs/>
                <w:noProof/>
                <w:lang w:val="en-US"/>
              </w:rPr>
            </w:pPr>
            <w:r>
              <w:rPr>
                <w:b/>
                <w:bCs/>
                <w:noProof/>
                <w:lang w:val="en-US"/>
              </w:rPr>
              <w:t>T_in (days)</w:t>
            </w:r>
          </w:p>
        </w:tc>
        <w:tc>
          <w:tcPr>
            <w:tcW w:w="1482" w:type="dxa"/>
            <w:shd w:val="clear" w:color="auto" w:fill="C1E4F5" w:themeFill="accent1" w:themeFillTint="33"/>
          </w:tcPr>
          <w:p w14:paraId="2DDE2BD5" w14:textId="3A39F011" w:rsidR="00600FDF" w:rsidRPr="00600FDF" w:rsidRDefault="00600FDF" w:rsidP="00F035F8">
            <w:pPr>
              <w:rPr>
                <w:b/>
                <w:bCs/>
                <w:noProof/>
                <w:lang w:val="en-US"/>
              </w:rPr>
            </w:pPr>
            <w:r>
              <w:rPr>
                <w:b/>
                <w:bCs/>
                <w:noProof/>
                <w:lang w:val="en-US"/>
              </w:rPr>
              <w:t>MCO period</w:t>
            </w:r>
          </w:p>
        </w:tc>
        <w:tc>
          <w:tcPr>
            <w:tcW w:w="3621" w:type="dxa"/>
            <w:shd w:val="clear" w:color="auto" w:fill="C1E4F5" w:themeFill="accent1" w:themeFillTint="33"/>
          </w:tcPr>
          <w:p w14:paraId="3F445CE0" w14:textId="4E5155C9" w:rsidR="00600FDF" w:rsidRPr="00600FDF" w:rsidRDefault="00600FDF" w:rsidP="00F035F8">
            <w:pPr>
              <w:rPr>
                <w:b/>
                <w:bCs/>
                <w:noProof/>
                <w:lang w:val="en-US"/>
              </w:rPr>
            </w:pPr>
            <w:r>
              <w:rPr>
                <w:b/>
                <w:bCs/>
                <w:noProof/>
                <w:lang w:val="en-US"/>
              </w:rPr>
              <w:t>Model</w:t>
            </w:r>
          </w:p>
        </w:tc>
      </w:tr>
      <w:tr w:rsidR="00600FDF" w14:paraId="6BBFE56C" w14:textId="77777777" w:rsidTr="00600FDF">
        <w:tc>
          <w:tcPr>
            <w:tcW w:w="3076" w:type="dxa"/>
            <w:vMerge w:val="restart"/>
            <w:shd w:val="clear" w:color="auto" w:fill="F2F2F2" w:themeFill="background1" w:themeFillShade="F2"/>
          </w:tcPr>
          <w:p w14:paraId="27580B8F" w14:textId="0FEFCA7D" w:rsidR="00600FDF" w:rsidRDefault="00600FDF" w:rsidP="00F035F8">
            <w:pPr>
              <w:rPr>
                <w:noProof/>
                <w:lang w:val="en-US"/>
              </w:rPr>
            </w:pPr>
            <w:r>
              <w:rPr>
                <w:noProof/>
                <w:lang w:val="en-US"/>
              </w:rPr>
              <w:t>features_aligned.csv</w:t>
            </w:r>
          </w:p>
        </w:tc>
        <w:tc>
          <w:tcPr>
            <w:tcW w:w="888" w:type="dxa"/>
          </w:tcPr>
          <w:p w14:paraId="24EA3642" w14:textId="0B4AA428" w:rsidR="00600FDF" w:rsidRDefault="00600FDF" w:rsidP="00F035F8">
            <w:pPr>
              <w:rPr>
                <w:noProof/>
                <w:lang w:val="en-US"/>
              </w:rPr>
            </w:pPr>
            <w:r>
              <w:rPr>
                <w:noProof/>
                <w:lang w:val="en-US"/>
              </w:rPr>
              <w:t>7</w:t>
            </w:r>
          </w:p>
        </w:tc>
        <w:tc>
          <w:tcPr>
            <w:tcW w:w="1482" w:type="dxa"/>
            <w:vMerge w:val="restart"/>
          </w:tcPr>
          <w:p w14:paraId="48304018" w14:textId="48EA4D4E" w:rsidR="00600FDF" w:rsidRDefault="00600FDF" w:rsidP="00F035F8">
            <w:pPr>
              <w:rPr>
                <w:noProof/>
                <w:lang w:val="en-US"/>
              </w:rPr>
            </w:pPr>
            <w:r>
              <w:rPr>
                <w:noProof/>
                <w:lang w:val="en-US"/>
              </w:rPr>
              <w:t>Included</w:t>
            </w:r>
          </w:p>
        </w:tc>
        <w:tc>
          <w:tcPr>
            <w:tcW w:w="3621" w:type="dxa"/>
          </w:tcPr>
          <w:p w14:paraId="7E17A272" w14:textId="6CCFDD73" w:rsidR="00600FDF" w:rsidRDefault="00600FDF" w:rsidP="00F035F8">
            <w:pPr>
              <w:rPr>
                <w:noProof/>
                <w:lang w:val="en-US"/>
              </w:rPr>
            </w:pPr>
            <w:r>
              <w:rPr>
                <w:noProof/>
                <w:lang w:val="en-US"/>
              </w:rPr>
              <w:t>HMT-TSF</w:t>
            </w:r>
          </w:p>
        </w:tc>
      </w:tr>
      <w:tr w:rsidR="00600FDF" w14:paraId="51E88799" w14:textId="77777777" w:rsidTr="00600FDF">
        <w:tc>
          <w:tcPr>
            <w:tcW w:w="3076" w:type="dxa"/>
            <w:vMerge/>
            <w:shd w:val="clear" w:color="auto" w:fill="F2F2F2" w:themeFill="background1" w:themeFillShade="F2"/>
          </w:tcPr>
          <w:p w14:paraId="3BD163BC" w14:textId="77777777" w:rsidR="00600FDF" w:rsidRDefault="00600FDF" w:rsidP="00F035F8">
            <w:pPr>
              <w:rPr>
                <w:noProof/>
                <w:lang w:val="en-US"/>
              </w:rPr>
            </w:pPr>
          </w:p>
        </w:tc>
        <w:tc>
          <w:tcPr>
            <w:tcW w:w="888" w:type="dxa"/>
          </w:tcPr>
          <w:p w14:paraId="791907DE" w14:textId="3E3A641E" w:rsidR="00600FDF" w:rsidRDefault="00600FDF" w:rsidP="00F035F8">
            <w:pPr>
              <w:rPr>
                <w:noProof/>
                <w:lang w:val="en-US"/>
              </w:rPr>
            </w:pPr>
            <w:r>
              <w:rPr>
                <w:noProof/>
                <w:lang w:val="en-US"/>
              </w:rPr>
              <w:t>14</w:t>
            </w:r>
          </w:p>
        </w:tc>
        <w:tc>
          <w:tcPr>
            <w:tcW w:w="1482" w:type="dxa"/>
            <w:vMerge/>
          </w:tcPr>
          <w:p w14:paraId="504FD0C0" w14:textId="77777777" w:rsidR="00600FDF" w:rsidRDefault="00600FDF" w:rsidP="00F035F8">
            <w:pPr>
              <w:rPr>
                <w:noProof/>
                <w:lang w:val="en-US"/>
              </w:rPr>
            </w:pPr>
          </w:p>
        </w:tc>
        <w:tc>
          <w:tcPr>
            <w:tcW w:w="3621" w:type="dxa"/>
          </w:tcPr>
          <w:p w14:paraId="21082E64" w14:textId="1C224485" w:rsidR="00600FDF" w:rsidRDefault="00600FDF" w:rsidP="00F035F8">
            <w:pPr>
              <w:rPr>
                <w:noProof/>
                <w:lang w:val="en-US"/>
              </w:rPr>
            </w:pPr>
            <w:r>
              <w:rPr>
                <w:noProof/>
                <w:lang w:val="en-US"/>
              </w:rPr>
              <w:t>Baseline, Comparative, HMT-TSF</w:t>
            </w:r>
          </w:p>
        </w:tc>
      </w:tr>
      <w:tr w:rsidR="00600FDF" w14:paraId="4E1748EA" w14:textId="77777777" w:rsidTr="00600FDF">
        <w:tc>
          <w:tcPr>
            <w:tcW w:w="3076" w:type="dxa"/>
            <w:vMerge/>
            <w:shd w:val="clear" w:color="auto" w:fill="F2F2F2" w:themeFill="background1" w:themeFillShade="F2"/>
          </w:tcPr>
          <w:p w14:paraId="60A6C72E" w14:textId="77777777" w:rsidR="00600FDF" w:rsidRDefault="00600FDF" w:rsidP="00600FDF">
            <w:pPr>
              <w:rPr>
                <w:noProof/>
                <w:lang w:val="en-US"/>
              </w:rPr>
            </w:pPr>
          </w:p>
        </w:tc>
        <w:tc>
          <w:tcPr>
            <w:tcW w:w="888" w:type="dxa"/>
          </w:tcPr>
          <w:p w14:paraId="5F7B7412" w14:textId="15751461" w:rsidR="00600FDF" w:rsidRDefault="00600FDF" w:rsidP="00600FDF">
            <w:pPr>
              <w:rPr>
                <w:noProof/>
                <w:lang w:val="en-US"/>
              </w:rPr>
            </w:pPr>
            <w:r>
              <w:rPr>
                <w:noProof/>
                <w:lang w:val="en-US"/>
              </w:rPr>
              <w:t>28</w:t>
            </w:r>
          </w:p>
        </w:tc>
        <w:tc>
          <w:tcPr>
            <w:tcW w:w="1482" w:type="dxa"/>
            <w:vMerge/>
          </w:tcPr>
          <w:p w14:paraId="1E20B95F" w14:textId="77777777" w:rsidR="00600FDF" w:rsidRDefault="00600FDF" w:rsidP="00600FDF">
            <w:pPr>
              <w:rPr>
                <w:noProof/>
                <w:lang w:val="en-US"/>
              </w:rPr>
            </w:pPr>
          </w:p>
        </w:tc>
        <w:tc>
          <w:tcPr>
            <w:tcW w:w="3621" w:type="dxa"/>
          </w:tcPr>
          <w:p w14:paraId="68743B64" w14:textId="07C96935" w:rsidR="00600FDF" w:rsidRDefault="00600FDF" w:rsidP="00600FDF">
            <w:pPr>
              <w:rPr>
                <w:noProof/>
                <w:lang w:val="en-US"/>
              </w:rPr>
            </w:pPr>
            <w:r>
              <w:rPr>
                <w:noProof/>
                <w:lang w:val="en-US"/>
              </w:rPr>
              <w:t>Baseline, Comparative, HMT-TSF</w:t>
            </w:r>
          </w:p>
        </w:tc>
      </w:tr>
      <w:tr w:rsidR="00600FDF" w14:paraId="7A6604C8" w14:textId="77777777" w:rsidTr="00600FDF">
        <w:tc>
          <w:tcPr>
            <w:tcW w:w="3076" w:type="dxa"/>
            <w:vMerge/>
            <w:shd w:val="clear" w:color="auto" w:fill="F2F2F2" w:themeFill="background1" w:themeFillShade="F2"/>
          </w:tcPr>
          <w:p w14:paraId="3406092F" w14:textId="77777777" w:rsidR="00600FDF" w:rsidRDefault="00600FDF" w:rsidP="00600FDF">
            <w:pPr>
              <w:rPr>
                <w:noProof/>
                <w:lang w:val="en-US"/>
              </w:rPr>
            </w:pPr>
          </w:p>
        </w:tc>
        <w:tc>
          <w:tcPr>
            <w:tcW w:w="888" w:type="dxa"/>
          </w:tcPr>
          <w:p w14:paraId="669B0F29" w14:textId="3751B3DD" w:rsidR="00600FDF" w:rsidRDefault="00600FDF" w:rsidP="00600FDF">
            <w:pPr>
              <w:rPr>
                <w:noProof/>
                <w:lang w:val="en-US"/>
              </w:rPr>
            </w:pPr>
            <w:r>
              <w:rPr>
                <w:noProof/>
                <w:lang w:val="en-US"/>
              </w:rPr>
              <w:t>56</w:t>
            </w:r>
          </w:p>
        </w:tc>
        <w:tc>
          <w:tcPr>
            <w:tcW w:w="1482" w:type="dxa"/>
            <w:vMerge/>
          </w:tcPr>
          <w:p w14:paraId="65A195D9" w14:textId="77777777" w:rsidR="00600FDF" w:rsidRDefault="00600FDF" w:rsidP="00600FDF">
            <w:pPr>
              <w:rPr>
                <w:noProof/>
                <w:lang w:val="en-US"/>
              </w:rPr>
            </w:pPr>
          </w:p>
        </w:tc>
        <w:tc>
          <w:tcPr>
            <w:tcW w:w="3621" w:type="dxa"/>
          </w:tcPr>
          <w:p w14:paraId="02FE8CA3" w14:textId="54D5C888" w:rsidR="00600FDF" w:rsidRDefault="00600FDF" w:rsidP="00600FDF">
            <w:pPr>
              <w:rPr>
                <w:noProof/>
                <w:lang w:val="en-US"/>
              </w:rPr>
            </w:pPr>
            <w:r>
              <w:rPr>
                <w:noProof/>
                <w:lang w:val="en-US"/>
              </w:rPr>
              <w:t>Baseline, Comparative, HMT-TSF</w:t>
            </w:r>
          </w:p>
        </w:tc>
      </w:tr>
      <w:tr w:rsidR="00600FDF" w14:paraId="16012CDD" w14:textId="77777777" w:rsidTr="00600FDF">
        <w:tc>
          <w:tcPr>
            <w:tcW w:w="3076" w:type="dxa"/>
            <w:vMerge/>
            <w:shd w:val="clear" w:color="auto" w:fill="F2F2F2" w:themeFill="background1" w:themeFillShade="F2"/>
          </w:tcPr>
          <w:p w14:paraId="3A4BEBBC" w14:textId="77777777" w:rsidR="00600FDF" w:rsidRDefault="00600FDF" w:rsidP="00F035F8">
            <w:pPr>
              <w:rPr>
                <w:noProof/>
                <w:lang w:val="en-US"/>
              </w:rPr>
            </w:pPr>
          </w:p>
        </w:tc>
        <w:tc>
          <w:tcPr>
            <w:tcW w:w="888" w:type="dxa"/>
          </w:tcPr>
          <w:p w14:paraId="0D9F5F12" w14:textId="1A15297B" w:rsidR="00600FDF" w:rsidRDefault="00600FDF" w:rsidP="00F035F8">
            <w:pPr>
              <w:rPr>
                <w:noProof/>
                <w:lang w:val="en-US"/>
              </w:rPr>
            </w:pPr>
            <w:r>
              <w:rPr>
                <w:noProof/>
                <w:lang w:val="en-US"/>
              </w:rPr>
              <w:t>84</w:t>
            </w:r>
          </w:p>
        </w:tc>
        <w:tc>
          <w:tcPr>
            <w:tcW w:w="1482" w:type="dxa"/>
            <w:vMerge/>
          </w:tcPr>
          <w:p w14:paraId="360EEBDD" w14:textId="77777777" w:rsidR="00600FDF" w:rsidRDefault="00600FDF" w:rsidP="00F035F8">
            <w:pPr>
              <w:rPr>
                <w:noProof/>
                <w:lang w:val="en-US"/>
              </w:rPr>
            </w:pPr>
          </w:p>
        </w:tc>
        <w:tc>
          <w:tcPr>
            <w:tcW w:w="3621" w:type="dxa"/>
          </w:tcPr>
          <w:p w14:paraId="757B4B35" w14:textId="0BA3BB08" w:rsidR="00600FDF" w:rsidRDefault="00600FDF" w:rsidP="00F035F8">
            <w:pPr>
              <w:rPr>
                <w:noProof/>
                <w:lang w:val="en-US"/>
              </w:rPr>
            </w:pPr>
            <w:r>
              <w:rPr>
                <w:noProof/>
                <w:lang w:val="en-US"/>
              </w:rPr>
              <w:t>HMT-TSF</w:t>
            </w:r>
          </w:p>
        </w:tc>
      </w:tr>
      <w:tr w:rsidR="00600FDF" w14:paraId="74FC915E" w14:textId="77777777" w:rsidTr="00600FDF">
        <w:tc>
          <w:tcPr>
            <w:tcW w:w="3076" w:type="dxa"/>
            <w:vMerge w:val="restart"/>
            <w:shd w:val="clear" w:color="auto" w:fill="F2F2F2" w:themeFill="background1" w:themeFillShade="F2"/>
          </w:tcPr>
          <w:p w14:paraId="6E550DD3" w14:textId="60F68A67" w:rsidR="00600FDF" w:rsidRDefault="00600FDF" w:rsidP="00F035F8">
            <w:pPr>
              <w:rPr>
                <w:noProof/>
                <w:lang w:val="en-US"/>
              </w:rPr>
            </w:pPr>
            <w:r>
              <w:rPr>
                <w:noProof/>
                <w:lang w:val="en-US"/>
              </w:rPr>
              <w:t>features_aligend_no_mco.csv</w:t>
            </w:r>
          </w:p>
        </w:tc>
        <w:tc>
          <w:tcPr>
            <w:tcW w:w="888" w:type="dxa"/>
          </w:tcPr>
          <w:p w14:paraId="3603D7A7" w14:textId="38E51EC3" w:rsidR="00600FDF" w:rsidRDefault="00600FDF" w:rsidP="00F035F8">
            <w:pPr>
              <w:rPr>
                <w:noProof/>
                <w:lang w:val="en-US"/>
              </w:rPr>
            </w:pPr>
            <w:r>
              <w:rPr>
                <w:noProof/>
                <w:lang w:val="en-US"/>
              </w:rPr>
              <w:t>7</w:t>
            </w:r>
          </w:p>
        </w:tc>
        <w:tc>
          <w:tcPr>
            <w:tcW w:w="1482" w:type="dxa"/>
            <w:vMerge w:val="restart"/>
          </w:tcPr>
          <w:p w14:paraId="4C750420" w14:textId="72B29D8D" w:rsidR="00600FDF" w:rsidRDefault="00600FDF" w:rsidP="00F035F8">
            <w:pPr>
              <w:rPr>
                <w:noProof/>
                <w:lang w:val="en-US"/>
              </w:rPr>
            </w:pPr>
            <w:r>
              <w:rPr>
                <w:noProof/>
                <w:lang w:val="en-US"/>
              </w:rPr>
              <w:t>Excluded</w:t>
            </w:r>
          </w:p>
        </w:tc>
        <w:tc>
          <w:tcPr>
            <w:tcW w:w="3621" w:type="dxa"/>
          </w:tcPr>
          <w:p w14:paraId="402C0D07" w14:textId="6CFBBE54" w:rsidR="00600FDF" w:rsidRDefault="00600FDF" w:rsidP="00F035F8">
            <w:pPr>
              <w:rPr>
                <w:noProof/>
                <w:lang w:val="en-US"/>
              </w:rPr>
            </w:pPr>
            <w:r>
              <w:rPr>
                <w:noProof/>
                <w:lang w:val="en-US"/>
              </w:rPr>
              <w:t>HMT-TSF</w:t>
            </w:r>
          </w:p>
        </w:tc>
      </w:tr>
      <w:tr w:rsidR="00600FDF" w14:paraId="3AED8715" w14:textId="77777777" w:rsidTr="00600FDF">
        <w:tc>
          <w:tcPr>
            <w:tcW w:w="3076" w:type="dxa"/>
            <w:vMerge/>
            <w:shd w:val="clear" w:color="auto" w:fill="F2F2F2" w:themeFill="background1" w:themeFillShade="F2"/>
          </w:tcPr>
          <w:p w14:paraId="1861BC76" w14:textId="77777777" w:rsidR="00600FDF" w:rsidRDefault="00600FDF" w:rsidP="00600FDF">
            <w:pPr>
              <w:rPr>
                <w:noProof/>
                <w:lang w:val="en-US"/>
              </w:rPr>
            </w:pPr>
          </w:p>
        </w:tc>
        <w:tc>
          <w:tcPr>
            <w:tcW w:w="888" w:type="dxa"/>
          </w:tcPr>
          <w:p w14:paraId="08AB3279" w14:textId="6D2BBC9F" w:rsidR="00600FDF" w:rsidRDefault="00600FDF" w:rsidP="00600FDF">
            <w:pPr>
              <w:rPr>
                <w:noProof/>
                <w:lang w:val="en-US"/>
              </w:rPr>
            </w:pPr>
            <w:r>
              <w:rPr>
                <w:noProof/>
                <w:lang w:val="en-US"/>
              </w:rPr>
              <w:t>14</w:t>
            </w:r>
          </w:p>
        </w:tc>
        <w:tc>
          <w:tcPr>
            <w:tcW w:w="1482" w:type="dxa"/>
            <w:vMerge/>
          </w:tcPr>
          <w:p w14:paraId="2ABBF3BF" w14:textId="77777777" w:rsidR="00600FDF" w:rsidRDefault="00600FDF" w:rsidP="00600FDF">
            <w:pPr>
              <w:rPr>
                <w:noProof/>
                <w:lang w:val="en-US"/>
              </w:rPr>
            </w:pPr>
          </w:p>
        </w:tc>
        <w:tc>
          <w:tcPr>
            <w:tcW w:w="3621" w:type="dxa"/>
          </w:tcPr>
          <w:p w14:paraId="0782AB2D" w14:textId="208378D0" w:rsidR="00600FDF" w:rsidRDefault="00600FDF" w:rsidP="00600FDF">
            <w:pPr>
              <w:rPr>
                <w:noProof/>
                <w:lang w:val="en-US"/>
              </w:rPr>
            </w:pPr>
            <w:r>
              <w:rPr>
                <w:noProof/>
                <w:lang w:val="en-US"/>
              </w:rPr>
              <w:t>Baseline, Comparative, HMT-TSF</w:t>
            </w:r>
          </w:p>
        </w:tc>
      </w:tr>
      <w:tr w:rsidR="00600FDF" w14:paraId="64EB4984" w14:textId="77777777" w:rsidTr="00600FDF">
        <w:tc>
          <w:tcPr>
            <w:tcW w:w="3076" w:type="dxa"/>
            <w:vMerge/>
            <w:shd w:val="clear" w:color="auto" w:fill="F2F2F2" w:themeFill="background1" w:themeFillShade="F2"/>
          </w:tcPr>
          <w:p w14:paraId="1F36FD08" w14:textId="77777777" w:rsidR="00600FDF" w:rsidRDefault="00600FDF" w:rsidP="00600FDF">
            <w:pPr>
              <w:rPr>
                <w:noProof/>
                <w:lang w:val="en-US"/>
              </w:rPr>
            </w:pPr>
          </w:p>
        </w:tc>
        <w:tc>
          <w:tcPr>
            <w:tcW w:w="888" w:type="dxa"/>
          </w:tcPr>
          <w:p w14:paraId="5FB737F3" w14:textId="32B9A77B" w:rsidR="00600FDF" w:rsidRDefault="00600FDF" w:rsidP="00600FDF">
            <w:pPr>
              <w:rPr>
                <w:noProof/>
                <w:lang w:val="en-US"/>
              </w:rPr>
            </w:pPr>
            <w:r>
              <w:rPr>
                <w:noProof/>
                <w:lang w:val="en-US"/>
              </w:rPr>
              <w:t>28</w:t>
            </w:r>
          </w:p>
        </w:tc>
        <w:tc>
          <w:tcPr>
            <w:tcW w:w="1482" w:type="dxa"/>
            <w:vMerge/>
          </w:tcPr>
          <w:p w14:paraId="12EA50E1" w14:textId="77777777" w:rsidR="00600FDF" w:rsidRDefault="00600FDF" w:rsidP="00600FDF">
            <w:pPr>
              <w:rPr>
                <w:noProof/>
                <w:lang w:val="en-US"/>
              </w:rPr>
            </w:pPr>
          </w:p>
        </w:tc>
        <w:tc>
          <w:tcPr>
            <w:tcW w:w="3621" w:type="dxa"/>
          </w:tcPr>
          <w:p w14:paraId="422D74EC" w14:textId="6EBE74CA" w:rsidR="00600FDF" w:rsidRDefault="00600FDF" w:rsidP="00600FDF">
            <w:pPr>
              <w:rPr>
                <w:noProof/>
                <w:lang w:val="en-US"/>
              </w:rPr>
            </w:pPr>
            <w:r>
              <w:rPr>
                <w:noProof/>
                <w:lang w:val="en-US"/>
              </w:rPr>
              <w:t>Baseline, Comparative, HMT-TSF</w:t>
            </w:r>
          </w:p>
        </w:tc>
      </w:tr>
      <w:tr w:rsidR="00600FDF" w14:paraId="1B73326B" w14:textId="77777777" w:rsidTr="00600FDF">
        <w:tc>
          <w:tcPr>
            <w:tcW w:w="3076" w:type="dxa"/>
            <w:vMerge/>
            <w:shd w:val="clear" w:color="auto" w:fill="F2F2F2" w:themeFill="background1" w:themeFillShade="F2"/>
          </w:tcPr>
          <w:p w14:paraId="012BAA60" w14:textId="77777777" w:rsidR="00600FDF" w:rsidRDefault="00600FDF" w:rsidP="00600FDF">
            <w:pPr>
              <w:rPr>
                <w:noProof/>
                <w:lang w:val="en-US"/>
              </w:rPr>
            </w:pPr>
          </w:p>
        </w:tc>
        <w:tc>
          <w:tcPr>
            <w:tcW w:w="888" w:type="dxa"/>
          </w:tcPr>
          <w:p w14:paraId="76E307A9" w14:textId="151DE5CC" w:rsidR="00600FDF" w:rsidRDefault="00600FDF" w:rsidP="00600FDF">
            <w:pPr>
              <w:rPr>
                <w:noProof/>
                <w:lang w:val="en-US"/>
              </w:rPr>
            </w:pPr>
            <w:r>
              <w:rPr>
                <w:noProof/>
                <w:lang w:val="en-US"/>
              </w:rPr>
              <w:t>56</w:t>
            </w:r>
          </w:p>
        </w:tc>
        <w:tc>
          <w:tcPr>
            <w:tcW w:w="1482" w:type="dxa"/>
            <w:vMerge/>
          </w:tcPr>
          <w:p w14:paraId="7EA9C620" w14:textId="77777777" w:rsidR="00600FDF" w:rsidRDefault="00600FDF" w:rsidP="00600FDF">
            <w:pPr>
              <w:rPr>
                <w:noProof/>
                <w:lang w:val="en-US"/>
              </w:rPr>
            </w:pPr>
          </w:p>
        </w:tc>
        <w:tc>
          <w:tcPr>
            <w:tcW w:w="3621" w:type="dxa"/>
          </w:tcPr>
          <w:p w14:paraId="5222C883" w14:textId="1B935030" w:rsidR="00600FDF" w:rsidRDefault="00600FDF" w:rsidP="00600FDF">
            <w:pPr>
              <w:rPr>
                <w:noProof/>
                <w:lang w:val="en-US"/>
              </w:rPr>
            </w:pPr>
            <w:r>
              <w:rPr>
                <w:noProof/>
                <w:lang w:val="en-US"/>
              </w:rPr>
              <w:t>Baseline, Comparative, HMT-TSF</w:t>
            </w:r>
          </w:p>
        </w:tc>
      </w:tr>
      <w:tr w:rsidR="00600FDF" w14:paraId="1E78F1D3" w14:textId="77777777" w:rsidTr="00600FDF">
        <w:tc>
          <w:tcPr>
            <w:tcW w:w="3076" w:type="dxa"/>
            <w:vMerge/>
            <w:shd w:val="clear" w:color="auto" w:fill="F2F2F2" w:themeFill="background1" w:themeFillShade="F2"/>
          </w:tcPr>
          <w:p w14:paraId="4A2C5364" w14:textId="77777777" w:rsidR="00600FDF" w:rsidRDefault="00600FDF" w:rsidP="00F035F8">
            <w:pPr>
              <w:rPr>
                <w:noProof/>
                <w:lang w:val="en-US"/>
              </w:rPr>
            </w:pPr>
          </w:p>
        </w:tc>
        <w:tc>
          <w:tcPr>
            <w:tcW w:w="888" w:type="dxa"/>
          </w:tcPr>
          <w:p w14:paraId="775BDF8F" w14:textId="694F76E4" w:rsidR="00600FDF" w:rsidRDefault="00600FDF" w:rsidP="00F035F8">
            <w:pPr>
              <w:rPr>
                <w:noProof/>
                <w:lang w:val="en-US"/>
              </w:rPr>
            </w:pPr>
            <w:r>
              <w:rPr>
                <w:noProof/>
                <w:lang w:val="en-US"/>
              </w:rPr>
              <w:t>84</w:t>
            </w:r>
          </w:p>
        </w:tc>
        <w:tc>
          <w:tcPr>
            <w:tcW w:w="1482" w:type="dxa"/>
            <w:vMerge/>
          </w:tcPr>
          <w:p w14:paraId="1A9C70EE" w14:textId="77777777" w:rsidR="00600FDF" w:rsidRDefault="00600FDF" w:rsidP="00F035F8">
            <w:pPr>
              <w:rPr>
                <w:noProof/>
                <w:lang w:val="en-US"/>
              </w:rPr>
            </w:pPr>
          </w:p>
        </w:tc>
        <w:tc>
          <w:tcPr>
            <w:tcW w:w="3621" w:type="dxa"/>
          </w:tcPr>
          <w:p w14:paraId="7EA51739" w14:textId="4E4984C7" w:rsidR="00600FDF" w:rsidRDefault="00600FDF" w:rsidP="00F035F8">
            <w:pPr>
              <w:rPr>
                <w:noProof/>
                <w:lang w:val="en-US"/>
              </w:rPr>
            </w:pPr>
            <w:r>
              <w:rPr>
                <w:noProof/>
                <w:lang w:val="en-US"/>
              </w:rPr>
              <w:t>HMT-TSF</w:t>
            </w:r>
          </w:p>
        </w:tc>
      </w:tr>
    </w:tbl>
    <w:p w14:paraId="15C80CDC" w14:textId="2145F84B" w:rsidR="00247FD7" w:rsidRPr="00427E36" w:rsidRDefault="00600FDF" w:rsidP="00427E36">
      <w:pPr>
        <w:pStyle w:val="Caption"/>
        <w:spacing w:before="240"/>
        <w:jc w:val="center"/>
        <w:rPr>
          <w:noProof/>
          <w:color w:val="auto"/>
          <w:sz w:val="24"/>
          <w:szCs w:val="24"/>
          <w:lang w:val="en-US"/>
        </w:rPr>
      </w:pPr>
      <w:r w:rsidRPr="00600FDF">
        <w:rPr>
          <w:color w:val="auto"/>
          <w:sz w:val="24"/>
          <w:szCs w:val="24"/>
        </w:rPr>
        <w:t xml:space="preserve">Table </w:t>
      </w:r>
      <w:r w:rsidRPr="00600FDF">
        <w:rPr>
          <w:color w:val="auto"/>
          <w:sz w:val="24"/>
          <w:szCs w:val="24"/>
        </w:rPr>
        <w:fldChar w:fldCharType="begin"/>
      </w:r>
      <w:r w:rsidRPr="00600FDF">
        <w:rPr>
          <w:color w:val="auto"/>
          <w:sz w:val="24"/>
          <w:szCs w:val="24"/>
        </w:rPr>
        <w:instrText xml:space="preserve"> SEQ Table \* ARABIC </w:instrText>
      </w:r>
      <w:r w:rsidRPr="00600FDF">
        <w:rPr>
          <w:color w:val="auto"/>
          <w:sz w:val="24"/>
          <w:szCs w:val="24"/>
        </w:rPr>
        <w:fldChar w:fldCharType="separate"/>
      </w:r>
      <w:r w:rsidRPr="00600FDF">
        <w:rPr>
          <w:noProof/>
          <w:color w:val="auto"/>
          <w:sz w:val="24"/>
          <w:szCs w:val="24"/>
        </w:rPr>
        <w:t>11</w:t>
      </w:r>
      <w:r w:rsidRPr="00600FDF">
        <w:rPr>
          <w:color w:val="auto"/>
          <w:sz w:val="24"/>
          <w:szCs w:val="24"/>
        </w:rPr>
        <w:fldChar w:fldCharType="end"/>
      </w:r>
      <w:r>
        <w:rPr>
          <w:color w:val="auto"/>
          <w:sz w:val="24"/>
          <w:szCs w:val="24"/>
        </w:rPr>
        <w:t>: After sequence building, each combination of different lookbacks and MCO-inclusive/exclusive will be saved as a directory where baseline and comparative models will be using 14-day, 28-day, 56-day lookbacks, proposed model HMT-TSF will be using all five lookbacks.</w:t>
      </w:r>
    </w:p>
    <w:p w14:paraId="2CE529AF" w14:textId="13965164" w:rsidR="00040728" w:rsidRDefault="00040728" w:rsidP="00166559">
      <w:pPr>
        <w:pStyle w:val="Heading2"/>
        <w:numPr>
          <w:ilvl w:val="1"/>
          <w:numId w:val="10"/>
        </w:numPr>
        <w:rPr>
          <w:b/>
          <w:bCs/>
          <w:sz w:val="24"/>
          <w:szCs w:val="24"/>
          <w:u w:val="single"/>
        </w:rPr>
      </w:pPr>
      <w:bookmarkStart w:id="30" w:name="_Toc230901627"/>
      <w:r w:rsidRPr="00C7720B">
        <w:rPr>
          <w:b/>
          <w:bCs/>
          <w:sz w:val="24"/>
          <w:szCs w:val="24"/>
          <w:u w:val="single"/>
        </w:rPr>
        <w:t>Explanatory Data Analysis</w:t>
      </w:r>
      <w:bookmarkEnd w:id="30"/>
    </w:p>
    <w:p w14:paraId="3AAA24B5" w14:textId="1207A031" w:rsidR="003021E3" w:rsidRDefault="003021E3" w:rsidP="003021E3">
      <w:pPr>
        <w:pStyle w:val="Heading2"/>
        <w:numPr>
          <w:ilvl w:val="2"/>
          <w:numId w:val="10"/>
        </w:numPr>
        <w:rPr>
          <w:b/>
          <w:bCs/>
          <w:sz w:val="24"/>
          <w:szCs w:val="24"/>
          <w:u w:val="single"/>
        </w:rPr>
      </w:pPr>
      <w:r>
        <w:rPr>
          <w:b/>
          <w:bCs/>
          <w:sz w:val="24"/>
          <w:szCs w:val="24"/>
          <w:u w:val="single"/>
        </w:rPr>
        <w:t>MCO Collapse and Unequal Recovery</w:t>
      </w:r>
    </w:p>
    <w:p w14:paraId="15D5E0AE" w14:textId="77777777" w:rsidR="003021E3" w:rsidRPr="003021E3" w:rsidRDefault="003021E3" w:rsidP="003021E3"/>
    <w:p w14:paraId="3F0533B4" w14:textId="77777777" w:rsidR="00020CC2" w:rsidRPr="00020CC2" w:rsidRDefault="00020CC2" w:rsidP="00020CC2"/>
    <w:p w14:paraId="36CC07E5" w14:textId="69B83700" w:rsidR="00BF5071" w:rsidRPr="0062152E" w:rsidRDefault="00B154B7" w:rsidP="003021E3">
      <w:pPr>
        <w:pStyle w:val="Heading2"/>
        <w:numPr>
          <w:ilvl w:val="1"/>
          <w:numId w:val="10"/>
        </w:numPr>
        <w:rPr>
          <w:b/>
          <w:bCs/>
          <w:sz w:val="24"/>
          <w:szCs w:val="24"/>
          <w:u w:val="single"/>
        </w:rPr>
      </w:pPr>
      <w:bookmarkStart w:id="31" w:name="_Toc230901628"/>
      <w:r w:rsidRPr="00C7720B">
        <w:rPr>
          <w:b/>
          <w:bCs/>
          <w:sz w:val="24"/>
          <w:szCs w:val="24"/>
          <w:u w:val="single"/>
        </w:rPr>
        <w:t>Baseline &amp; Comparative Models</w:t>
      </w:r>
      <w:bookmarkEnd w:id="31"/>
    </w:p>
    <w:p w14:paraId="2E71050B" w14:textId="15A3E3B8" w:rsidR="00BF5071" w:rsidRDefault="00BF5071" w:rsidP="003021E3">
      <w:pPr>
        <w:pStyle w:val="Heading2"/>
        <w:numPr>
          <w:ilvl w:val="2"/>
          <w:numId w:val="10"/>
        </w:numPr>
        <w:rPr>
          <w:b/>
          <w:bCs/>
          <w:sz w:val="24"/>
          <w:szCs w:val="24"/>
          <w:u w:val="single"/>
        </w:rPr>
      </w:pPr>
      <w:r>
        <w:rPr>
          <w:b/>
          <w:bCs/>
          <w:sz w:val="24"/>
          <w:szCs w:val="24"/>
          <w:u w:val="single"/>
        </w:rPr>
        <w:t>Spatiotemporal Models</w:t>
      </w:r>
    </w:p>
    <w:p w14:paraId="2BF18160" w14:textId="77777777" w:rsidR="00A55A06" w:rsidRPr="00A55A06" w:rsidRDefault="00A55A06" w:rsidP="00A55A06"/>
    <w:p w14:paraId="2576AE3F" w14:textId="2457C2C7" w:rsidR="00BF5071" w:rsidRDefault="00BF5071" w:rsidP="003021E3">
      <w:pPr>
        <w:pStyle w:val="Heading2"/>
        <w:numPr>
          <w:ilvl w:val="2"/>
          <w:numId w:val="10"/>
        </w:numPr>
        <w:rPr>
          <w:b/>
          <w:bCs/>
          <w:sz w:val="24"/>
          <w:szCs w:val="24"/>
          <w:u w:val="single"/>
        </w:rPr>
      </w:pPr>
      <w:r>
        <w:rPr>
          <w:b/>
          <w:bCs/>
          <w:sz w:val="24"/>
          <w:szCs w:val="24"/>
          <w:u w:val="single"/>
        </w:rPr>
        <w:t>Graph Models</w:t>
      </w:r>
    </w:p>
    <w:p w14:paraId="0B268F47" w14:textId="77777777" w:rsidR="00A55A06" w:rsidRPr="00A55A06" w:rsidRDefault="00A55A06" w:rsidP="00A55A06"/>
    <w:p w14:paraId="1AFF43F2" w14:textId="60CB4DE7" w:rsidR="00BF5071" w:rsidRDefault="00BF5071" w:rsidP="003021E3">
      <w:pPr>
        <w:pStyle w:val="Heading2"/>
        <w:numPr>
          <w:ilvl w:val="2"/>
          <w:numId w:val="10"/>
        </w:numPr>
        <w:rPr>
          <w:b/>
          <w:bCs/>
          <w:sz w:val="24"/>
          <w:szCs w:val="24"/>
          <w:u w:val="single"/>
        </w:rPr>
      </w:pPr>
      <w:r>
        <w:rPr>
          <w:b/>
          <w:bCs/>
          <w:sz w:val="24"/>
          <w:szCs w:val="24"/>
          <w:u w:val="single"/>
        </w:rPr>
        <w:t>Attention Models</w:t>
      </w:r>
    </w:p>
    <w:p w14:paraId="3F900722" w14:textId="77777777" w:rsidR="00020CC2" w:rsidRPr="00020CC2" w:rsidRDefault="00020CC2" w:rsidP="00020CC2"/>
    <w:p w14:paraId="04645694" w14:textId="12A70446" w:rsidR="00765625" w:rsidRDefault="00096B40" w:rsidP="003021E3">
      <w:pPr>
        <w:pStyle w:val="Heading2"/>
        <w:numPr>
          <w:ilvl w:val="1"/>
          <w:numId w:val="10"/>
        </w:numPr>
        <w:rPr>
          <w:b/>
          <w:bCs/>
          <w:sz w:val="24"/>
          <w:szCs w:val="24"/>
          <w:u w:val="single"/>
        </w:rPr>
      </w:pPr>
      <w:bookmarkStart w:id="32" w:name="_Toc230901629"/>
      <w:r w:rsidRPr="00096B40">
        <w:rPr>
          <w:b/>
          <w:bCs/>
          <w:sz w:val="24"/>
          <w:szCs w:val="24"/>
          <w:u w:val="single"/>
        </w:rPr>
        <w:t xml:space="preserve">Hybrid Multi-scale Temporal </w:t>
      </w:r>
      <w:r w:rsidR="003D44AE">
        <w:rPr>
          <w:b/>
          <w:bCs/>
          <w:sz w:val="24"/>
          <w:szCs w:val="24"/>
          <w:u w:val="single"/>
        </w:rPr>
        <w:t>Spatio</w:t>
      </w:r>
      <w:r w:rsidR="00140854">
        <w:rPr>
          <w:b/>
          <w:bCs/>
          <w:sz w:val="24"/>
          <w:szCs w:val="24"/>
          <w:u w:val="single"/>
        </w:rPr>
        <w:t xml:space="preserve"> </w:t>
      </w:r>
      <w:r w:rsidRPr="00096B40">
        <w:rPr>
          <w:b/>
          <w:bCs/>
          <w:sz w:val="24"/>
          <w:szCs w:val="24"/>
          <w:u w:val="single"/>
        </w:rPr>
        <w:t xml:space="preserve">Feature (HMT-TSF) </w:t>
      </w:r>
      <w:r>
        <w:rPr>
          <w:b/>
          <w:bCs/>
          <w:sz w:val="24"/>
          <w:szCs w:val="24"/>
          <w:u w:val="single"/>
        </w:rPr>
        <w:t xml:space="preserve">- </w:t>
      </w:r>
      <w:r w:rsidR="00765625">
        <w:rPr>
          <w:b/>
          <w:bCs/>
          <w:sz w:val="24"/>
          <w:szCs w:val="24"/>
          <w:u w:val="single"/>
        </w:rPr>
        <w:t>Proposed Model</w:t>
      </w:r>
      <w:bookmarkEnd w:id="32"/>
    </w:p>
    <w:p w14:paraId="1270B85D" w14:textId="77777777" w:rsidR="00020CC2" w:rsidRPr="00020CC2" w:rsidRDefault="00020CC2" w:rsidP="00020CC2"/>
    <w:p w14:paraId="52D89D94" w14:textId="590D90A9" w:rsidR="007D5F0D" w:rsidRPr="001D34FB" w:rsidRDefault="007D5F0D" w:rsidP="003021E3">
      <w:pPr>
        <w:pStyle w:val="Heading1"/>
        <w:numPr>
          <w:ilvl w:val="0"/>
          <w:numId w:val="10"/>
        </w:numPr>
        <w:jc w:val="left"/>
        <w:rPr>
          <w:b/>
          <w:bCs/>
          <w:sz w:val="24"/>
          <w:szCs w:val="24"/>
          <w:u w:val="single"/>
        </w:rPr>
      </w:pPr>
      <w:bookmarkStart w:id="33" w:name="_Toc230901631"/>
      <w:r w:rsidRPr="001D34FB">
        <w:rPr>
          <w:b/>
          <w:bCs/>
          <w:sz w:val="24"/>
          <w:szCs w:val="24"/>
          <w:u w:val="single"/>
        </w:rPr>
        <w:t>References</w:t>
      </w:r>
      <w:bookmarkEnd w:id="33"/>
    </w:p>
    <w:p w14:paraId="5F99E01D" w14:textId="77777777" w:rsidR="009003F7" w:rsidRDefault="005C23CC" w:rsidP="009003F7">
      <w:pPr>
        <w:pStyle w:val="Bibliography"/>
        <w:ind w:left="720" w:hanging="720"/>
        <w:rPr>
          <w:noProof/>
          <w:kern w:val="0"/>
          <w14:ligatures w14:val="none"/>
        </w:rPr>
      </w:pPr>
      <w:r>
        <w:rPr>
          <w:b/>
          <w:bCs/>
          <w:u w:val="single"/>
        </w:rPr>
        <w:fldChar w:fldCharType="begin"/>
      </w:r>
      <w:r>
        <w:rPr>
          <w:b/>
          <w:bCs/>
          <w:u w:val="single"/>
        </w:rPr>
        <w:instrText xml:space="preserve"> BIBLIOGRAPHY  \l 17417 </w:instrText>
      </w:r>
      <w:r>
        <w:rPr>
          <w:b/>
          <w:bCs/>
          <w:u w:val="single"/>
        </w:rPr>
        <w:fldChar w:fldCharType="separate"/>
      </w:r>
      <w:r w:rsidR="009003F7">
        <w:rPr>
          <w:noProof/>
        </w:rPr>
        <w:t xml:space="preserve">Ahmad, M., Anwer, I., Yousuf, M. I., Javid, M. A., Ali, N., Tesoriere, G., &amp; Campisi, T. (23 May, 2024). Investigating the Key Factors Affecting Public Transport Ridership in Developing Countries through Structural Equation Modeling. </w:t>
      </w:r>
      <w:r w:rsidR="009003F7">
        <w:rPr>
          <w:i/>
          <w:iCs/>
          <w:noProof/>
        </w:rPr>
        <w:t>Sustainability, 16</w:t>
      </w:r>
      <w:r w:rsidR="009003F7">
        <w:rPr>
          <w:noProof/>
        </w:rPr>
        <w:t>(11), 4426. doi:10.3390/su16114426</w:t>
      </w:r>
    </w:p>
    <w:p w14:paraId="2D37A8EE" w14:textId="77777777" w:rsidR="009003F7" w:rsidRDefault="009003F7" w:rsidP="009003F7">
      <w:pPr>
        <w:pStyle w:val="Bibliography"/>
        <w:ind w:left="720" w:hanging="720"/>
        <w:rPr>
          <w:noProof/>
        </w:rPr>
      </w:pPr>
      <w:r>
        <w:rPr>
          <w:noProof/>
        </w:rPr>
        <w:lastRenderedPageBreak/>
        <w:t xml:space="preserve">AlKhereibi, A. H., Wakjira, T. G., Kucukvar, M., &amp; Onat, N. C. (16 January, 2023). Predictive Machine Learning Algorithms for Metro Ridership Based on Urban Land Use Policies in Support of Transit-Oriented Development. </w:t>
      </w:r>
      <w:r>
        <w:rPr>
          <w:i/>
          <w:iCs/>
          <w:noProof/>
        </w:rPr>
        <w:t>Sustainability, 15</w:t>
      </w:r>
      <w:r>
        <w:rPr>
          <w:noProof/>
        </w:rPr>
        <w:t>(2), 1718. doi:10.3390/su15021718</w:t>
      </w:r>
    </w:p>
    <w:p w14:paraId="4B58779F" w14:textId="77777777" w:rsidR="009003F7" w:rsidRDefault="009003F7" w:rsidP="009003F7">
      <w:pPr>
        <w:pStyle w:val="Bibliography"/>
        <w:ind w:left="720" w:hanging="720"/>
        <w:rPr>
          <w:noProof/>
        </w:rPr>
      </w:pPr>
      <w:r>
        <w:rPr>
          <w:noProof/>
        </w:rPr>
        <w:t xml:space="preserve">Amir, N. N., Anuar, N. S., Ismail, B., Azreen, N. A., &amp; Ramli, N. A. (28 December, 2025). Ridership Prediction System for Rapid Bus Kuantan and Penang using Multi-Feature Analysis. </w:t>
      </w:r>
      <w:r>
        <w:rPr>
          <w:i/>
          <w:iCs/>
          <w:noProof/>
        </w:rPr>
        <w:t>Journal of the Malaysian Institute of Planners, 23</w:t>
      </w:r>
      <w:r>
        <w:rPr>
          <w:noProof/>
        </w:rPr>
        <w:t>(6), 332 - 347. doi:10.21837/pm.v23i39.1913</w:t>
      </w:r>
    </w:p>
    <w:p w14:paraId="1BF1DB57" w14:textId="77777777" w:rsidR="009003F7" w:rsidRDefault="009003F7" w:rsidP="009003F7">
      <w:pPr>
        <w:pStyle w:val="Bibliography"/>
        <w:ind w:left="720" w:hanging="720"/>
        <w:rPr>
          <w:noProof/>
        </w:rPr>
      </w:pPr>
      <w:r>
        <w:rPr>
          <w:noProof/>
        </w:rPr>
        <w:t xml:space="preserve">Bhartiya, P., Bhatele, M., &amp; Gour, L. (July, 2023). Anomaly Detection and Short-Term Prediction of Traffic Flow by using Ensemble Deep Learning Approach. </w:t>
      </w:r>
      <w:r>
        <w:rPr>
          <w:i/>
          <w:iCs/>
          <w:noProof/>
        </w:rPr>
        <w:t>International Journal of Research Publication and Reviews, 4</w:t>
      </w:r>
      <w:r>
        <w:rPr>
          <w:noProof/>
        </w:rPr>
        <w:t>(7), 1951 - 1959.</w:t>
      </w:r>
    </w:p>
    <w:p w14:paraId="28786482" w14:textId="77777777" w:rsidR="009003F7" w:rsidRDefault="009003F7" w:rsidP="009003F7">
      <w:pPr>
        <w:pStyle w:val="Bibliography"/>
        <w:ind w:left="720" w:hanging="720"/>
        <w:rPr>
          <w:noProof/>
        </w:rPr>
      </w:pPr>
      <w:r>
        <w:rPr>
          <w:noProof/>
        </w:rPr>
        <w:t xml:space="preserve">Casolaro, A., Capone, V., Iannuzzo, G., &amp; Camastra, F. (4 November, 2023). Deep Learning for Time Series Forecasting: Advances and Open Problems. </w:t>
      </w:r>
      <w:r>
        <w:rPr>
          <w:i/>
          <w:iCs/>
          <w:noProof/>
        </w:rPr>
        <w:t>Information, 14</w:t>
      </w:r>
      <w:r>
        <w:rPr>
          <w:noProof/>
        </w:rPr>
        <w:t>(11), 598. doi:10.3390/info14110598</w:t>
      </w:r>
    </w:p>
    <w:p w14:paraId="2DB4A924" w14:textId="77777777" w:rsidR="009003F7" w:rsidRDefault="009003F7" w:rsidP="009003F7">
      <w:pPr>
        <w:pStyle w:val="Bibliography"/>
        <w:ind w:left="720" w:hanging="720"/>
        <w:rPr>
          <w:noProof/>
        </w:rPr>
      </w:pPr>
      <w:r>
        <w:rPr>
          <w:noProof/>
        </w:rPr>
        <w:t xml:space="preserve">CCS Global Tech. (9 March, 2026). </w:t>
      </w:r>
      <w:r>
        <w:rPr>
          <w:i/>
          <w:iCs/>
          <w:noProof/>
        </w:rPr>
        <w:t>From Reactive to Proactive Decisions: How AI Enablement is Solving Everyday Transit Challenges</w:t>
      </w:r>
      <w:r>
        <w:rPr>
          <w:noProof/>
        </w:rPr>
        <w:t>. Retrieved from CSS Global Tech: https://ccsglobaltech.com/from-reactive-to-proactive-decisions-how-ai-enablement-is-solving-everyday-transit-challenges/</w:t>
      </w:r>
    </w:p>
    <w:p w14:paraId="06C9A2B9" w14:textId="77777777" w:rsidR="009003F7" w:rsidRDefault="009003F7" w:rsidP="009003F7">
      <w:pPr>
        <w:pStyle w:val="Bibliography"/>
        <w:ind w:left="720" w:hanging="720"/>
        <w:rPr>
          <w:noProof/>
        </w:rPr>
      </w:pPr>
      <w:r>
        <w:rPr>
          <w:noProof/>
        </w:rPr>
        <w:t xml:space="preserve">Chen, P., Fu, X., &amp; Wang, X. (7 July, 2022). A Graph Convolutional Stacked Bidirectional Unidirectional-LSTM Neural Network for Metro Ridership Prediction. </w:t>
      </w:r>
      <w:r>
        <w:rPr>
          <w:i/>
          <w:iCs/>
          <w:noProof/>
        </w:rPr>
        <w:t>IEEE Transactions on Intelligent Transportation Systems, 23</w:t>
      </w:r>
      <w:r>
        <w:rPr>
          <w:noProof/>
        </w:rPr>
        <w:t>(7), 6950 - 6962. doi:10.1109/TITS.2021.3065404</w:t>
      </w:r>
    </w:p>
    <w:p w14:paraId="0074421E" w14:textId="77777777" w:rsidR="009003F7" w:rsidRDefault="009003F7" w:rsidP="009003F7">
      <w:pPr>
        <w:pStyle w:val="Bibliography"/>
        <w:ind w:left="720" w:hanging="720"/>
        <w:rPr>
          <w:noProof/>
        </w:rPr>
      </w:pPr>
      <w:r>
        <w:rPr>
          <w:noProof/>
        </w:rPr>
        <w:t xml:space="preserve">Farahmand, Z. H., Gkiotsalitis, K., &amp; Geurs, K. T. (May, 2023). Predicting bus ridership based on the weather conditions using deep learning algorithms. </w:t>
      </w:r>
      <w:r>
        <w:rPr>
          <w:i/>
          <w:iCs/>
          <w:noProof/>
        </w:rPr>
        <w:t>Transportation Research Interdisciplinary Perspectives, 19</w:t>
      </w:r>
      <w:r>
        <w:rPr>
          <w:noProof/>
        </w:rPr>
        <w:t>, 100833. doi:10.1016/j.trip.2023.100833</w:t>
      </w:r>
    </w:p>
    <w:p w14:paraId="07192124" w14:textId="77777777" w:rsidR="009003F7" w:rsidRDefault="009003F7" w:rsidP="009003F7">
      <w:pPr>
        <w:pStyle w:val="Bibliography"/>
        <w:ind w:left="720" w:hanging="720"/>
        <w:rPr>
          <w:noProof/>
        </w:rPr>
      </w:pPr>
      <w:r>
        <w:rPr>
          <w:noProof/>
        </w:rPr>
        <w:t xml:space="preserve">Ge, L., Sarhani, M., Voss, S., &amp; Xie, L. (16 October, 2021). Review of Transit Data Sources: Potentials, Challenges and Complementarity. </w:t>
      </w:r>
      <w:r>
        <w:rPr>
          <w:i/>
          <w:iCs/>
          <w:noProof/>
        </w:rPr>
        <w:t>Sustainability, 13</w:t>
      </w:r>
      <w:r>
        <w:rPr>
          <w:noProof/>
        </w:rPr>
        <w:t>(20), 11450. doi:10.3390/su132011450</w:t>
      </w:r>
    </w:p>
    <w:p w14:paraId="6A1903F2" w14:textId="77777777" w:rsidR="009003F7" w:rsidRDefault="009003F7" w:rsidP="009003F7">
      <w:pPr>
        <w:pStyle w:val="Bibliography"/>
        <w:ind w:left="720" w:hanging="720"/>
        <w:rPr>
          <w:noProof/>
        </w:rPr>
      </w:pPr>
      <w:r>
        <w:rPr>
          <w:noProof/>
        </w:rPr>
        <w:lastRenderedPageBreak/>
        <w:t xml:space="preserve">Gheorghe, C., &amp; Soica, A. (12 February, 2025). Revolutionizing Urban Mobility: A Systematic Review of AI, IoT, and Predictive Analytics in Adaptive Traffic Control Systems for Road Networks. </w:t>
      </w:r>
      <w:r>
        <w:rPr>
          <w:i/>
          <w:iCs/>
          <w:noProof/>
        </w:rPr>
        <w:t>Electronics, 14</w:t>
      </w:r>
      <w:r>
        <w:rPr>
          <w:noProof/>
        </w:rPr>
        <w:t>(4), 719. doi:10.3390/electronics14040719</w:t>
      </w:r>
    </w:p>
    <w:p w14:paraId="5CB94426" w14:textId="77777777" w:rsidR="009003F7" w:rsidRDefault="009003F7" w:rsidP="009003F7">
      <w:pPr>
        <w:pStyle w:val="Bibliography"/>
        <w:ind w:left="720" w:hanging="720"/>
        <w:rPr>
          <w:noProof/>
        </w:rPr>
      </w:pPr>
      <w:r>
        <w:rPr>
          <w:noProof/>
        </w:rPr>
        <w:t xml:space="preserve">Hashimzai, I. A., &amp; Mohammadi, M. Q. (December, 2024). The Integration of Artificial Intelligence in Project Management: A Systematic Literature Review of Emerging Trends and Challenges. </w:t>
      </w:r>
      <w:r>
        <w:rPr>
          <w:i/>
          <w:iCs/>
          <w:noProof/>
        </w:rPr>
        <w:t>TIERS Information Technology Journal, 5</w:t>
      </w:r>
      <w:r>
        <w:rPr>
          <w:noProof/>
        </w:rPr>
        <w:t>(2), 152 - 164. doi:10.38043/tiers.v5i2.5963</w:t>
      </w:r>
    </w:p>
    <w:p w14:paraId="4A78573F" w14:textId="77777777" w:rsidR="009003F7" w:rsidRDefault="009003F7" w:rsidP="009003F7">
      <w:pPr>
        <w:pStyle w:val="Bibliography"/>
        <w:ind w:left="720" w:hanging="720"/>
        <w:rPr>
          <w:noProof/>
        </w:rPr>
      </w:pPr>
      <w:r>
        <w:rPr>
          <w:noProof/>
        </w:rPr>
        <w:t xml:space="preserve">Hassan, M., Mahin, H. D., Ahmed, F., Hassan, M. M., Rahaman, A., &amp; Abdullah, M. (4 July, 2025). Assessing Public Transit Network Efficiency and Accessibility in Johor Bahru and Penang, Malaysia: A Data-driven Approach. </w:t>
      </w:r>
      <w:r>
        <w:rPr>
          <w:i/>
          <w:iCs/>
          <w:noProof/>
        </w:rPr>
        <w:t>Results in Engineering, 27</w:t>
      </w:r>
      <w:r>
        <w:rPr>
          <w:noProof/>
        </w:rPr>
        <w:t>, 106126. doi:10.1016/j.rineng.2025.106126</w:t>
      </w:r>
    </w:p>
    <w:p w14:paraId="05B7E5E1" w14:textId="77777777" w:rsidR="009003F7" w:rsidRDefault="009003F7" w:rsidP="009003F7">
      <w:pPr>
        <w:pStyle w:val="Bibliography"/>
        <w:ind w:left="720" w:hanging="720"/>
        <w:rPr>
          <w:noProof/>
        </w:rPr>
      </w:pPr>
      <w:r>
        <w:rPr>
          <w:noProof/>
        </w:rPr>
        <w:t xml:space="preserve">Ibrahim, A. N., Borhan, M. N., Osman, M. H., Yazid, M. R., &amp; Rohani, M. M. (24 June, 2022). The Influence of Service Quality on User's Perceived Satisfaction with Light Rail Transit Service in Klang Valley, Malaysia. </w:t>
      </w:r>
      <w:r>
        <w:rPr>
          <w:i/>
          <w:iCs/>
          <w:noProof/>
        </w:rPr>
        <w:t>Mathematics, 10</w:t>
      </w:r>
      <w:r>
        <w:rPr>
          <w:noProof/>
        </w:rPr>
        <w:t>, 2213. doi:10.3390/math10132213</w:t>
      </w:r>
    </w:p>
    <w:p w14:paraId="7AFAA1FB" w14:textId="77777777" w:rsidR="009003F7" w:rsidRDefault="009003F7" w:rsidP="009003F7">
      <w:pPr>
        <w:pStyle w:val="Bibliography"/>
        <w:ind w:left="720" w:hanging="720"/>
        <w:rPr>
          <w:noProof/>
        </w:rPr>
      </w:pPr>
      <w:r>
        <w:rPr>
          <w:noProof/>
        </w:rPr>
        <w:t xml:space="preserve">Jevinger, A., Zhao, C., Persson, J. A., &amp; Davidsson, P. (March, 2024). Artificial Intelligence for improving public transport: A mapping study. </w:t>
      </w:r>
      <w:r>
        <w:rPr>
          <w:i/>
          <w:iCs/>
          <w:noProof/>
        </w:rPr>
        <w:t>Public Transport, 16</w:t>
      </w:r>
      <w:r>
        <w:rPr>
          <w:noProof/>
        </w:rPr>
        <w:t>, 99 - 158. doi:10.1007/s12469-023-00334-7</w:t>
      </w:r>
    </w:p>
    <w:p w14:paraId="7C2511B1" w14:textId="77777777" w:rsidR="009003F7" w:rsidRDefault="009003F7" w:rsidP="009003F7">
      <w:pPr>
        <w:pStyle w:val="Bibliography"/>
        <w:ind w:left="720" w:hanging="720"/>
        <w:rPr>
          <w:noProof/>
        </w:rPr>
      </w:pPr>
      <w:r>
        <w:rPr>
          <w:noProof/>
        </w:rPr>
        <w:t xml:space="preserve">Jiang, R., Yin, D., Wang, Z., Wang, Y., Deng, J., Liu, H., . . . Shibasaki, R. (30 October, 2021). DL-Traff: Survey and Benchmark of Deep Learning Models for Urban Traffic Prediction. </w:t>
      </w:r>
      <w:r>
        <w:rPr>
          <w:i/>
          <w:iCs/>
          <w:noProof/>
        </w:rPr>
        <w:t>Proceedings of the 30th ACM International Conference on Information &amp; Knowledge Management</w:t>
      </w:r>
      <w:r>
        <w:rPr>
          <w:noProof/>
        </w:rPr>
        <w:t>, 4515 - 4525. doi:10.1145/3459637.3482000</w:t>
      </w:r>
    </w:p>
    <w:p w14:paraId="3524A8B7" w14:textId="77777777" w:rsidR="009003F7" w:rsidRDefault="009003F7" w:rsidP="009003F7">
      <w:pPr>
        <w:pStyle w:val="Bibliography"/>
        <w:ind w:left="720" w:hanging="720"/>
        <w:rPr>
          <w:noProof/>
        </w:rPr>
      </w:pPr>
      <w:r>
        <w:rPr>
          <w:noProof/>
        </w:rPr>
        <w:t xml:space="preserve">Jin, S., Jing, C., Wang, Y., &amp; Lv, X. (June, 2022). Spatiotemporal Graph Convolutional Neural Networks for Metro Flow Prediction. </w:t>
      </w:r>
      <w:r>
        <w:rPr>
          <w:i/>
          <w:iCs/>
          <w:noProof/>
        </w:rPr>
        <w:t>The International Archives of the Photogrammetry Remote Sensing and Spatial Information Sciences, XLIII</w:t>
      </w:r>
      <w:r>
        <w:rPr>
          <w:noProof/>
        </w:rPr>
        <w:t>, 403 - 409. doi:10.5194/isprs-archives-XLIII-B4-2022-403-2022</w:t>
      </w:r>
    </w:p>
    <w:p w14:paraId="5A69403B" w14:textId="77777777" w:rsidR="009003F7" w:rsidRDefault="009003F7" w:rsidP="009003F7">
      <w:pPr>
        <w:pStyle w:val="Bibliography"/>
        <w:ind w:left="720" w:hanging="720"/>
        <w:rPr>
          <w:noProof/>
        </w:rPr>
      </w:pPr>
      <w:r>
        <w:rPr>
          <w:noProof/>
        </w:rPr>
        <w:t xml:space="preserve">Keller, C., Gluck, F., Gerlach, C. F., &amp; Schlegel, T. (1 April, 2022). Investigating the Potential of Data Science Methods for Sustainable Public Transport. </w:t>
      </w:r>
      <w:r>
        <w:rPr>
          <w:i/>
          <w:iCs/>
          <w:noProof/>
        </w:rPr>
        <w:t>Sustainability, 14</w:t>
      </w:r>
      <w:r>
        <w:rPr>
          <w:noProof/>
        </w:rPr>
        <w:t>, 4211. doi:10.3390/su14074211</w:t>
      </w:r>
    </w:p>
    <w:p w14:paraId="12D209C7" w14:textId="77777777" w:rsidR="009003F7" w:rsidRDefault="009003F7" w:rsidP="009003F7">
      <w:pPr>
        <w:pStyle w:val="Bibliography"/>
        <w:ind w:left="720" w:hanging="720"/>
        <w:rPr>
          <w:noProof/>
        </w:rPr>
      </w:pPr>
      <w:r>
        <w:rPr>
          <w:noProof/>
        </w:rPr>
        <w:lastRenderedPageBreak/>
        <w:t xml:space="preserve">Levner, A. (31 March, 2025). </w:t>
      </w:r>
      <w:r>
        <w:rPr>
          <w:i/>
          <w:iCs/>
          <w:noProof/>
        </w:rPr>
        <w:t>AI-Powered Public Transportation Gains Momentum as Optibus Platform hits One Million Optimizations</w:t>
      </w:r>
      <w:r>
        <w:rPr>
          <w:noProof/>
        </w:rPr>
        <w:t>. Retrieved from Optibus: https://blog.optibus.com/ai-powered-public-transportation-gains-momentum-as-optibus-platform-hits-one-million-optimizations</w:t>
      </w:r>
    </w:p>
    <w:p w14:paraId="1ECDD1D0" w14:textId="77777777" w:rsidR="009003F7" w:rsidRDefault="009003F7" w:rsidP="009003F7">
      <w:pPr>
        <w:pStyle w:val="Bibliography"/>
        <w:ind w:left="720" w:hanging="720"/>
        <w:rPr>
          <w:noProof/>
        </w:rPr>
      </w:pPr>
      <w:r>
        <w:rPr>
          <w:noProof/>
        </w:rPr>
        <w:t xml:space="preserve">Li, L., Xue, S., &amp; Xiao, Y. (9 August, 2024). An Efficient Approach for Identifying Potential Bus Passenger Demand Based on Multisource Data. </w:t>
      </w:r>
      <w:r>
        <w:rPr>
          <w:i/>
          <w:iCs/>
          <w:noProof/>
        </w:rPr>
        <w:t>Journal of Advanced Transportation, 2024</w:t>
      </w:r>
      <w:r>
        <w:rPr>
          <w:noProof/>
        </w:rPr>
        <w:t>(1), 5368577. doi:10.1155/2024/5368577</w:t>
      </w:r>
    </w:p>
    <w:p w14:paraId="58F6ED15" w14:textId="77777777" w:rsidR="009003F7" w:rsidRDefault="009003F7" w:rsidP="009003F7">
      <w:pPr>
        <w:pStyle w:val="Bibliography"/>
        <w:ind w:left="720" w:hanging="720"/>
        <w:rPr>
          <w:noProof/>
        </w:rPr>
      </w:pPr>
      <w:r>
        <w:rPr>
          <w:noProof/>
        </w:rPr>
        <w:t xml:space="preserve">Liu, C., Xiao, Z., Long, W., Li, T., Jiang, H., &amp; Li, K. (May, 2025). Vehicle Trajectory Data Processing, Analytics and Applications: A Survey. </w:t>
      </w:r>
      <w:r>
        <w:rPr>
          <w:i/>
          <w:iCs/>
          <w:noProof/>
        </w:rPr>
        <w:t>ACM Comput. Surv., 57</w:t>
      </w:r>
      <w:r>
        <w:rPr>
          <w:noProof/>
        </w:rPr>
        <w:t>(9), 1 - 36. doi:10.1145/3715902</w:t>
      </w:r>
    </w:p>
    <w:p w14:paraId="13F21446" w14:textId="77777777" w:rsidR="009003F7" w:rsidRDefault="009003F7" w:rsidP="009003F7">
      <w:pPr>
        <w:pStyle w:val="Bibliography"/>
        <w:ind w:left="720" w:hanging="720"/>
        <w:rPr>
          <w:noProof/>
        </w:rPr>
      </w:pPr>
      <w:r>
        <w:rPr>
          <w:noProof/>
        </w:rPr>
        <w:t xml:space="preserve">Lu, K., Liu, J., Zhou, X., &amp; Han, B. (19 February, 2020). A Review of Big Data Applications in Urban Transit Systems. </w:t>
      </w:r>
      <w:r>
        <w:rPr>
          <w:i/>
          <w:iCs/>
          <w:noProof/>
        </w:rPr>
        <w:t>IEEE Transactions on Intelligent Transportation Systems, 22</w:t>
      </w:r>
      <w:r>
        <w:rPr>
          <w:noProof/>
        </w:rPr>
        <w:t>(5), 2535-2552. doi:10.1109/TITS.2020.2973365</w:t>
      </w:r>
    </w:p>
    <w:p w14:paraId="49008C82" w14:textId="77777777" w:rsidR="009003F7" w:rsidRDefault="009003F7" w:rsidP="009003F7">
      <w:pPr>
        <w:pStyle w:val="Bibliography"/>
        <w:ind w:left="720" w:hanging="720"/>
        <w:rPr>
          <w:noProof/>
        </w:rPr>
      </w:pPr>
      <w:r>
        <w:rPr>
          <w:noProof/>
        </w:rPr>
        <w:t xml:space="preserve">Lv, Z., Li, J., Dong, C., Li, H., &amp; Xu, Z. (29 June, 2021). Deep Learning in the COVID-19 epidemic: A deep model for urban traffic revitalization index. </w:t>
      </w:r>
      <w:r>
        <w:rPr>
          <w:i/>
          <w:iCs/>
          <w:noProof/>
        </w:rPr>
        <w:t>Data &amp; Knowledge Engineering, 135</w:t>
      </w:r>
      <w:r>
        <w:rPr>
          <w:noProof/>
        </w:rPr>
        <w:t>, 101912. doi:10.1016/j.datak.2021.101912</w:t>
      </w:r>
    </w:p>
    <w:p w14:paraId="351B3137" w14:textId="77777777" w:rsidR="009003F7" w:rsidRDefault="009003F7" w:rsidP="009003F7">
      <w:pPr>
        <w:pStyle w:val="Bibliography"/>
        <w:ind w:left="720" w:hanging="720"/>
        <w:rPr>
          <w:noProof/>
        </w:rPr>
      </w:pPr>
      <w:r>
        <w:rPr>
          <w:noProof/>
        </w:rPr>
        <w:t xml:space="preserve">Maria-Arribas, D., Pantrigo, J. J., &amp; Cuesta-Infante, A. (25 February, 2026). A massive, graph augmented, traffic dataset for machine leraning and deep learning spatio-temporal traffic analysis. </w:t>
      </w:r>
      <w:r>
        <w:rPr>
          <w:i/>
          <w:iCs/>
          <w:noProof/>
        </w:rPr>
        <w:t>Research Square</w:t>
      </w:r>
      <w:r>
        <w:rPr>
          <w:noProof/>
        </w:rPr>
        <w:t>, 1 - 17. doi:10.21203/rs.3.rs-8670080/v1</w:t>
      </w:r>
    </w:p>
    <w:p w14:paraId="6F3BEA96" w14:textId="77777777" w:rsidR="009003F7" w:rsidRDefault="009003F7" w:rsidP="009003F7">
      <w:pPr>
        <w:pStyle w:val="Bibliography"/>
        <w:ind w:left="720" w:hanging="720"/>
        <w:rPr>
          <w:noProof/>
        </w:rPr>
      </w:pPr>
      <w:r>
        <w:rPr>
          <w:noProof/>
        </w:rPr>
        <w:t xml:space="preserve">Mee, C. K., Subramaniam, G., Ating, R., &amp; Separa, L. A. (30 September, 2022). Willingness to use Public Transport in Kuala Lumpur &amp; Manila. </w:t>
      </w:r>
      <w:r>
        <w:rPr>
          <w:i/>
          <w:iCs/>
          <w:noProof/>
        </w:rPr>
        <w:t>Environment-Behaviour Proceedings Journal, 7</w:t>
      </w:r>
      <w:r>
        <w:rPr>
          <w:noProof/>
        </w:rPr>
        <w:t>(21), 1 - 9. doi:10.21834/ebpj.v7i21.3751</w:t>
      </w:r>
    </w:p>
    <w:p w14:paraId="68A37400" w14:textId="77777777" w:rsidR="009003F7" w:rsidRDefault="009003F7" w:rsidP="009003F7">
      <w:pPr>
        <w:pStyle w:val="Bibliography"/>
        <w:ind w:left="720" w:hanging="720"/>
        <w:rPr>
          <w:noProof/>
        </w:rPr>
      </w:pPr>
      <w:r>
        <w:rPr>
          <w:noProof/>
        </w:rPr>
        <w:t xml:space="preserve">Mohamed, A. H., Adwan, I. A., Ahmeda, A. G., Hrtemih, H., &amp; Al-MSari, H. (25 April, 2021). Identification of Affecting Factors on the Travel Time Reliability for Bus Transportation. </w:t>
      </w:r>
      <w:r>
        <w:rPr>
          <w:i/>
          <w:iCs/>
          <w:noProof/>
        </w:rPr>
        <w:t>Knowledge-based Engineering and Science, 2</w:t>
      </w:r>
      <w:r>
        <w:rPr>
          <w:noProof/>
        </w:rPr>
        <w:t>(1), 19 - 30. doi:10.51526/kbes.2021.2.1.19-30</w:t>
      </w:r>
    </w:p>
    <w:p w14:paraId="61A61969" w14:textId="77777777" w:rsidR="009003F7" w:rsidRDefault="009003F7" w:rsidP="009003F7">
      <w:pPr>
        <w:pStyle w:val="Bibliography"/>
        <w:ind w:left="720" w:hanging="720"/>
        <w:rPr>
          <w:noProof/>
        </w:rPr>
      </w:pPr>
      <w:r>
        <w:rPr>
          <w:noProof/>
        </w:rPr>
        <w:t xml:space="preserve">Mystakidis, A., Koukaras, P., &amp; Tjortjis, C. (7 February, 2025). Advances in Traffic Congestion Prediction: An Overview of Emerging Techniques and Methods. </w:t>
      </w:r>
      <w:r>
        <w:rPr>
          <w:i/>
          <w:iCs/>
          <w:noProof/>
        </w:rPr>
        <w:t>Smart Cities, 8</w:t>
      </w:r>
      <w:r>
        <w:rPr>
          <w:noProof/>
        </w:rPr>
        <w:t>(1), 25. doi:10.3390/smartcities8010025</w:t>
      </w:r>
    </w:p>
    <w:p w14:paraId="3C29C330" w14:textId="77777777" w:rsidR="009003F7" w:rsidRDefault="009003F7" w:rsidP="009003F7">
      <w:pPr>
        <w:pStyle w:val="Bibliography"/>
        <w:ind w:left="720" w:hanging="720"/>
        <w:rPr>
          <w:noProof/>
        </w:rPr>
      </w:pPr>
      <w:r>
        <w:rPr>
          <w:noProof/>
        </w:rPr>
        <w:lastRenderedPageBreak/>
        <w:t xml:space="preserve">Ngo, N. S., &amp; Bashar, S. (December, 2024). The impacts of extreme weather events on U.S. Public transit ridership. </w:t>
      </w:r>
      <w:r>
        <w:rPr>
          <w:i/>
          <w:iCs/>
          <w:noProof/>
        </w:rPr>
        <w:t>Transportation Research Part D: Transport and Environment, 137</w:t>
      </w:r>
      <w:r>
        <w:rPr>
          <w:noProof/>
        </w:rPr>
        <w:t>, 104504. doi:10.1016/j.trd.2024.104504</w:t>
      </w:r>
    </w:p>
    <w:p w14:paraId="2931CD73" w14:textId="77777777" w:rsidR="009003F7" w:rsidRDefault="009003F7" w:rsidP="009003F7">
      <w:pPr>
        <w:pStyle w:val="Bibliography"/>
        <w:ind w:left="720" w:hanging="720"/>
        <w:rPr>
          <w:noProof/>
        </w:rPr>
      </w:pPr>
      <w:r>
        <w:rPr>
          <w:noProof/>
        </w:rPr>
        <w:t xml:space="preserve">Pour, M. A., Zargari, F., Samimi, A., &amp; Sahebi, S. (March, 2026). Analyzing the influence of fuel price shock on urban public transit and interurban automobile travel demand: Evidence from a country with fixed fuel price regulation. </w:t>
      </w:r>
      <w:r>
        <w:rPr>
          <w:i/>
          <w:iCs/>
          <w:noProof/>
        </w:rPr>
        <w:t>Transportation Research Interdisciplinary Perspectives 36, 36</w:t>
      </w:r>
      <w:r>
        <w:rPr>
          <w:noProof/>
        </w:rPr>
        <w:t>, 101829. doi:10.1016/j.trip.2025.101829</w:t>
      </w:r>
    </w:p>
    <w:p w14:paraId="76A3736A" w14:textId="77777777" w:rsidR="009003F7" w:rsidRDefault="009003F7" w:rsidP="009003F7">
      <w:pPr>
        <w:pStyle w:val="Bibliography"/>
        <w:ind w:left="720" w:hanging="720"/>
        <w:rPr>
          <w:noProof/>
        </w:rPr>
      </w:pPr>
      <w:r>
        <w:rPr>
          <w:noProof/>
        </w:rPr>
        <w:t xml:space="preserve">Rezapour, M., &amp; Ferraro, F. R. (16 June, 2021). Rail Transport Delay and Its Effects on the Perceived Importance of a Real-time Information. </w:t>
      </w:r>
      <w:r>
        <w:rPr>
          <w:i/>
          <w:iCs/>
          <w:noProof/>
        </w:rPr>
        <w:t>Frontiers in Psychology, 12</w:t>
      </w:r>
      <w:r>
        <w:rPr>
          <w:noProof/>
        </w:rPr>
        <w:t>, 1 - 11. doi:10.3389/fpsyg.2021.619308</w:t>
      </w:r>
    </w:p>
    <w:p w14:paraId="778FA403" w14:textId="77777777" w:rsidR="009003F7" w:rsidRDefault="009003F7" w:rsidP="009003F7">
      <w:pPr>
        <w:pStyle w:val="Bibliography"/>
        <w:ind w:left="720" w:hanging="720"/>
        <w:rPr>
          <w:noProof/>
        </w:rPr>
      </w:pPr>
      <w:r>
        <w:rPr>
          <w:noProof/>
        </w:rPr>
        <w:t xml:space="preserve">S.K.B, S., Mathivanan, S. K., Rajadurai, H., Cho, J., &amp; Easwaramoorthy, S. V. (30 December, 2024). A multi-modal geospatial–temporal LSTM based deep learning framework for predictive modeling of urban mobility patterns. </w:t>
      </w:r>
      <w:r>
        <w:rPr>
          <w:i/>
          <w:iCs/>
          <w:noProof/>
        </w:rPr>
        <w:t>Scientific Reports, 14</w:t>
      </w:r>
      <w:r>
        <w:rPr>
          <w:noProof/>
        </w:rPr>
        <w:t>, 1 - 19. doi:10.1038/s41598-024-74237-3</w:t>
      </w:r>
    </w:p>
    <w:p w14:paraId="5C9406B1" w14:textId="77777777" w:rsidR="009003F7" w:rsidRDefault="009003F7" w:rsidP="009003F7">
      <w:pPr>
        <w:pStyle w:val="Bibliography"/>
        <w:ind w:left="720" w:hanging="720"/>
        <w:rPr>
          <w:noProof/>
        </w:rPr>
      </w:pPr>
      <w:r>
        <w:rPr>
          <w:noProof/>
        </w:rPr>
        <w:t xml:space="preserve">Shi, B., Wang, Z., Yan, J., Yang, Q., &amp; Yang, N. (27 February, 2024). A Novel Spatial-Temporal Deep Learning Method for Metro Flow Prediction Considering External Factors and Periodicity. </w:t>
      </w:r>
      <w:r>
        <w:rPr>
          <w:i/>
          <w:iCs/>
          <w:noProof/>
        </w:rPr>
        <w:t>Applied Science, 14</w:t>
      </w:r>
      <w:r>
        <w:rPr>
          <w:noProof/>
        </w:rPr>
        <w:t>(5), 1949. doi:10.3390/app14051949</w:t>
      </w:r>
    </w:p>
    <w:p w14:paraId="35D19B07" w14:textId="77777777" w:rsidR="009003F7" w:rsidRDefault="009003F7" w:rsidP="009003F7">
      <w:pPr>
        <w:pStyle w:val="Bibliography"/>
        <w:ind w:left="720" w:hanging="720"/>
        <w:rPr>
          <w:noProof/>
        </w:rPr>
      </w:pPr>
      <w:r>
        <w:rPr>
          <w:noProof/>
        </w:rPr>
        <w:t xml:space="preserve">Sobrie, L., Verschelde, M., Hennebel, V., &amp; Roets, B. (1 April, 2023). Capturing complexity over space and time via deep learning: An application to real-time delay prediction in railways. </w:t>
      </w:r>
      <w:r>
        <w:rPr>
          <w:i/>
          <w:iCs/>
          <w:noProof/>
        </w:rPr>
        <w:t>European Journal of Operational Research, 310</w:t>
      </w:r>
      <w:r>
        <w:rPr>
          <w:noProof/>
        </w:rPr>
        <w:t>(3), 1201 - 1217. doi:10.1016/j.ejor.2023.03.040</w:t>
      </w:r>
    </w:p>
    <w:p w14:paraId="45353682" w14:textId="77777777" w:rsidR="009003F7" w:rsidRDefault="009003F7" w:rsidP="009003F7">
      <w:pPr>
        <w:pStyle w:val="Bibliography"/>
        <w:ind w:left="720" w:hanging="720"/>
        <w:rPr>
          <w:noProof/>
        </w:rPr>
      </w:pPr>
      <w:r>
        <w:rPr>
          <w:noProof/>
        </w:rPr>
        <w:t xml:space="preserve">Sogbe, E., Susilawati, S., &amp; Tan, C. P. (26 September, 2024). Scaling up public transport usage: a systematic literature review of service quality, satisfaction and attitude towards bus transport systems in developing countries. </w:t>
      </w:r>
      <w:r>
        <w:rPr>
          <w:i/>
          <w:iCs/>
          <w:noProof/>
        </w:rPr>
        <w:t>Public Transport, 17</w:t>
      </w:r>
      <w:r>
        <w:rPr>
          <w:noProof/>
        </w:rPr>
        <w:t>, 1 - 44. doi:10.1007/s12469-024-00367-6</w:t>
      </w:r>
    </w:p>
    <w:p w14:paraId="2578E056" w14:textId="77777777" w:rsidR="009003F7" w:rsidRDefault="009003F7" w:rsidP="009003F7">
      <w:pPr>
        <w:pStyle w:val="Bibliography"/>
        <w:ind w:left="720" w:hanging="720"/>
        <w:rPr>
          <w:noProof/>
        </w:rPr>
      </w:pPr>
      <w:r>
        <w:rPr>
          <w:noProof/>
        </w:rPr>
        <w:t xml:space="preserve">Son, H., Jang, J., Park, J., Balog, A., Ballantyne, P., Kwon, H. R., . . . Hwang, J. (5 March, 2025). Leveraging Advanced Technologies for (Smart) Transportation Planning: A Systematic Review. </w:t>
      </w:r>
      <w:r>
        <w:rPr>
          <w:i/>
          <w:iCs/>
          <w:noProof/>
        </w:rPr>
        <w:t>Sustainability, 17</w:t>
      </w:r>
      <w:r>
        <w:rPr>
          <w:noProof/>
        </w:rPr>
        <w:t>(5), 2245. doi:10.3390/su17052245</w:t>
      </w:r>
    </w:p>
    <w:p w14:paraId="2943052E" w14:textId="77777777" w:rsidR="009003F7" w:rsidRDefault="009003F7" w:rsidP="009003F7">
      <w:pPr>
        <w:pStyle w:val="Bibliography"/>
        <w:ind w:left="720" w:hanging="720"/>
        <w:rPr>
          <w:noProof/>
        </w:rPr>
      </w:pPr>
      <w:r>
        <w:rPr>
          <w:noProof/>
        </w:rPr>
        <w:t xml:space="preserve">Suwaidi, J. A., Aydin, R., &amp; Rashid, H. (July, 2022). Investigating Barriers and Challenges to Artificial Intelligence (AI) Implementation in Logistics Operations: A Systematic </w:t>
      </w:r>
      <w:r>
        <w:rPr>
          <w:noProof/>
        </w:rPr>
        <w:lastRenderedPageBreak/>
        <w:t xml:space="preserve">Review of Literature. </w:t>
      </w:r>
      <w:r>
        <w:rPr>
          <w:i/>
          <w:iCs/>
          <w:noProof/>
        </w:rPr>
        <w:t>Proceedings of the 5th European International Conference on Industrial Engineering and Operations Management</w:t>
      </w:r>
      <w:r>
        <w:rPr>
          <w:noProof/>
        </w:rPr>
        <w:t>, 1600 - 1616. doi:10.46254/EU05.20220308</w:t>
      </w:r>
    </w:p>
    <w:p w14:paraId="0B2A898F" w14:textId="77777777" w:rsidR="009003F7" w:rsidRDefault="009003F7" w:rsidP="009003F7">
      <w:pPr>
        <w:pStyle w:val="Bibliography"/>
        <w:ind w:left="720" w:hanging="720"/>
        <w:rPr>
          <w:noProof/>
        </w:rPr>
      </w:pPr>
      <w:r>
        <w:rPr>
          <w:noProof/>
        </w:rPr>
        <w:t xml:space="preserve">Ubaidillah, N. Z., Sa'ad, N. H., Ismail, F., Nordin, N. A., Baharuddin, N., &amp; Hassam, M. K. (June, 2022). The Impact of Public Bus Service Quality on the Users’ Satisfaction: Evidence from a Developing Asian City. </w:t>
      </w:r>
      <w:r>
        <w:rPr>
          <w:i/>
          <w:iCs/>
          <w:noProof/>
        </w:rPr>
        <w:t>Review of Applied Socio-Economic Research, 23</w:t>
      </w:r>
      <w:r>
        <w:rPr>
          <w:noProof/>
        </w:rPr>
        <w:t>(1), 83 - 96. doi:10.54609/reaser.v23i1.185</w:t>
      </w:r>
    </w:p>
    <w:p w14:paraId="79EBF03D" w14:textId="77777777" w:rsidR="009003F7" w:rsidRDefault="009003F7" w:rsidP="009003F7">
      <w:pPr>
        <w:pStyle w:val="Bibliography"/>
        <w:ind w:left="720" w:hanging="720"/>
        <w:rPr>
          <w:noProof/>
        </w:rPr>
      </w:pPr>
      <w:r>
        <w:rPr>
          <w:noProof/>
        </w:rPr>
        <w:t xml:space="preserve">Vaswani, A., Shazeer, N., Parmar, N., Uszkoreit, J., Jones, L., Gomez, A. N., . . . Polosukhin, I. (12 June, 2017). Attention is All You Need. </w:t>
      </w:r>
      <w:r>
        <w:rPr>
          <w:i/>
          <w:iCs/>
          <w:noProof/>
        </w:rPr>
        <w:t>Computation and Language</w:t>
      </w:r>
      <w:r>
        <w:rPr>
          <w:noProof/>
        </w:rPr>
        <w:t>, 1 - 15. doi:10.48550/arXiv.1706.03762</w:t>
      </w:r>
    </w:p>
    <w:p w14:paraId="6B6C4453" w14:textId="77777777" w:rsidR="009003F7" w:rsidRDefault="009003F7" w:rsidP="009003F7">
      <w:pPr>
        <w:pStyle w:val="Bibliography"/>
        <w:ind w:left="720" w:hanging="720"/>
        <w:rPr>
          <w:noProof/>
        </w:rPr>
      </w:pPr>
      <w:r>
        <w:rPr>
          <w:noProof/>
        </w:rPr>
        <w:t xml:space="preserve">Vujadinovic, V. L., Damnjanovic, A., Cakic, A., Petkovic, D. R., Prelevic, M., Pantovic, V., . . . Bodolo, I. (6 September, 2024). AI-Driven Approach for Enhancing Sustainability in Urban Public Transportation. </w:t>
      </w:r>
      <w:r>
        <w:rPr>
          <w:i/>
          <w:iCs/>
          <w:noProof/>
        </w:rPr>
        <w:t>Sustainability, 16</w:t>
      </w:r>
      <w:r>
        <w:rPr>
          <w:noProof/>
        </w:rPr>
        <w:t>(17), 7763. doi:10.3390/su16177763</w:t>
      </w:r>
    </w:p>
    <w:p w14:paraId="33862135" w14:textId="77777777" w:rsidR="009003F7" w:rsidRDefault="009003F7" w:rsidP="009003F7">
      <w:pPr>
        <w:pStyle w:val="Bibliography"/>
        <w:ind w:left="720" w:hanging="720"/>
        <w:rPr>
          <w:noProof/>
        </w:rPr>
      </w:pPr>
      <w:r>
        <w:rPr>
          <w:noProof/>
        </w:rPr>
        <w:t xml:space="preserve">Wang, J., Liu, C., Wu, Z., Liao, R., Li, G., &amp; Lu, H. (March, 2025). The Roadmap and Strategy for Prioritizing the Development of Public Transport in China. </w:t>
      </w:r>
      <w:r>
        <w:rPr>
          <w:i/>
          <w:iCs/>
          <w:noProof/>
        </w:rPr>
        <w:t>Multimodal Transportation, 4</w:t>
      </w:r>
      <w:r>
        <w:rPr>
          <w:noProof/>
        </w:rPr>
        <w:t>(1), 100184. doi:10.1016/j.multra.2024.100184</w:t>
      </w:r>
    </w:p>
    <w:p w14:paraId="3BB4CE3D" w14:textId="77777777" w:rsidR="009003F7" w:rsidRDefault="009003F7" w:rsidP="009003F7">
      <w:pPr>
        <w:pStyle w:val="Bibliography"/>
        <w:ind w:left="720" w:hanging="720"/>
        <w:rPr>
          <w:noProof/>
        </w:rPr>
      </w:pPr>
      <w:r>
        <w:rPr>
          <w:noProof/>
        </w:rPr>
        <w:t xml:space="preserve">Wang, L., Zhou, Y., &amp; Ke, W. (March, 2025). Harmful data enhanced anomaly detection for quasi-periodic multivariate time series. </w:t>
      </w:r>
      <w:r>
        <w:rPr>
          <w:i/>
          <w:iCs/>
          <w:noProof/>
        </w:rPr>
        <w:t>Applied Intelligence, 55</w:t>
      </w:r>
      <w:r>
        <w:rPr>
          <w:noProof/>
        </w:rPr>
        <w:t>(7), 1 - 21. doi:10.1007/s10489-025-06461-x</w:t>
      </w:r>
    </w:p>
    <w:p w14:paraId="2258C7CA" w14:textId="77777777" w:rsidR="009003F7" w:rsidRDefault="009003F7" w:rsidP="009003F7">
      <w:pPr>
        <w:pStyle w:val="Bibliography"/>
        <w:ind w:left="720" w:hanging="720"/>
        <w:rPr>
          <w:noProof/>
        </w:rPr>
      </w:pPr>
      <w:r>
        <w:rPr>
          <w:noProof/>
        </w:rPr>
        <w:t xml:space="preserve">Wang, X., Zhang, Y., &amp; Zhang, J. (21 November, 2024). Large-Scale Origin–Destination Prediction for Urban Rail Transit Network Based on Graph Convolutional Neural Network. </w:t>
      </w:r>
      <w:r>
        <w:rPr>
          <w:i/>
          <w:iCs/>
          <w:noProof/>
        </w:rPr>
        <w:t>Sustainability, 16</w:t>
      </w:r>
      <w:r>
        <w:rPr>
          <w:noProof/>
        </w:rPr>
        <w:t>(23), 10190. doi:10.3390/su162310190</w:t>
      </w:r>
    </w:p>
    <w:p w14:paraId="42F54AC1" w14:textId="77777777" w:rsidR="009003F7" w:rsidRDefault="009003F7" w:rsidP="009003F7">
      <w:pPr>
        <w:pStyle w:val="Bibliography"/>
        <w:ind w:left="720" w:hanging="720"/>
        <w:rPr>
          <w:noProof/>
        </w:rPr>
      </w:pPr>
      <w:r>
        <w:rPr>
          <w:noProof/>
        </w:rPr>
        <w:t xml:space="preserve">Wu, J.-L., Lu, M., &amp; Wang, C.-Y. (2 February, 2023). Forecasting metro rail transit passenger flow with multiple-attention deep neural networks and surrounding vehicle detection devices. </w:t>
      </w:r>
      <w:r>
        <w:rPr>
          <w:i/>
          <w:iCs/>
          <w:noProof/>
        </w:rPr>
        <w:t>Applied Intelligence, 53</w:t>
      </w:r>
      <w:r>
        <w:rPr>
          <w:noProof/>
        </w:rPr>
        <w:t>, 18531 - 18546. doi:10.1007/s10489-023-04483-x</w:t>
      </w:r>
    </w:p>
    <w:p w14:paraId="574194B2" w14:textId="77777777" w:rsidR="009003F7" w:rsidRDefault="009003F7" w:rsidP="009003F7">
      <w:pPr>
        <w:pStyle w:val="Bibliography"/>
        <w:ind w:left="720" w:hanging="720"/>
        <w:rPr>
          <w:noProof/>
        </w:rPr>
      </w:pPr>
      <w:r>
        <w:rPr>
          <w:noProof/>
        </w:rPr>
        <w:t xml:space="preserve">Yin, X., Wu, G., Wei, J., Shen, Y., Qi, H., &amp; Yin, B. (June, 2022). Deep Learning on Traffic Prediction: Methods, Analysis, and Future Directions. </w:t>
      </w:r>
      <w:r>
        <w:rPr>
          <w:i/>
          <w:iCs/>
          <w:noProof/>
        </w:rPr>
        <w:t>IEEE Transactions on Intelligent Transportation Systems, 23</w:t>
      </w:r>
      <w:r>
        <w:rPr>
          <w:noProof/>
        </w:rPr>
        <w:t>(6), 4927 - 4943. doi:10.1109/TITS.2021.3054840</w:t>
      </w:r>
    </w:p>
    <w:p w14:paraId="09F24E8E" w14:textId="77777777" w:rsidR="009003F7" w:rsidRDefault="009003F7" w:rsidP="009003F7">
      <w:pPr>
        <w:pStyle w:val="Bibliography"/>
        <w:ind w:left="720" w:hanging="720"/>
        <w:rPr>
          <w:noProof/>
        </w:rPr>
      </w:pPr>
      <w:r>
        <w:rPr>
          <w:noProof/>
        </w:rPr>
        <w:lastRenderedPageBreak/>
        <w:t xml:space="preserve">Yusuf, O., Rasheed, A., &amp; Lindseth, F. (3 November, 2025). Data-driven predictive modelling of stop-level public transit patterns. </w:t>
      </w:r>
      <w:r>
        <w:rPr>
          <w:i/>
          <w:iCs/>
          <w:noProof/>
        </w:rPr>
        <w:t>Transportation</w:t>
      </w:r>
      <w:r>
        <w:rPr>
          <w:noProof/>
        </w:rPr>
        <w:t>, 1 - 53. doi:10.1007/s11116-025-10689-4</w:t>
      </w:r>
    </w:p>
    <w:p w14:paraId="2FBC418E" w14:textId="77777777" w:rsidR="009003F7" w:rsidRDefault="009003F7" w:rsidP="009003F7">
      <w:pPr>
        <w:pStyle w:val="Bibliography"/>
        <w:ind w:left="720" w:hanging="720"/>
        <w:rPr>
          <w:noProof/>
        </w:rPr>
      </w:pPr>
      <w:r>
        <w:rPr>
          <w:noProof/>
        </w:rPr>
        <w:t xml:space="preserve">Zhao, M., &amp; Lan, C.-L. (Novemeber, 2025). Modeling Travel Time Reliability for Non-Interstate National Highway System Routes. </w:t>
      </w:r>
      <w:r>
        <w:rPr>
          <w:i/>
          <w:iCs/>
          <w:noProof/>
        </w:rPr>
        <w:t>Virginia Transportation Research Council</w:t>
      </w:r>
      <w:r>
        <w:rPr>
          <w:noProof/>
        </w:rPr>
        <w:t>, 1 - 68. Retrieved from https://vtrc.virginia.gov/media/vtrc/vtrc-pdf/vtrc-pdf/26-R23.pdf</w:t>
      </w:r>
    </w:p>
    <w:p w14:paraId="642B9F41" w14:textId="77777777" w:rsidR="009003F7" w:rsidRDefault="009003F7" w:rsidP="009003F7">
      <w:pPr>
        <w:pStyle w:val="Bibliography"/>
        <w:ind w:left="720" w:hanging="720"/>
        <w:rPr>
          <w:noProof/>
        </w:rPr>
      </w:pPr>
      <w:r>
        <w:rPr>
          <w:noProof/>
        </w:rPr>
        <w:t xml:space="preserve">Zhou, W., Tang, T., &amp; Gao, C. (20 March, 2024). Spatio-Temporal Self-Attention Network for Origin–Destination Matrix Prediction in Urban Rail Transit. </w:t>
      </w:r>
      <w:r>
        <w:rPr>
          <w:i/>
          <w:iCs/>
          <w:noProof/>
        </w:rPr>
        <w:t>Sustainability, 16</w:t>
      </w:r>
      <w:r>
        <w:rPr>
          <w:noProof/>
        </w:rPr>
        <w:t>(6), 2555. doi:10.3390/su16062555</w:t>
      </w:r>
    </w:p>
    <w:p w14:paraId="008FC45F" w14:textId="5A0378E4" w:rsidR="007D5F0D" w:rsidRPr="00030C66" w:rsidRDefault="005C23CC" w:rsidP="009003F7">
      <w:pPr>
        <w:spacing w:line="240" w:lineRule="auto"/>
        <w:rPr>
          <w:b/>
          <w:bCs/>
          <w:u w:val="single"/>
        </w:rPr>
      </w:pPr>
      <w:r>
        <w:rPr>
          <w:b/>
          <w:bCs/>
          <w:u w:val="single"/>
        </w:rPr>
        <w:fldChar w:fldCharType="end"/>
      </w:r>
    </w:p>
    <w:sectPr w:rsidR="007D5F0D" w:rsidRPr="00030C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B251A" w14:textId="77777777" w:rsidR="00F56F86" w:rsidRDefault="00F56F86" w:rsidP="00BA296D">
      <w:pPr>
        <w:spacing w:after="0" w:line="240" w:lineRule="auto"/>
      </w:pPr>
      <w:r>
        <w:separator/>
      </w:r>
    </w:p>
  </w:endnote>
  <w:endnote w:type="continuationSeparator" w:id="0">
    <w:p w14:paraId="2B0D9083" w14:textId="77777777" w:rsidR="00F56F86" w:rsidRDefault="00F56F86" w:rsidP="00BA2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0C83B" w14:textId="77777777" w:rsidR="00F56F86" w:rsidRDefault="00F56F86" w:rsidP="00BA296D">
      <w:pPr>
        <w:spacing w:after="0" w:line="240" w:lineRule="auto"/>
      </w:pPr>
      <w:r>
        <w:separator/>
      </w:r>
    </w:p>
  </w:footnote>
  <w:footnote w:type="continuationSeparator" w:id="0">
    <w:p w14:paraId="71825012" w14:textId="77777777" w:rsidR="00F56F86" w:rsidRDefault="00F56F86" w:rsidP="00BA296D">
      <w:pPr>
        <w:spacing w:after="0" w:line="240" w:lineRule="auto"/>
      </w:pPr>
      <w:r>
        <w:continuationSeparator/>
      </w:r>
    </w:p>
  </w:footnote>
  <w:footnote w:id="1">
    <w:p w14:paraId="64039568" w14:textId="31DB51AB" w:rsidR="007B4D3D" w:rsidRPr="007B4D3D" w:rsidRDefault="007B4D3D">
      <w:pPr>
        <w:pStyle w:val="FootnoteText"/>
      </w:pPr>
      <w:r>
        <w:rPr>
          <w:rStyle w:val="FootnoteReference"/>
        </w:rPr>
        <w:footnoteRef/>
      </w:r>
      <w:r>
        <w:t xml:space="preserve"> </w:t>
      </w:r>
      <w:r w:rsidRPr="007B4D3D">
        <w:rPr>
          <w:b/>
          <w:bCs/>
        </w:rPr>
        <w:t>R</w:t>
      </w:r>
      <w:r w:rsidRPr="007B4D3D">
        <w:rPr>
          <w:b/>
          <w:bCs/>
          <w:vertAlign w:val="superscript"/>
        </w:rPr>
        <w:t>2</w:t>
      </w:r>
      <w:r w:rsidRPr="007B4D3D">
        <w:t>:</w:t>
      </w:r>
      <w:r>
        <w:rPr>
          <w:b/>
          <w:bCs/>
        </w:rPr>
        <w:t xml:space="preserve"> </w:t>
      </w:r>
      <w:r>
        <w:t>Coefficient of determination</w:t>
      </w:r>
    </w:p>
  </w:footnote>
  <w:footnote w:id="2">
    <w:p w14:paraId="0BC3802E" w14:textId="6B5161D1" w:rsidR="0040009C" w:rsidRDefault="0040009C">
      <w:pPr>
        <w:pStyle w:val="FootnoteText"/>
      </w:pPr>
      <w:r>
        <w:rPr>
          <w:rStyle w:val="FootnoteReference"/>
        </w:rPr>
        <w:footnoteRef/>
      </w:r>
      <w:r>
        <w:t xml:space="preserve"> </w:t>
      </w:r>
      <w:r w:rsidRPr="0040009C">
        <w:rPr>
          <w:b/>
          <w:bCs/>
        </w:rPr>
        <w:t>MAE</w:t>
      </w:r>
      <w:r>
        <w:t>: Mean absolute error</w:t>
      </w:r>
    </w:p>
  </w:footnote>
  <w:footnote w:id="3">
    <w:p w14:paraId="41B1FB27" w14:textId="4F97096A" w:rsidR="0040009C" w:rsidRDefault="0040009C">
      <w:pPr>
        <w:pStyle w:val="FootnoteText"/>
      </w:pPr>
      <w:r>
        <w:rPr>
          <w:rStyle w:val="FootnoteReference"/>
        </w:rPr>
        <w:footnoteRef/>
      </w:r>
      <w:r>
        <w:t xml:space="preserve"> </w:t>
      </w:r>
      <w:r w:rsidRPr="0040009C">
        <w:rPr>
          <w:b/>
          <w:bCs/>
        </w:rPr>
        <w:t>RMSE</w:t>
      </w:r>
      <w:r>
        <w:t>: Root mean square error</w:t>
      </w:r>
    </w:p>
  </w:footnote>
  <w:footnote w:id="4">
    <w:p w14:paraId="6D0CB7C1" w14:textId="15ABCF0D" w:rsidR="0040009C" w:rsidRDefault="0040009C">
      <w:pPr>
        <w:pStyle w:val="FootnoteText"/>
      </w:pPr>
      <w:r>
        <w:rPr>
          <w:rStyle w:val="FootnoteReference"/>
        </w:rPr>
        <w:footnoteRef/>
      </w:r>
      <w:r>
        <w:t xml:space="preserve"> </w:t>
      </w:r>
      <w:r w:rsidRPr="0040009C">
        <w:rPr>
          <w:b/>
          <w:bCs/>
        </w:rPr>
        <w:t>MAPE</w:t>
      </w:r>
      <w:r>
        <w:t>: Mean absolute percentage error</w:t>
      </w:r>
    </w:p>
  </w:footnote>
  <w:footnote w:id="5">
    <w:p w14:paraId="588C0203" w14:textId="5EC0CFFE" w:rsidR="00BA296D" w:rsidRPr="00BA296D" w:rsidRDefault="00BA296D" w:rsidP="008E662D">
      <w:pPr>
        <w:pStyle w:val="FootnoteText"/>
        <w:spacing w:line="360" w:lineRule="auto"/>
        <w:rPr>
          <w:lang w:val="en-US"/>
        </w:rPr>
      </w:pPr>
      <w:r>
        <w:rPr>
          <w:rStyle w:val="FootnoteReference"/>
        </w:rPr>
        <w:footnoteRef/>
      </w:r>
      <w:r>
        <w:t xml:space="preserve"> </w:t>
      </w:r>
      <w:r w:rsidRPr="008E662D">
        <w:rPr>
          <w:b/>
          <w:bCs/>
          <w:lang w:val="en-US"/>
        </w:rPr>
        <w:t>FMLM</w:t>
      </w:r>
      <w:r>
        <w:rPr>
          <w:lang w:val="en-US"/>
        </w:rPr>
        <w:t xml:space="preserve">: Refers to the physical distance between </w:t>
      </w:r>
      <w:r w:rsidRPr="000A4A16">
        <w:rPr>
          <w:b/>
          <w:bCs/>
          <w:lang w:val="en-US"/>
        </w:rPr>
        <w:t>a passenger’s origin/destination</w:t>
      </w:r>
      <w:r>
        <w:rPr>
          <w:lang w:val="en-US"/>
        </w:rPr>
        <w:t xml:space="preserve"> and a </w:t>
      </w:r>
      <w:r w:rsidRPr="000A4A16">
        <w:rPr>
          <w:b/>
          <w:bCs/>
          <w:lang w:val="en-US"/>
        </w:rPr>
        <w:t>main transit hub</w:t>
      </w:r>
      <w:r>
        <w:rPr>
          <w:lang w:val="en-US"/>
        </w:rPr>
        <w:t xml:space="preserve"> (train stations/bus stops). If the distance is inconvenient or unsafe, passengers are more likely default to private vehicles</w:t>
      </w:r>
      <w:r w:rsidR="00E97A4F">
        <w:rPr>
          <w:lang w:val="en-US"/>
        </w:rPr>
        <w:t>. This will then reduce the usage of public transit networks and worsen traffic congestion.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52326A"/>
    <w:multiLevelType w:val="hybridMultilevel"/>
    <w:tmpl w:val="7BFAC60E"/>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7644860"/>
    <w:multiLevelType w:val="hybridMultilevel"/>
    <w:tmpl w:val="C9A0BDD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CFA0F0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1B6815"/>
    <w:multiLevelType w:val="hybridMultilevel"/>
    <w:tmpl w:val="ABFC90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19CE31B7"/>
    <w:multiLevelType w:val="hybridMultilevel"/>
    <w:tmpl w:val="CF907BC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19DB23E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006E48"/>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06A4D7B"/>
    <w:multiLevelType w:val="hybridMultilevel"/>
    <w:tmpl w:val="68EEF4B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2" w15:restartNumberingAfterBreak="0">
    <w:nsid w:val="22BA62DA"/>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C84591"/>
    <w:multiLevelType w:val="hybridMultilevel"/>
    <w:tmpl w:val="03CE792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2C864025"/>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DA2441"/>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8A0AB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3C6A70C8"/>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D250C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7287E5E"/>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2"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3" w15:restartNumberingAfterBreak="0">
    <w:nsid w:val="4D1A3479"/>
    <w:multiLevelType w:val="hybridMultilevel"/>
    <w:tmpl w:val="71E03A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4" w15:restartNumberingAfterBreak="0">
    <w:nsid w:val="4D947007"/>
    <w:multiLevelType w:val="hybridMultilevel"/>
    <w:tmpl w:val="3668B0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50965FF8"/>
    <w:multiLevelType w:val="hybridMultilevel"/>
    <w:tmpl w:val="4198D228"/>
    <w:lvl w:ilvl="0" w:tplc="4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6652890"/>
    <w:multiLevelType w:val="hybridMultilevel"/>
    <w:tmpl w:val="89AC1C9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58824DF6"/>
    <w:multiLevelType w:val="hybridMultilevel"/>
    <w:tmpl w:val="CBEA4438"/>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9"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0" w15:restartNumberingAfterBreak="0">
    <w:nsid w:val="65E12701"/>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8E038B0"/>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A866FA9"/>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4" w15:restartNumberingAfterBreak="0">
    <w:nsid w:val="76125C48"/>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7EF55F5C"/>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22532857">
    <w:abstractNumId w:val="11"/>
  </w:num>
  <w:num w:numId="2" w16cid:durableId="1890915732">
    <w:abstractNumId w:val="27"/>
  </w:num>
  <w:num w:numId="3" w16cid:durableId="558782592">
    <w:abstractNumId w:val="22"/>
  </w:num>
  <w:num w:numId="4" w16cid:durableId="291253581">
    <w:abstractNumId w:val="33"/>
  </w:num>
  <w:num w:numId="5" w16cid:durableId="991061032">
    <w:abstractNumId w:val="0"/>
  </w:num>
  <w:num w:numId="6" w16cid:durableId="1289168179">
    <w:abstractNumId w:val="35"/>
  </w:num>
  <w:num w:numId="7" w16cid:durableId="197862497">
    <w:abstractNumId w:val="21"/>
  </w:num>
  <w:num w:numId="8" w16cid:durableId="551042543">
    <w:abstractNumId w:val="17"/>
  </w:num>
  <w:num w:numId="9" w16cid:durableId="608927404">
    <w:abstractNumId w:val="29"/>
  </w:num>
  <w:num w:numId="10" w16cid:durableId="495653598">
    <w:abstractNumId w:val="3"/>
  </w:num>
  <w:num w:numId="11" w16cid:durableId="2090609939">
    <w:abstractNumId w:val="4"/>
  </w:num>
  <w:num w:numId="12" w16cid:durableId="395125979">
    <w:abstractNumId w:val="14"/>
  </w:num>
  <w:num w:numId="13" w16cid:durableId="791440515">
    <w:abstractNumId w:val="10"/>
  </w:num>
  <w:num w:numId="14" w16cid:durableId="1409495815">
    <w:abstractNumId w:val="6"/>
  </w:num>
  <w:num w:numId="15" w16cid:durableId="770663729">
    <w:abstractNumId w:val="2"/>
  </w:num>
  <w:num w:numId="16" w16cid:durableId="373818277">
    <w:abstractNumId w:val="12"/>
  </w:num>
  <w:num w:numId="17" w16cid:durableId="543252947">
    <w:abstractNumId w:val="7"/>
  </w:num>
  <w:num w:numId="18" w16cid:durableId="2012677018">
    <w:abstractNumId w:val="23"/>
  </w:num>
  <w:num w:numId="19" w16cid:durableId="1749880287">
    <w:abstractNumId w:val="26"/>
  </w:num>
  <w:num w:numId="20" w16cid:durableId="2025666564">
    <w:abstractNumId w:val="13"/>
  </w:num>
  <w:num w:numId="21" w16cid:durableId="348602363">
    <w:abstractNumId w:val="36"/>
  </w:num>
  <w:num w:numId="22" w16cid:durableId="1301305275">
    <w:abstractNumId w:val="28"/>
  </w:num>
  <w:num w:numId="23" w16cid:durableId="757943127">
    <w:abstractNumId w:val="1"/>
  </w:num>
  <w:num w:numId="24" w16cid:durableId="1942488227">
    <w:abstractNumId w:val="5"/>
  </w:num>
  <w:num w:numId="25" w16cid:durableId="217939549">
    <w:abstractNumId w:val="34"/>
  </w:num>
  <w:num w:numId="26" w16cid:durableId="1836529512">
    <w:abstractNumId w:val="32"/>
  </w:num>
  <w:num w:numId="27" w16cid:durableId="1914897900">
    <w:abstractNumId w:val="18"/>
  </w:num>
  <w:num w:numId="28" w16cid:durableId="262156012">
    <w:abstractNumId w:val="24"/>
  </w:num>
  <w:num w:numId="29" w16cid:durableId="2000039238">
    <w:abstractNumId w:val="25"/>
  </w:num>
  <w:num w:numId="30" w16cid:durableId="169754706">
    <w:abstractNumId w:val="16"/>
  </w:num>
  <w:num w:numId="31" w16cid:durableId="1243947548">
    <w:abstractNumId w:val="8"/>
  </w:num>
  <w:num w:numId="32" w16cid:durableId="272828759">
    <w:abstractNumId w:val="15"/>
  </w:num>
  <w:num w:numId="33" w16cid:durableId="139158681">
    <w:abstractNumId w:val="31"/>
  </w:num>
  <w:num w:numId="34" w16cid:durableId="343824213">
    <w:abstractNumId w:val="30"/>
  </w:num>
  <w:num w:numId="35" w16cid:durableId="742214594">
    <w:abstractNumId w:val="20"/>
  </w:num>
  <w:num w:numId="36" w16cid:durableId="95370926">
    <w:abstractNumId w:val="19"/>
  </w:num>
  <w:num w:numId="37" w16cid:durableId="1612864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0D0D"/>
    <w:rsid w:val="00001AA8"/>
    <w:rsid w:val="00001F80"/>
    <w:rsid w:val="000030B4"/>
    <w:rsid w:val="00004E31"/>
    <w:rsid w:val="00020586"/>
    <w:rsid w:val="00020CC2"/>
    <w:rsid w:val="00023688"/>
    <w:rsid w:val="00026E59"/>
    <w:rsid w:val="00030C66"/>
    <w:rsid w:val="00033777"/>
    <w:rsid w:val="000358F7"/>
    <w:rsid w:val="000370F9"/>
    <w:rsid w:val="00040728"/>
    <w:rsid w:val="000440F9"/>
    <w:rsid w:val="00046786"/>
    <w:rsid w:val="00050C9A"/>
    <w:rsid w:val="00050D3A"/>
    <w:rsid w:val="00052656"/>
    <w:rsid w:val="00063F69"/>
    <w:rsid w:val="000648A9"/>
    <w:rsid w:val="0006628B"/>
    <w:rsid w:val="00067C39"/>
    <w:rsid w:val="00083D8D"/>
    <w:rsid w:val="00084778"/>
    <w:rsid w:val="0009106B"/>
    <w:rsid w:val="00091FA6"/>
    <w:rsid w:val="00092152"/>
    <w:rsid w:val="00092FF2"/>
    <w:rsid w:val="00096B40"/>
    <w:rsid w:val="000A4A16"/>
    <w:rsid w:val="000A5595"/>
    <w:rsid w:val="000B16C8"/>
    <w:rsid w:val="000B4575"/>
    <w:rsid w:val="000C32D3"/>
    <w:rsid w:val="000C36A9"/>
    <w:rsid w:val="000C6D06"/>
    <w:rsid w:val="000C7BF7"/>
    <w:rsid w:val="000D229E"/>
    <w:rsid w:val="000E0919"/>
    <w:rsid w:val="000E1B97"/>
    <w:rsid w:val="000E4719"/>
    <w:rsid w:val="000E4AB0"/>
    <w:rsid w:val="000E6067"/>
    <w:rsid w:val="000F0A91"/>
    <w:rsid w:val="00103B7C"/>
    <w:rsid w:val="001059FE"/>
    <w:rsid w:val="00113860"/>
    <w:rsid w:val="001157FA"/>
    <w:rsid w:val="001238C7"/>
    <w:rsid w:val="0012711B"/>
    <w:rsid w:val="00130C05"/>
    <w:rsid w:val="00132E3D"/>
    <w:rsid w:val="00133A4F"/>
    <w:rsid w:val="00140854"/>
    <w:rsid w:val="001419AD"/>
    <w:rsid w:val="00142527"/>
    <w:rsid w:val="00146812"/>
    <w:rsid w:val="00150D21"/>
    <w:rsid w:val="00154FB2"/>
    <w:rsid w:val="00160BA6"/>
    <w:rsid w:val="0016115B"/>
    <w:rsid w:val="0016122A"/>
    <w:rsid w:val="001652AF"/>
    <w:rsid w:val="00166559"/>
    <w:rsid w:val="001674E5"/>
    <w:rsid w:val="00176800"/>
    <w:rsid w:val="00180AC9"/>
    <w:rsid w:val="00183603"/>
    <w:rsid w:val="00184CC5"/>
    <w:rsid w:val="00187BD0"/>
    <w:rsid w:val="00190069"/>
    <w:rsid w:val="001A0213"/>
    <w:rsid w:val="001A0670"/>
    <w:rsid w:val="001B19D6"/>
    <w:rsid w:val="001B5BE7"/>
    <w:rsid w:val="001B6A91"/>
    <w:rsid w:val="001B771C"/>
    <w:rsid w:val="001C1A32"/>
    <w:rsid w:val="001C486D"/>
    <w:rsid w:val="001D0FAA"/>
    <w:rsid w:val="001D34FB"/>
    <w:rsid w:val="001D3CDE"/>
    <w:rsid w:val="001D58A5"/>
    <w:rsid w:val="001E2AE1"/>
    <w:rsid w:val="001F35DC"/>
    <w:rsid w:val="001F700A"/>
    <w:rsid w:val="002008F5"/>
    <w:rsid w:val="00202159"/>
    <w:rsid w:val="002021CF"/>
    <w:rsid w:val="00203E17"/>
    <w:rsid w:val="00206529"/>
    <w:rsid w:val="00210498"/>
    <w:rsid w:val="00210DC9"/>
    <w:rsid w:val="00214016"/>
    <w:rsid w:val="00216E1B"/>
    <w:rsid w:val="00227B69"/>
    <w:rsid w:val="002319F5"/>
    <w:rsid w:val="00235D00"/>
    <w:rsid w:val="00241443"/>
    <w:rsid w:val="00247FD7"/>
    <w:rsid w:val="00267FD6"/>
    <w:rsid w:val="00271C5C"/>
    <w:rsid w:val="00275A97"/>
    <w:rsid w:val="002765AF"/>
    <w:rsid w:val="00276EFF"/>
    <w:rsid w:val="00284999"/>
    <w:rsid w:val="00285767"/>
    <w:rsid w:val="0029205C"/>
    <w:rsid w:val="002940A9"/>
    <w:rsid w:val="002A105B"/>
    <w:rsid w:val="002A15A7"/>
    <w:rsid w:val="002B0B7B"/>
    <w:rsid w:val="002B3084"/>
    <w:rsid w:val="002C1F8D"/>
    <w:rsid w:val="002C288B"/>
    <w:rsid w:val="002C61C6"/>
    <w:rsid w:val="002C6B6D"/>
    <w:rsid w:val="002D21AA"/>
    <w:rsid w:val="002D4B5B"/>
    <w:rsid w:val="002D6EEF"/>
    <w:rsid w:val="002E327E"/>
    <w:rsid w:val="002E7FB3"/>
    <w:rsid w:val="002F3771"/>
    <w:rsid w:val="002F762B"/>
    <w:rsid w:val="00301386"/>
    <w:rsid w:val="0030201A"/>
    <w:rsid w:val="003021E3"/>
    <w:rsid w:val="00305371"/>
    <w:rsid w:val="0030640D"/>
    <w:rsid w:val="0030745C"/>
    <w:rsid w:val="00312EFA"/>
    <w:rsid w:val="00313854"/>
    <w:rsid w:val="003152FE"/>
    <w:rsid w:val="003210C1"/>
    <w:rsid w:val="0032444B"/>
    <w:rsid w:val="00327E1B"/>
    <w:rsid w:val="00332BF5"/>
    <w:rsid w:val="00337704"/>
    <w:rsid w:val="00340257"/>
    <w:rsid w:val="003414DC"/>
    <w:rsid w:val="003523F2"/>
    <w:rsid w:val="00355937"/>
    <w:rsid w:val="0036124B"/>
    <w:rsid w:val="003779A9"/>
    <w:rsid w:val="0038003E"/>
    <w:rsid w:val="00383BD9"/>
    <w:rsid w:val="00385493"/>
    <w:rsid w:val="003870B4"/>
    <w:rsid w:val="00394D96"/>
    <w:rsid w:val="003A13C0"/>
    <w:rsid w:val="003B411E"/>
    <w:rsid w:val="003C6328"/>
    <w:rsid w:val="003D1A6A"/>
    <w:rsid w:val="003D259C"/>
    <w:rsid w:val="003D2AC6"/>
    <w:rsid w:val="003D3D0C"/>
    <w:rsid w:val="003D44AE"/>
    <w:rsid w:val="003E0584"/>
    <w:rsid w:val="003E2283"/>
    <w:rsid w:val="003E2922"/>
    <w:rsid w:val="003E42CE"/>
    <w:rsid w:val="003E5029"/>
    <w:rsid w:val="003E5B18"/>
    <w:rsid w:val="003E634C"/>
    <w:rsid w:val="003F0974"/>
    <w:rsid w:val="0040009C"/>
    <w:rsid w:val="00400727"/>
    <w:rsid w:val="00401C15"/>
    <w:rsid w:val="004030F8"/>
    <w:rsid w:val="004038DA"/>
    <w:rsid w:val="004052F0"/>
    <w:rsid w:val="00422CE4"/>
    <w:rsid w:val="00427E36"/>
    <w:rsid w:val="00430DF2"/>
    <w:rsid w:val="00442BD4"/>
    <w:rsid w:val="00443E31"/>
    <w:rsid w:val="00444489"/>
    <w:rsid w:val="00445F21"/>
    <w:rsid w:val="004503F4"/>
    <w:rsid w:val="00463D96"/>
    <w:rsid w:val="004642D6"/>
    <w:rsid w:val="00484921"/>
    <w:rsid w:val="00490FB1"/>
    <w:rsid w:val="00491630"/>
    <w:rsid w:val="0049317C"/>
    <w:rsid w:val="004A5929"/>
    <w:rsid w:val="004A660E"/>
    <w:rsid w:val="004A7EEE"/>
    <w:rsid w:val="004B1027"/>
    <w:rsid w:val="004B1677"/>
    <w:rsid w:val="004B2B3C"/>
    <w:rsid w:val="004C1540"/>
    <w:rsid w:val="004C42FD"/>
    <w:rsid w:val="004C4A13"/>
    <w:rsid w:val="004C5989"/>
    <w:rsid w:val="004C5ED5"/>
    <w:rsid w:val="004C7CDD"/>
    <w:rsid w:val="004D051D"/>
    <w:rsid w:val="004D763D"/>
    <w:rsid w:val="004E20DC"/>
    <w:rsid w:val="004E3EF6"/>
    <w:rsid w:val="004F1A6B"/>
    <w:rsid w:val="004F6B2F"/>
    <w:rsid w:val="0050632E"/>
    <w:rsid w:val="00507030"/>
    <w:rsid w:val="00510E8F"/>
    <w:rsid w:val="005149E2"/>
    <w:rsid w:val="00522F64"/>
    <w:rsid w:val="005255BC"/>
    <w:rsid w:val="00530E02"/>
    <w:rsid w:val="005376AA"/>
    <w:rsid w:val="00542090"/>
    <w:rsid w:val="00552C37"/>
    <w:rsid w:val="00555EA9"/>
    <w:rsid w:val="00556D0C"/>
    <w:rsid w:val="0057103F"/>
    <w:rsid w:val="005712F7"/>
    <w:rsid w:val="00573CB2"/>
    <w:rsid w:val="00577FD7"/>
    <w:rsid w:val="00580D53"/>
    <w:rsid w:val="005868D0"/>
    <w:rsid w:val="00586E99"/>
    <w:rsid w:val="00590DED"/>
    <w:rsid w:val="00595098"/>
    <w:rsid w:val="005968C0"/>
    <w:rsid w:val="00596CDB"/>
    <w:rsid w:val="005A4ADA"/>
    <w:rsid w:val="005B0BD0"/>
    <w:rsid w:val="005B0CA1"/>
    <w:rsid w:val="005B0DD3"/>
    <w:rsid w:val="005B21CE"/>
    <w:rsid w:val="005B3440"/>
    <w:rsid w:val="005C0055"/>
    <w:rsid w:val="005C23CC"/>
    <w:rsid w:val="005D3C6E"/>
    <w:rsid w:val="005D4B89"/>
    <w:rsid w:val="005E1025"/>
    <w:rsid w:val="005E1173"/>
    <w:rsid w:val="005E1FED"/>
    <w:rsid w:val="005E3EB5"/>
    <w:rsid w:val="005F2A44"/>
    <w:rsid w:val="005F4FE1"/>
    <w:rsid w:val="00600FDF"/>
    <w:rsid w:val="00610214"/>
    <w:rsid w:val="0061161E"/>
    <w:rsid w:val="00616D32"/>
    <w:rsid w:val="0062152E"/>
    <w:rsid w:val="00635923"/>
    <w:rsid w:val="00643679"/>
    <w:rsid w:val="0064513E"/>
    <w:rsid w:val="00650C7F"/>
    <w:rsid w:val="00657780"/>
    <w:rsid w:val="00662501"/>
    <w:rsid w:val="00662D3A"/>
    <w:rsid w:val="0066350A"/>
    <w:rsid w:val="00664D12"/>
    <w:rsid w:val="00664D4C"/>
    <w:rsid w:val="00673DDE"/>
    <w:rsid w:val="00675D57"/>
    <w:rsid w:val="00684749"/>
    <w:rsid w:val="00697FB7"/>
    <w:rsid w:val="006A1A78"/>
    <w:rsid w:val="006A3C0E"/>
    <w:rsid w:val="006A5905"/>
    <w:rsid w:val="006B4B70"/>
    <w:rsid w:val="006B5292"/>
    <w:rsid w:val="006D0491"/>
    <w:rsid w:val="006D6D0E"/>
    <w:rsid w:val="006E03AB"/>
    <w:rsid w:val="006E2CEB"/>
    <w:rsid w:val="006E4329"/>
    <w:rsid w:val="006E6328"/>
    <w:rsid w:val="006E7F87"/>
    <w:rsid w:val="006F1558"/>
    <w:rsid w:val="006F2D48"/>
    <w:rsid w:val="006F4FCA"/>
    <w:rsid w:val="006F6098"/>
    <w:rsid w:val="007000BF"/>
    <w:rsid w:val="00703936"/>
    <w:rsid w:val="007054C5"/>
    <w:rsid w:val="00710704"/>
    <w:rsid w:val="00712EC8"/>
    <w:rsid w:val="00713195"/>
    <w:rsid w:val="0071376A"/>
    <w:rsid w:val="00717505"/>
    <w:rsid w:val="0072456B"/>
    <w:rsid w:val="00724CA8"/>
    <w:rsid w:val="00727489"/>
    <w:rsid w:val="00732A94"/>
    <w:rsid w:val="007339CD"/>
    <w:rsid w:val="00742161"/>
    <w:rsid w:val="00743D08"/>
    <w:rsid w:val="007516ED"/>
    <w:rsid w:val="007560D5"/>
    <w:rsid w:val="00756329"/>
    <w:rsid w:val="00756670"/>
    <w:rsid w:val="00760756"/>
    <w:rsid w:val="007635FF"/>
    <w:rsid w:val="00765625"/>
    <w:rsid w:val="00771C1B"/>
    <w:rsid w:val="00773B69"/>
    <w:rsid w:val="0077669B"/>
    <w:rsid w:val="007770EF"/>
    <w:rsid w:val="0078126B"/>
    <w:rsid w:val="007825E5"/>
    <w:rsid w:val="0078424E"/>
    <w:rsid w:val="00786A26"/>
    <w:rsid w:val="00786D47"/>
    <w:rsid w:val="007947CC"/>
    <w:rsid w:val="007970E1"/>
    <w:rsid w:val="007A454B"/>
    <w:rsid w:val="007B4D3D"/>
    <w:rsid w:val="007B6608"/>
    <w:rsid w:val="007B7DA7"/>
    <w:rsid w:val="007C1C67"/>
    <w:rsid w:val="007C1CBE"/>
    <w:rsid w:val="007C1F62"/>
    <w:rsid w:val="007C3DE1"/>
    <w:rsid w:val="007C56C8"/>
    <w:rsid w:val="007C57BA"/>
    <w:rsid w:val="007C7EC1"/>
    <w:rsid w:val="007D082E"/>
    <w:rsid w:val="007D5F0D"/>
    <w:rsid w:val="007D71F1"/>
    <w:rsid w:val="007D79F1"/>
    <w:rsid w:val="007E1AEC"/>
    <w:rsid w:val="007E4530"/>
    <w:rsid w:val="007E6518"/>
    <w:rsid w:val="007E78C3"/>
    <w:rsid w:val="007E797F"/>
    <w:rsid w:val="00807A33"/>
    <w:rsid w:val="00813C10"/>
    <w:rsid w:val="00821020"/>
    <w:rsid w:val="00825C6F"/>
    <w:rsid w:val="00826335"/>
    <w:rsid w:val="0082640C"/>
    <w:rsid w:val="00830411"/>
    <w:rsid w:val="00831A19"/>
    <w:rsid w:val="00844910"/>
    <w:rsid w:val="00846B09"/>
    <w:rsid w:val="00847D77"/>
    <w:rsid w:val="008525D2"/>
    <w:rsid w:val="00854A90"/>
    <w:rsid w:val="00862F89"/>
    <w:rsid w:val="0086331C"/>
    <w:rsid w:val="00870375"/>
    <w:rsid w:val="0087189C"/>
    <w:rsid w:val="00874AC3"/>
    <w:rsid w:val="00876C99"/>
    <w:rsid w:val="008829CA"/>
    <w:rsid w:val="00885551"/>
    <w:rsid w:val="00886D13"/>
    <w:rsid w:val="008919B9"/>
    <w:rsid w:val="0089361D"/>
    <w:rsid w:val="008A34C8"/>
    <w:rsid w:val="008A376A"/>
    <w:rsid w:val="008A3E2A"/>
    <w:rsid w:val="008B2B97"/>
    <w:rsid w:val="008B4A2F"/>
    <w:rsid w:val="008B7D20"/>
    <w:rsid w:val="008C2B76"/>
    <w:rsid w:val="008C3638"/>
    <w:rsid w:val="008C523C"/>
    <w:rsid w:val="008D142D"/>
    <w:rsid w:val="008D15DF"/>
    <w:rsid w:val="008D7402"/>
    <w:rsid w:val="008E052D"/>
    <w:rsid w:val="008E2269"/>
    <w:rsid w:val="008E32D3"/>
    <w:rsid w:val="008E662D"/>
    <w:rsid w:val="008F3112"/>
    <w:rsid w:val="009003F7"/>
    <w:rsid w:val="0090390B"/>
    <w:rsid w:val="0090707B"/>
    <w:rsid w:val="00914F0B"/>
    <w:rsid w:val="009153C9"/>
    <w:rsid w:val="009162B3"/>
    <w:rsid w:val="00916A7C"/>
    <w:rsid w:val="00916D36"/>
    <w:rsid w:val="009202F4"/>
    <w:rsid w:val="00921040"/>
    <w:rsid w:val="0092538B"/>
    <w:rsid w:val="00932347"/>
    <w:rsid w:val="00936F40"/>
    <w:rsid w:val="00937633"/>
    <w:rsid w:val="00942108"/>
    <w:rsid w:val="00942547"/>
    <w:rsid w:val="009467A5"/>
    <w:rsid w:val="00946EC9"/>
    <w:rsid w:val="00951105"/>
    <w:rsid w:val="0095418E"/>
    <w:rsid w:val="009561D8"/>
    <w:rsid w:val="009577C7"/>
    <w:rsid w:val="00961537"/>
    <w:rsid w:val="00962A42"/>
    <w:rsid w:val="0097157B"/>
    <w:rsid w:val="00972DEE"/>
    <w:rsid w:val="0097458F"/>
    <w:rsid w:val="009748AE"/>
    <w:rsid w:val="00976C51"/>
    <w:rsid w:val="00981888"/>
    <w:rsid w:val="0098659D"/>
    <w:rsid w:val="009905B4"/>
    <w:rsid w:val="00991EB6"/>
    <w:rsid w:val="00994B18"/>
    <w:rsid w:val="0099646F"/>
    <w:rsid w:val="009A06A7"/>
    <w:rsid w:val="009A13A2"/>
    <w:rsid w:val="009A35C9"/>
    <w:rsid w:val="009A654D"/>
    <w:rsid w:val="009C2B2C"/>
    <w:rsid w:val="009C6FB6"/>
    <w:rsid w:val="009D1AD8"/>
    <w:rsid w:val="009D2E86"/>
    <w:rsid w:val="009E032C"/>
    <w:rsid w:val="009E264A"/>
    <w:rsid w:val="009F0E76"/>
    <w:rsid w:val="009F2EC3"/>
    <w:rsid w:val="00A0064E"/>
    <w:rsid w:val="00A0354D"/>
    <w:rsid w:val="00A103AB"/>
    <w:rsid w:val="00A124B0"/>
    <w:rsid w:val="00A24D64"/>
    <w:rsid w:val="00A301AA"/>
    <w:rsid w:val="00A313DD"/>
    <w:rsid w:val="00A37B69"/>
    <w:rsid w:val="00A401F1"/>
    <w:rsid w:val="00A43983"/>
    <w:rsid w:val="00A5200B"/>
    <w:rsid w:val="00A55A06"/>
    <w:rsid w:val="00A61992"/>
    <w:rsid w:val="00A62224"/>
    <w:rsid w:val="00A62538"/>
    <w:rsid w:val="00A63F78"/>
    <w:rsid w:val="00A66264"/>
    <w:rsid w:val="00A71D56"/>
    <w:rsid w:val="00A761E0"/>
    <w:rsid w:val="00A766ED"/>
    <w:rsid w:val="00A80B10"/>
    <w:rsid w:val="00A835EA"/>
    <w:rsid w:val="00A83EC9"/>
    <w:rsid w:val="00A86A5E"/>
    <w:rsid w:val="00A958CC"/>
    <w:rsid w:val="00AB03E8"/>
    <w:rsid w:val="00AB0B7E"/>
    <w:rsid w:val="00AB28DE"/>
    <w:rsid w:val="00AC2BD8"/>
    <w:rsid w:val="00AC33DE"/>
    <w:rsid w:val="00AD2755"/>
    <w:rsid w:val="00AD5ADB"/>
    <w:rsid w:val="00AD5EC1"/>
    <w:rsid w:val="00AE01F3"/>
    <w:rsid w:val="00AE2FE0"/>
    <w:rsid w:val="00AE367F"/>
    <w:rsid w:val="00AF00BB"/>
    <w:rsid w:val="00AF01A8"/>
    <w:rsid w:val="00AF2D2C"/>
    <w:rsid w:val="00AF6AD0"/>
    <w:rsid w:val="00AF701C"/>
    <w:rsid w:val="00AF749F"/>
    <w:rsid w:val="00B005C6"/>
    <w:rsid w:val="00B006BA"/>
    <w:rsid w:val="00B01FC7"/>
    <w:rsid w:val="00B04928"/>
    <w:rsid w:val="00B04FC1"/>
    <w:rsid w:val="00B065C3"/>
    <w:rsid w:val="00B0753E"/>
    <w:rsid w:val="00B13A4F"/>
    <w:rsid w:val="00B154B7"/>
    <w:rsid w:val="00B1711A"/>
    <w:rsid w:val="00B17CF7"/>
    <w:rsid w:val="00B17DEE"/>
    <w:rsid w:val="00B20268"/>
    <w:rsid w:val="00B23336"/>
    <w:rsid w:val="00B27D29"/>
    <w:rsid w:val="00B30BFB"/>
    <w:rsid w:val="00B30F06"/>
    <w:rsid w:val="00B41B45"/>
    <w:rsid w:val="00B47EB2"/>
    <w:rsid w:val="00B54FF9"/>
    <w:rsid w:val="00B561D8"/>
    <w:rsid w:val="00B61D86"/>
    <w:rsid w:val="00B61E1C"/>
    <w:rsid w:val="00B62DB8"/>
    <w:rsid w:val="00B66C35"/>
    <w:rsid w:val="00B712FB"/>
    <w:rsid w:val="00B723B3"/>
    <w:rsid w:val="00B75C9F"/>
    <w:rsid w:val="00B765C7"/>
    <w:rsid w:val="00B77CE9"/>
    <w:rsid w:val="00B804E5"/>
    <w:rsid w:val="00B81BF9"/>
    <w:rsid w:val="00B868E7"/>
    <w:rsid w:val="00B87FE7"/>
    <w:rsid w:val="00B91F84"/>
    <w:rsid w:val="00B93AF6"/>
    <w:rsid w:val="00BA1D7B"/>
    <w:rsid w:val="00BA296D"/>
    <w:rsid w:val="00BB1766"/>
    <w:rsid w:val="00BB3E3C"/>
    <w:rsid w:val="00BB6F32"/>
    <w:rsid w:val="00BC042B"/>
    <w:rsid w:val="00BC42E8"/>
    <w:rsid w:val="00BC44D2"/>
    <w:rsid w:val="00BD1C1E"/>
    <w:rsid w:val="00BD3425"/>
    <w:rsid w:val="00BD400E"/>
    <w:rsid w:val="00BD5918"/>
    <w:rsid w:val="00BD7635"/>
    <w:rsid w:val="00BE1218"/>
    <w:rsid w:val="00BE361E"/>
    <w:rsid w:val="00BE399F"/>
    <w:rsid w:val="00BF1DCD"/>
    <w:rsid w:val="00BF5071"/>
    <w:rsid w:val="00BF5C70"/>
    <w:rsid w:val="00C023A8"/>
    <w:rsid w:val="00C0417F"/>
    <w:rsid w:val="00C047AD"/>
    <w:rsid w:val="00C06823"/>
    <w:rsid w:val="00C110C4"/>
    <w:rsid w:val="00C153E3"/>
    <w:rsid w:val="00C17718"/>
    <w:rsid w:val="00C2571F"/>
    <w:rsid w:val="00C26B21"/>
    <w:rsid w:val="00C27BBC"/>
    <w:rsid w:val="00C34F51"/>
    <w:rsid w:val="00C42867"/>
    <w:rsid w:val="00C42D1E"/>
    <w:rsid w:val="00C50AD4"/>
    <w:rsid w:val="00C514D4"/>
    <w:rsid w:val="00C57208"/>
    <w:rsid w:val="00C57A13"/>
    <w:rsid w:val="00C61CB0"/>
    <w:rsid w:val="00C67400"/>
    <w:rsid w:val="00C67AA5"/>
    <w:rsid w:val="00C71932"/>
    <w:rsid w:val="00C73F97"/>
    <w:rsid w:val="00C74AD0"/>
    <w:rsid w:val="00C7720B"/>
    <w:rsid w:val="00C77475"/>
    <w:rsid w:val="00C858E0"/>
    <w:rsid w:val="00C869BF"/>
    <w:rsid w:val="00C877E5"/>
    <w:rsid w:val="00C90CE7"/>
    <w:rsid w:val="00C91503"/>
    <w:rsid w:val="00C94814"/>
    <w:rsid w:val="00CA25B7"/>
    <w:rsid w:val="00CA5778"/>
    <w:rsid w:val="00CA5945"/>
    <w:rsid w:val="00CC0292"/>
    <w:rsid w:val="00CC0508"/>
    <w:rsid w:val="00CC6155"/>
    <w:rsid w:val="00CC6FC3"/>
    <w:rsid w:val="00CD2C09"/>
    <w:rsid w:val="00CD604D"/>
    <w:rsid w:val="00CD7316"/>
    <w:rsid w:val="00CE0946"/>
    <w:rsid w:val="00CE1625"/>
    <w:rsid w:val="00CE32F8"/>
    <w:rsid w:val="00CE3946"/>
    <w:rsid w:val="00CE7886"/>
    <w:rsid w:val="00CF0B95"/>
    <w:rsid w:val="00CF470D"/>
    <w:rsid w:val="00D03A02"/>
    <w:rsid w:val="00D04AC6"/>
    <w:rsid w:val="00D05953"/>
    <w:rsid w:val="00D07E04"/>
    <w:rsid w:val="00D131F8"/>
    <w:rsid w:val="00D21968"/>
    <w:rsid w:val="00D2254B"/>
    <w:rsid w:val="00D23B64"/>
    <w:rsid w:val="00D2537A"/>
    <w:rsid w:val="00D264FB"/>
    <w:rsid w:val="00D3500C"/>
    <w:rsid w:val="00D4192D"/>
    <w:rsid w:val="00D500C9"/>
    <w:rsid w:val="00D523E8"/>
    <w:rsid w:val="00D565F2"/>
    <w:rsid w:val="00D56EC2"/>
    <w:rsid w:val="00D57CCB"/>
    <w:rsid w:val="00D602D6"/>
    <w:rsid w:val="00D66569"/>
    <w:rsid w:val="00D67E70"/>
    <w:rsid w:val="00D73A5F"/>
    <w:rsid w:val="00D77DFA"/>
    <w:rsid w:val="00D922F9"/>
    <w:rsid w:val="00D92332"/>
    <w:rsid w:val="00D954F6"/>
    <w:rsid w:val="00DA4365"/>
    <w:rsid w:val="00DA536B"/>
    <w:rsid w:val="00DA63E7"/>
    <w:rsid w:val="00DB1281"/>
    <w:rsid w:val="00DB1F1B"/>
    <w:rsid w:val="00DB749B"/>
    <w:rsid w:val="00DC442F"/>
    <w:rsid w:val="00DC7573"/>
    <w:rsid w:val="00DD0730"/>
    <w:rsid w:val="00DD29CD"/>
    <w:rsid w:val="00DD3B8C"/>
    <w:rsid w:val="00DD3CFE"/>
    <w:rsid w:val="00DD5792"/>
    <w:rsid w:val="00DD6476"/>
    <w:rsid w:val="00DD72F4"/>
    <w:rsid w:val="00DE0F25"/>
    <w:rsid w:val="00DE20EC"/>
    <w:rsid w:val="00DE75B1"/>
    <w:rsid w:val="00DF2CC3"/>
    <w:rsid w:val="00DF3E3B"/>
    <w:rsid w:val="00DF541B"/>
    <w:rsid w:val="00E04CE7"/>
    <w:rsid w:val="00E06008"/>
    <w:rsid w:val="00E07D57"/>
    <w:rsid w:val="00E1152B"/>
    <w:rsid w:val="00E21E69"/>
    <w:rsid w:val="00E238AB"/>
    <w:rsid w:val="00E26EAB"/>
    <w:rsid w:val="00E3550F"/>
    <w:rsid w:val="00E44986"/>
    <w:rsid w:val="00E47898"/>
    <w:rsid w:val="00E5304F"/>
    <w:rsid w:val="00E56521"/>
    <w:rsid w:val="00E660F2"/>
    <w:rsid w:val="00E7248F"/>
    <w:rsid w:val="00E735C8"/>
    <w:rsid w:val="00E809CF"/>
    <w:rsid w:val="00E90248"/>
    <w:rsid w:val="00E91B2A"/>
    <w:rsid w:val="00E93827"/>
    <w:rsid w:val="00E94A3B"/>
    <w:rsid w:val="00E965A2"/>
    <w:rsid w:val="00E97A4F"/>
    <w:rsid w:val="00EA24BE"/>
    <w:rsid w:val="00EA4361"/>
    <w:rsid w:val="00EA4AD8"/>
    <w:rsid w:val="00EA501A"/>
    <w:rsid w:val="00EB6E5A"/>
    <w:rsid w:val="00EC0357"/>
    <w:rsid w:val="00EC18F1"/>
    <w:rsid w:val="00EC2B42"/>
    <w:rsid w:val="00EC2D4D"/>
    <w:rsid w:val="00EC2E50"/>
    <w:rsid w:val="00EC39D2"/>
    <w:rsid w:val="00EC4675"/>
    <w:rsid w:val="00ED3717"/>
    <w:rsid w:val="00ED69E7"/>
    <w:rsid w:val="00EE4CF5"/>
    <w:rsid w:val="00EF5946"/>
    <w:rsid w:val="00EF6D0D"/>
    <w:rsid w:val="00EF7102"/>
    <w:rsid w:val="00EF7B19"/>
    <w:rsid w:val="00F01135"/>
    <w:rsid w:val="00F01321"/>
    <w:rsid w:val="00F01C53"/>
    <w:rsid w:val="00F035F8"/>
    <w:rsid w:val="00F04649"/>
    <w:rsid w:val="00F065BA"/>
    <w:rsid w:val="00F0758B"/>
    <w:rsid w:val="00F07BFE"/>
    <w:rsid w:val="00F10BAF"/>
    <w:rsid w:val="00F16741"/>
    <w:rsid w:val="00F1734B"/>
    <w:rsid w:val="00F17DEF"/>
    <w:rsid w:val="00F20198"/>
    <w:rsid w:val="00F2128C"/>
    <w:rsid w:val="00F25813"/>
    <w:rsid w:val="00F31A0D"/>
    <w:rsid w:val="00F412CB"/>
    <w:rsid w:val="00F4231A"/>
    <w:rsid w:val="00F4242B"/>
    <w:rsid w:val="00F4345C"/>
    <w:rsid w:val="00F47121"/>
    <w:rsid w:val="00F54588"/>
    <w:rsid w:val="00F55315"/>
    <w:rsid w:val="00F56F86"/>
    <w:rsid w:val="00F666DE"/>
    <w:rsid w:val="00F66811"/>
    <w:rsid w:val="00F71243"/>
    <w:rsid w:val="00F712E5"/>
    <w:rsid w:val="00F74095"/>
    <w:rsid w:val="00F77A44"/>
    <w:rsid w:val="00F81F0D"/>
    <w:rsid w:val="00F83CFC"/>
    <w:rsid w:val="00F83D67"/>
    <w:rsid w:val="00F8541B"/>
    <w:rsid w:val="00F918BD"/>
    <w:rsid w:val="00F927BF"/>
    <w:rsid w:val="00F9463C"/>
    <w:rsid w:val="00FA6F18"/>
    <w:rsid w:val="00FB41D6"/>
    <w:rsid w:val="00FB6F00"/>
    <w:rsid w:val="00FB71D0"/>
    <w:rsid w:val="00FC0E25"/>
    <w:rsid w:val="00FC42BE"/>
    <w:rsid w:val="00FC4D2E"/>
    <w:rsid w:val="00FD1D42"/>
    <w:rsid w:val="00FE0556"/>
    <w:rsid w:val="00FE69DE"/>
    <w:rsid w:val="00FE7B90"/>
    <w:rsid w:val="00FF5AE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 w:type="paragraph" w:styleId="Bibliography">
    <w:name w:val="Bibliography"/>
    <w:basedOn w:val="Normal"/>
    <w:next w:val="Normal"/>
    <w:uiPriority w:val="37"/>
    <w:unhideWhenUsed/>
    <w:rsid w:val="005C23CC"/>
  </w:style>
  <w:style w:type="paragraph" w:styleId="FootnoteText">
    <w:name w:val="footnote text"/>
    <w:basedOn w:val="Normal"/>
    <w:link w:val="FootnoteTextChar"/>
    <w:uiPriority w:val="99"/>
    <w:semiHidden/>
    <w:unhideWhenUsed/>
    <w:rsid w:val="00BA29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96D"/>
    <w:rPr>
      <w:rFonts w:ascii="Times New Roman" w:hAnsi="Times New Roman"/>
      <w:sz w:val="20"/>
      <w:szCs w:val="20"/>
    </w:rPr>
  </w:style>
  <w:style w:type="character" w:styleId="FootnoteReference">
    <w:name w:val="footnote reference"/>
    <w:basedOn w:val="DefaultParagraphFont"/>
    <w:uiPriority w:val="99"/>
    <w:semiHidden/>
    <w:unhideWhenUsed/>
    <w:rsid w:val="00BA296D"/>
    <w:rPr>
      <w:vertAlign w:val="superscript"/>
    </w:rPr>
  </w:style>
  <w:style w:type="paragraph" w:styleId="TableofFigures">
    <w:name w:val="table of figures"/>
    <w:basedOn w:val="Normal"/>
    <w:next w:val="Normal"/>
    <w:uiPriority w:val="99"/>
    <w:unhideWhenUsed/>
    <w:rsid w:val="001674E5"/>
    <w:pPr>
      <w:spacing w:after="0"/>
    </w:pPr>
  </w:style>
  <w:style w:type="character" w:styleId="PlaceholderText">
    <w:name w:val="Placeholder Text"/>
    <w:basedOn w:val="DefaultParagraphFont"/>
    <w:uiPriority w:val="99"/>
    <w:semiHidden/>
    <w:rsid w:val="005B21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48769494">
      <w:bodyDiv w:val="1"/>
      <w:marLeft w:val="0"/>
      <w:marRight w:val="0"/>
      <w:marTop w:val="0"/>
      <w:marBottom w:val="0"/>
      <w:divBdr>
        <w:top w:val="none" w:sz="0" w:space="0" w:color="auto"/>
        <w:left w:val="none" w:sz="0" w:space="0" w:color="auto"/>
        <w:bottom w:val="none" w:sz="0" w:space="0" w:color="auto"/>
        <w:right w:val="none" w:sz="0" w:space="0" w:color="auto"/>
      </w:divBdr>
    </w:div>
    <w:div w:id="53091366">
      <w:bodyDiv w:val="1"/>
      <w:marLeft w:val="0"/>
      <w:marRight w:val="0"/>
      <w:marTop w:val="0"/>
      <w:marBottom w:val="0"/>
      <w:divBdr>
        <w:top w:val="none" w:sz="0" w:space="0" w:color="auto"/>
        <w:left w:val="none" w:sz="0" w:space="0" w:color="auto"/>
        <w:bottom w:val="none" w:sz="0" w:space="0" w:color="auto"/>
        <w:right w:val="none" w:sz="0" w:space="0" w:color="auto"/>
      </w:divBdr>
    </w:div>
    <w:div w:id="112673686">
      <w:bodyDiv w:val="1"/>
      <w:marLeft w:val="0"/>
      <w:marRight w:val="0"/>
      <w:marTop w:val="0"/>
      <w:marBottom w:val="0"/>
      <w:divBdr>
        <w:top w:val="none" w:sz="0" w:space="0" w:color="auto"/>
        <w:left w:val="none" w:sz="0" w:space="0" w:color="auto"/>
        <w:bottom w:val="none" w:sz="0" w:space="0" w:color="auto"/>
        <w:right w:val="none" w:sz="0" w:space="0" w:color="auto"/>
      </w:divBdr>
    </w:div>
    <w:div w:id="113407697">
      <w:bodyDiv w:val="1"/>
      <w:marLeft w:val="0"/>
      <w:marRight w:val="0"/>
      <w:marTop w:val="0"/>
      <w:marBottom w:val="0"/>
      <w:divBdr>
        <w:top w:val="none" w:sz="0" w:space="0" w:color="auto"/>
        <w:left w:val="none" w:sz="0" w:space="0" w:color="auto"/>
        <w:bottom w:val="none" w:sz="0" w:space="0" w:color="auto"/>
        <w:right w:val="none" w:sz="0" w:space="0" w:color="auto"/>
      </w:divBdr>
    </w:div>
    <w:div w:id="134682803">
      <w:bodyDiv w:val="1"/>
      <w:marLeft w:val="0"/>
      <w:marRight w:val="0"/>
      <w:marTop w:val="0"/>
      <w:marBottom w:val="0"/>
      <w:divBdr>
        <w:top w:val="none" w:sz="0" w:space="0" w:color="auto"/>
        <w:left w:val="none" w:sz="0" w:space="0" w:color="auto"/>
        <w:bottom w:val="none" w:sz="0" w:space="0" w:color="auto"/>
        <w:right w:val="none" w:sz="0" w:space="0" w:color="auto"/>
      </w:divBdr>
    </w:div>
    <w:div w:id="150298060">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202596720">
      <w:bodyDiv w:val="1"/>
      <w:marLeft w:val="0"/>
      <w:marRight w:val="0"/>
      <w:marTop w:val="0"/>
      <w:marBottom w:val="0"/>
      <w:divBdr>
        <w:top w:val="none" w:sz="0" w:space="0" w:color="auto"/>
        <w:left w:val="none" w:sz="0" w:space="0" w:color="auto"/>
        <w:bottom w:val="none" w:sz="0" w:space="0" w:color="auto"/>
        <w:right w:val="none" w:sz="0" w:space="0" w:color="auto"/>
      </w:divBdr>
    </w:div>
    <w:div w:id="209803699">
      <w:bodyDiv w:val="1"/>
      <w:marLeft w:val="0"/>
      <w:marRight w:val="0"/>
      <w:marTop w:val="0"/>
      <w:marBottom w:val="0"/>
      <w:divBdr>
        <w:top w:val="none" w:sz="0" w:space="0" w:color="auto"/>
        <w:left w:val="none" w:sz="0" w:space="0" w:color="auto"/>
        <w:bottom w:val="none" w:sz="0" w:space="0" w:color="auto"/>
        <w:right w:val="none" w:sz="0" w:space="0" w:color="auto"/>
      </w:divBdr>
    </w:div>
    <w:div w:id="212235641">
      <w:bodyDiv w:val="1"/>
      <w:marLeft w:val="0"/>
      <w:marRight w:val="0"/>
      <w:marTop w:val="0"/>
      <w:marBottom w:val="0"/>
      <w:divBdr>
        <w:top w:val="none" w:sz="0" w:space="0" w:color="auto"/>
        <w:left w:val="none" w:sz="0" w:space="0" w:color="auto"/>
        <w:bottom w:val="none" w:sz="0" w:space="0" w:color="auto"/>
        <w:right w:val="none" w:sz="0" w:space="0" w:color="auto"/>
      </w:divBdr>
    </w:div>
    <w:div w:id="216165946">
      <w:bodyDiv w:val="1"/>
      <w:marLeft w:val="0"/>
      <w:marRight w:val="0"/>
      <w:marTop w:val="0"/>
      <w:marBottom w:val="0"/>
      <w:divBdr>
        <w:top w:val="none" w:sz="0" w:space="0" w:color="auto"/>
        <w:left w:val="none" w:sz="0" w:space="0" w:color="auto"/>
        <w:bottom w:val="none" w:sz="0" w:space="0" w:color="auto"/>
        <w:right w:val="none" w:sz="0" w:space="0" w:color="auto"/>
      </w:divBdr>
    </w:div>
    <w:div w:id="229925141">
      <w:bodyDiv w:val="1"/>
      <w:marLeft w:val="0"/>
      <w:marRight w:val="0"/>
      <w:marTop w:val="0"/>
      <w:marBottom w:val="0"/>
      <w:divBdr>
        <w:top w:val="none" w:sz="0" w:space="0" w:color="auto"/>
        <w:left w:val="none" w:sz="0" w:space="0" w:color="auto"/>
        <w:bottom w:val="none" w:sz="0" w:space="0" w:color="auto"/>
        <w:right w:val="none" w:sz="0" w:space="0" w:color="auto"/>
      </w:divBdr>
    </w:div>
    <w:div w:id="268053702">
      <w:bodyDiv w:val="1"/>
      <w:marLeft w:val="0"/>
      <w:marRight w:val="0"/>
      <w:marTop w:val="0"/>
      <w:marBottom w:val="0"/>
      <w:divBdr>
        <w:top w:val="none" w:sz="0" w:space="0" w:color="auto"/>
        <w:left w:val="none" w:sz="0" w:space="0" w:color="auto"/>
        <w:bottom w:val="none" w:sz="0" w:space="0" w:color="auto"/>
        <w:right w:val="none" w:sz="0" w:space="0" w:color="auto"/>
      </w:divBdr>
    </w:div>
    <w:div w:id="402873264">
      <w:bodyDiv w:val="1"/>
      <w:marLeft w:val="0"/>
      <w:marRight w:val="0"/>
      <w:marTop w:val="0"/>
      <w:marBottom w:val="0"/>
      <w:divBdr>
        <w:top w:val="none" w:sz="0" w:space="0" w:color="auto"/>
        <w:left w:val="none" w:sz="0" w:space="0" w:color="auto"/>
        <w:bottom w:val="none" w:sz="0" w:space="0" w:color="auto"/>
        <w:right w:val="none" w:sz="0" w:space="0" w:color="auto"/>
      </w:divBdr>
    </w:div>
    <w:div w:id="423111408">
      <w:bodyDiv w:val="1"/>
      <w:marLeft w:val="0"/>
      <w:marRight w:val="0"/>
      <w:marTop w:val="0"/>
      <w:marBottom w:val="0"/>
      <w:divBdr>
        <w:top w:val="none" w:sz="0" w:space="0" w:color="auto"/>
        <w:left w:val="none" w:sz="0" w:space="0" w:color="auto"/>
        <w:bottom w:val="none" w:sz="0" w:space="0" w:color="auto"/>
        <w:right w:val="none" w:sz="0" w:space="0" w:color="auto"/>
      </w:divBdr>
    </w:div>
    <w:div w:id="473837326">
      <w:bodyDiv w:val="1"/>
      <w:marLeft w:val="0"/>
      <w:marRight w:val="0"/>
      <w:marTop w:val="0"/>
      <w:marBottom w:val="0"/>
      <w:divBdr>
        <w:top w:val="none" w:sz="0" w:space="0" w:color="auto"/>
        <w:left w:val="none" w:sz="0" w:space="0" w:color="auto"/>
        <w:bottom w:val="none" w:sz="0" w:space="0" w:color="auto"/>
        <w:right w:val="none" w:sz="0" w:space="0" w:color="auto"/>
      </w:divBdr>
    </w:div>
    <w:div w:id="482937020">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03399248">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25232124">
      <w:bodyDiv w:val="1"/>
      <w:marLeft w:val="0"/>
      <w:marRight w:val="0"/>
      <w:marTop w:val="0"/>
      <w:marBottom w:val="0"/>
      <w:divBdr>
        <w:top w:val="none" w:sz="0" w:space="0" w:color="auto"/>
        <w:left w:val="none" w:sz="0" w:space="0" w:color="auto"/>
        <w:bottom w:val="none" w:sz="0" w:space="0" w:color="auto"/>
        <w:right w:val="none" w:sz="0" w:space="0" w:color="auto"/>
      </w:divBdr>
    </w:div>
    <w:div w:id="642781313">
      <w:bodyDiv w:val="1"/>
      <w:marLeft w:val="0"/>
      <w:marRight w:val="0"/>
      <w:marTop w:val="0"/>
      <w:marBottom w:val="0"/>
      <w:divBdr>
        <w:top w:val="none" w:sz="0" w:space="0" w:color="auto"/>
        <w:left w:val="none" w:sz="0" w:space="0" w:color="auto"/>
        <w:bottom w:val="none" w:sz="0" w:space="0" w:color="auto"/>
        <w:right w:val="none" w:sz="0" w:space="0" w:color="auto"/>
      </w:divBdr>
    </w:div>
    <w:div w:id="653222248">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692416471">
      <w:bodyDiv w:val="1"/>
      <w:marLeft w:val="0"/>
      <w:marRight w:val="0"/>
      <w:marTop w:val="0"/>
      <w:marBottom w:val="0"/>
      <w:divBdr>
        <w:top w:val="none" w:sz="0" w:space="0" w:color="auto"/>
        <w:left w:val="none" w:sz="0" w:space="0" w:color="auto"/>
        <w:bottom w:val="none" w:sz="0" w:space="0" w:color="auto"/>
        <w:right w:val="none" w:sz="0" w:space="0" w:color="auto"/>
      </w:divBdr>
    </w:div>
    <w:div w:id="818885169">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3580747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852259330">
      <w:bodyDiv w:val="1"/>
      <w:marLeft w:val="0"/>
      <w:marRight w:val="0"/>
      <w:marTop w:val="0"/>
      <w:marBottom w:val="0"/>
      <w:divBdr>
        <w:top w:val="none" w:sz="0" w:space="0" w:color="auto"/>
        <w:left w:val="none" w:sz="0" w:space="0" w:color="auto"/>
        <w:bottom w:val="none" w:sz="0" w:space="0" w:color="auto"/>
        <w:right w:val="none" w:sz="0" w:space="0" w:color="auto"/>
      </w:divBdr>
    </w:div>
    <w:div w:id="867452992">
      <w:bodyDiv w:val="1"/>
      <w:marLeft w:val="0"/>
      <w:marRight w:val="0"/>
      <w:marTop w:val="0"/>
      <w:marBottom w:val="0"/>
      <w:divBdr>
        <w:top w:val="none" w:sz="0" w:space="0" w:color="auto"/>
        <w:left w:val="none" w:sz="0" w:space="0" w:color="auto"/>
        <w:bottom w:val="none" w:sz="0" w:space="0" w:color="auto"/>
        <w:right w:val="none" w:sz="0" w:space="0" w:color="auto"/>
      </w:divBdr>
    </w:div>
    <w:div w:id="903832275">
      <w:bodyDiv w:val="1"/>
      <w:marLeft w:val="0"/>
      <w:marRight w:val="0"/>
      <w:marTop w:val="0"/>
      <w:marBottom w:val="0"/>
      <w:divBdr>
        <w:top w:val="none" w:sz="0" w:space="0" w:color="auto"/>
        <w:left w:val="none" w:sz="0" w:space="0" w:color="auto"/>
        <w:bottom w:val="none" w:sz="0" w:space="0" w:color="auto"/>
        <w:right w:val="none" w:sz="0" w:space="0" w:color="auto"/>
      </w:divBdr>
    </w:div>
    <w:div w:id="944072100">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068726867">
      <w:bodyDiv w:val="1"/>
      <w:marLeft w:val="0"/>
      <w:marRight w:val="0"/>
      <w:marTop w:val="0"/>
      <w:marBottom w:val="0"/>
      <w:divBdr>
        <w:top w:val="none" w:sz="0" w:space="0" w:color="auto"/>
        <w:left w:val="none" w:sz="0" w:space="0" w:color="auto"/>
        <w:bottom w:val="none" w:sz="0" w:space="0" w:color="auto"/>
        <w:right w:val="none" w:sz="0" w:space="0" w:color="auto"/>
      </w:divBdr>
    </w:div>
    <w:div w:id="1070083647">
      <w:bodyDiv w:val="1"/>
      <w:marLeft w:val="0"/>
      <w:marRight w:val="0"/>
      <w:marTop w:val="0"/>
      <w:marBottom w:val="0"/>
      <w:divBdr>
        <w:top w:val="none" w:sz="0" w:space="0" w:color="auto"/>
        <w:left w:val="none" w:sz="0" w:space="0" w:color="auto"/>
        <w:bottom w:val="none" w:sz="0" w:space="0" w:color="auto"/>
        <w:right w:val="none" w:sz="0" w:space="0" w:color="auto"/>
      </w:divBdr>
    </w:div>
    <w:div w:id="1079213740">
      <w:bodyDiv w:val="1"/>
      <w:marLeft w:val="0"/>
      <w:marRight w:val="0"/>
      <w:marTop w:val="0"/>
      <w:marBottom w:val="0"/>
      <w:divBdr>
        <w:top w:val="none" w:sz="0" w:space="0" w:color="auto"/>
        <w:left w:val="none" w:sz="0" w:space="0" w:color="auto"/>
        <w:bottom w:val="none" w:sz="0" w:space="0" w:color="auto"/>
        <w:right w:val="none" w:sz="0" w:space="0" w:color="auto"/>
      </w:divBdr>
    </w:div>
    <w:div w:id="1083912681">
      <w:bodyDiv w:val="1"/>
      <w:marLeft w:val="0"/>
      <w:marRight w:val="0"/>
      <w:marTop w:val="0"/>
      <w:marBottom w:val="0"/>
      <w:divBdr>
        <w:top w:val="none" w:sz="0" w:space="0" w:color="auto"/>
        <w:left w:val="none" w:sz="0" w:space="0" w:color="auto"/>
        <w:bottom w:val="none" w:sz="0" w:space="0" w:color="auto"/>
        <w:right w:val="none" w:sz="0" w:space="0" w:color="auto"/>
      </w:divBdr>
    </w:div>
    <w:div w:id="1146970198">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175803446">
      <w:bodyDiv w:val="1"/>
      <w:marLeft w:val="0"/>
      <w:marRight w:val="0"/>
      <w:marTop w:val="0"/>
      <w:marBottom w:val="0"/>
      <w:divBdr>
        <w:top w:val="none" w:sz="0" w:space="0" w:color="auto"/>
        <w:left w:val="none" w:sz="0" w:space="0" w:color="auto"/>
        <w:bottom w:val="none" w:sz="0" w:space="0" w:color="auto"/>
        <w:right w:val="none" w:sz="0" w:space="0" w:color="auto"/>
      </w:divBdr>
    </w:div>
    <w:div w:id="1180584160">
      <w:bodyDiv w:val="1"/>
      <w:marLeft w:val="0"/>
      <w:marRight w:val="0"/>
      <w:marTop w:val="0"/>
      <w:marBottom w:val="0"/>
      <w:divBdr>
        <w:top w:val="none" w:sz="0" w:space="0" w:color="auto"/>
        <w:left w:val="none" w:sz="0" w:space="0" w:color="auto"/>
        <w:bottom w:val="none" w:sz="0" w:space="0" w:color="auto"/>
        <w:right w:val="none" w:sz="0" w:space="0" w:color="auto"/>
      </w:divBdr>
    </w:div>
    <w:div w:id="1235234879">
      <w:bodyDiv w:val="1"/>
      <w:marLeft w:val="0"/>
      <w:marRight w:val="0"/>
      <w:marTop w:val="0"/>
      <w:marBottom w:val="0"/>
      <w:divBdr>
        <w:top w:val="none" w:sz="0" w:space="0" w:color="auto"/>
        <w:left w:val="none" w:sz="0" w:space="0" w:color="auto"/>
        <w:bottom w:val="none" w:sz="0" w:space="0" w:color="auto"/>
        <w:right w:val="none" w:sz="0" w:space="0" w:color="auto"/>
      </w:divBdr>
    </w:div>
    <w:div w:id="1236432038">
      <w:bodyDiv w:val="1"/>
      <w:marLeft w:val="0"/>
      <w:marRight w:val="0"/>
      <w:marTop w:val="0"/>
      <w:marBottom w:val="0"/>
      <w:divBdr>
        <w:top w:val="none" w:sz="0" w:space="0" w:color="auto"/>
        <w:left w:val="none" w:sz="0" w:space="0" w:color="auto"/>
        <w:bottom w:val="none" w:sz="0" w:space="0" w:color="auto"/>
        <w:right w:val="none" w:sz="0" w:space="0" w:color="auto"/>
      </w:divBdr>
    </w:div>
    <w:div w:id="1247305120">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69771053">
      <w:bodyDiv w:val="1"/>
      <w:marLeft w:val="0"/>
      <w:marRight w:val="0"/>
      <w:marTop w:val="0"/>
      <w:marBottom w:val="0"/>
      <w:divBdr>
        <w:top w:val="none" w:sz="0" w:space="0" w:color="auto"/>
        <w:left w:val="none" w:sz="0" w:space="0" w:color="auto"/>
        <w:bottom w:val="none" w:sz="0" w:space="0" w:color="auto"/>
        <w:right w:val="none" w:sz="0" w:space="0" w:color="auto"/>
      </w:divBdr>
    </w:div>
    <w:div w:id="1283153177">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324623647">
      <w:bodyDiv w:val="1"/>
      <w:marLeft w:val="0"/>
      <w:marRight w:val="0"/>
      <w:marTop w:val="0"/>
      <w:marBottom w:val="0"/>
      <w:divBdr>
        <w:top w:val="none" w:sz="0" w:space="0" w:color="auto"/>
        <w:left w:val="none" w:sz="0" w:space="0" w:color="auto"/>
        <w:bottom w:val="none" w:sz="0" w:space="0" w:color="auto"/>
        <w:right w:val="none" w:sz="0" w:space="0" w:color="auto"/>
      </w:divBdr>
    </w:div>
    <w:div w:id="1359308489">
      <w:bodyDiv w:val="1"/>
      <w:marLeft w:val="0"/>
      <w:marRight w:val="0"/>
      <w:marTop w:val="0"/>
      <w:marBottom w:val="0"/>
      <w:divBdr>
        <w:top w:val="none" w:sz="0" w:space="0" w:color="auto"/>
        <w:left w:val="none" w:sz="0" w:space="0" w:color="auto"/>
        <w:bottom w:val="none" w:sz="0" w:space="0" w:color="auto"/>
        <w:right w:val="none" w:sz="0" w:space="0" w:color="auto"/>
      </w:divBdr>
    </w:div>
    <w:div w:id="1409384383">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437864112">
      <w:bodyDiv w:val="1"/>
      <w:marLeft w:val="0"/>
      <w:marRight w:val="0"/>
      <w:marTop w:val="0"/>
      <w:marBottom w:val="0"/>
      <w:divBdr>
        <w:top w:val="none" w:sz="0" w:space="0" w:color="auto"/>
        <w:left w:val="none" w:sz="0" w:space="0" w:color="auto"/>
        <w:bottom w:val="none" w:sz="0" w:space="0" w:color="auto"/>
        <w:right w:val="none" w:sz="0" w:space="0" w:color="auto"/>
      </w:divBdr>
    </w:div>
    <w:div w:id="1445076822">
      <w:bodyDiv w:val="1"/>
      <w:marLeft w:val="0"/>
      <w:marRight w:val="0"/>
      <w:marTop w:val="0"/>
      <w:marBottom w:val="0"/>
      <w:divBdr>
        <w:top w:val="none" w:sz="0" w:space="0" w:color="auto"/>
        <w:left w:val="none" w:sz="0" w:space="0" w:color="auto"/>
        <w:bottom w:val="none" w:sz="0" w:space="0" w:color="auto"/>
        <w:right w:val="none" w:sz="0" w:space="0" w:color="auto"/>
      </w:divBdr>
    </w:div>
    <w:div w:id="1468358675">
      <w:bodyDiv w:val="1"/>
      <w:marLeft w:val="0"/>
      <w:marRight w:val="0"/>
      <w:marTop w:val="0"/>
      <w:marBottom w:val="0"/>
      <w:divBdr>
        <w:top w:val="none" w:sz="0" w:space="0" w:color="auto"/>
        <w:left w:val="none" w:sz="0" w:space="0" w:color="auto"/>
        <w:bottom w:val="none" w:sz="0" w:space="0" w:color="auto"/>
        <w:right w:val="none" w:sz="0" w:space="0" w:color="auto"/>
      </w:divBdr>
    </w:div>
    <w:div w:id="1505825219">
      <w:bodyDiv w:val="1"/>
      <w:marLeft w:val="0"/>
      <w:marRight w:val="0"/>
      <w:marTop w:val="0"/>
      <w:marBottom w:val="0"/>
      <w:divBdr>
        <w:top w:val="none" w:sz="0" w:space="0" w:color="auto"/>
        <w:left w:val="none" w:sz="0" w:space="0" w:color="auto"/>
        <w:bottom w:val="none" w:sz="0" w:space="0" w:color="auto"/>
        <w:right w:val="none" w:sz="0" w:space="0" w:color="auto"/>
      </w:divBdr>
    </w:div>
    <w:div w:id="1564873993">
      <w:bodyDiv w:val="1"/>
      <w:marLeft w:val="0"/>
      <w:marRight w:val="0"/>
      <w:marTop w:val="0"/>
      <w:marBottom w:val="0"/>
      <w:divBdr>
        <w:top w:val="none" w:sz="0" w:space="0" w:color="auto"/>
        <w:left w:val="none" w:sz="0" w:space="0" w:color="auto"/>
        <w:bottom w:val="none" w:sz="0" w:space="0" w:color="auto"/>
        <w:right w:val="none" w:sz="0" w:space="0" w:color="auto"/>
      </w:divBdr>
    </w:div>
    <w:div w:id="1617907536">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654217398">
      <w:bodyDiv w:val="1"/>
      <w:marLeft w:val="0"/>
      <w:marRight w:val="0"/>
      <w:marTop w:val="0"/>
      <w:marBottom w:val="0"/>
      <w:divBdr>
        <w:top w:val="none" w:sz="0" w:space="0" w:color="auto"/>
        <w:left w:val="none" w:sz="0" w:space="0" w:color="auto"/>
        <w:bottom w:val="none" w:sz="0" w:space="0" w:color="auto"/>
        <w:right w:val="none" w:sz="0" w:space="0" w:color="auto"/>
      </w:divBdr>
    </w:div>
    <w:div w:id="1685207598">
      <w:bodyDiv w:val="1"/>
      <w:marLeft w:val="0"/>
      <w:marRight w:val="0"/>
      <w:marTop w:val="0"/>
      <w:marBottom w:val="0"/>
      <w:divBdr>
        <w:top w:val="none" w:sz="0" w:space="0" w:color="auto"/>
        <w:left w:val="none" w:sz="0" w:space="0" w:color="auto"/>
        <w:bottom w:val="none" w:sz="0" w:space="0" w:color="auto"/>
        <w:right w:val="none" w:sz="0" w:space="0" w:color="auto"/>
      </w:divBdr>
    </w:div>
    <w:div w:id="1693533836">
      <w:bodyDiv w:val="1"/>
      <w:marLeft w:val="0"/>
      <w:marRight w:val="0"/>
      <w:marTop w:val="0"/>
      <w:marBottom w:val="0"/>
      <w:divBdr>
        <w:top w:val="none" w:sz="0" w:space="0" w:color="auto"/>
        <w:left w:val="none" w:sz="0" w:space="0" w:color="auto"/>
        <w:bottom w:val="none" w:sz="0" w:space="0" w:color="auto"/>
        <w:right w:val="none" w:sz="0" w:space="0" w:color="auto"/>
      </w:divBdr>
    </w:div>
    <w:div w:id="1734311485">
      <w:bodyDiv w:val="1"/>
      <w:marLeft w:val="0"/>
      <w:marRight w:val="0"/>
      <w:marTop w:val="0"/>
      <w:marBottom w:val="0"/>
      <w:divBdr>
        <w:top w:val="none" w:sz="0" w:space="0" w:color="auto"/>
        <w:left w:val="none" w:sz="0" w:space="0" w:color="auto"/>
        <w:bottom w:val="none" w:sz="0" w:space="0" w:color="auto"/>
        <w:right w:val="none" w:sz="0" w:space="0" w:color="auto"/>
      </w:divBdr>
    </w:div>
    <w:div w:id="1745101818">
      <w:bodyDiv w:val="1"/>
      <w:marLeft w:val="0"/>
      <w:marRight w:val="0"/>
      <w:marTop w:val="0"/>
      <w:marBottom w:val="0"/>
      <w:divBdr>
        <w:top w:val="none" w:sz="0" w:space="0" w:color="auto"/>
        <w:left w:val="none" w:sz="0" w:space="0" w:color="auto"/>
        <w:bottom w:val="none" w:sz="0" w:space="0" w:color="auto"/>
        <w:right w:val="none" w:sz="0" w:space="0" w:color="auto"/>
      </w:divBdr>
    </w:div>
    <w:div w:id="175081079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803422857">
      <w:bodyDiv w:val="1"/>
      <w:marLeft w:val="0"/>
      <w:marRight w:val="0"/>
      <w:marTop w:val="0"/>
      <w:marBottom w:val="0"/>
      <w:divBdr>
        <w:top w:val="none" w:sz="0" w:space="0" w:color="auto"/>
        <w:left w:val="none" w:sz="0" w:space="0" w:color="auto"/>
        <w:bottom w:val="none" w:sz="0" w:space="0" w:color="auto"/>
        <w:right w:val="none" w:sz="0" w:space="0" w:color="auto"/>
      </w:divBdr>
    </w:div>
    <w:div w:id="1815486191">
      <w:bodyDiv w:val="1"/>
      <w:marLeft w:val="0"/>
      <w:marRight w:val="0"/>
      <w:marTop w:val="0"/>
      <w:marBottom w:val="0"/>
      <w:divBdr>
        <w:top w:val="none" w:sz="0" w:space="0" w:color="auto"/>
        <w:left w:val="none" w:sz="0" w:space="0" w:color="auto"/>
        <w:bottom w:val="none" w:sz="0" w:space="0" w:color="auto"/>
        <w:right w:val="none" w:sz="0" w:space="0" w:color="auto"/>
      </w:divBdr>
    </w:div>
    <w:div w:id="1815681250">
      <w:bodyDiv w:val="1"/>
      <w:marLeft w:val="0"/>
      <w:marRight w:val="0"/>
      <w:marTop w:val="0"/>
      <w:marBottom w:val="0"/>
      <w:divBdr>
        <w:top w:val="none" w:sz="0" w:space="0" w:color="auto"/>
        <w:left w:val="none" w:sz="0" w:space="0" w:color="auto"/>
        <w:bottom w:val="none" w:sz="0" w:space="0" w:color="auto"/>
        <w:right w:val="none" w:sz="0" w:space="0" w:color="auto"/>
      </w:divBdr>
    </w:div>
    <w:div w:id="1854568980">
      <w:bodyDiv w:val="1"/>
      <w:marLeft w:val="0"/>
      <w:marRight w:val="0"/>
      <w:marTop w:val="0"/>
      <w:marBottom w:val="0"/>
      <w:divBdr>
        <w:top w:val="none" w:sz="0" w:space="0" w:color="auto"/>
        <w:left w:val="none" w:sz="0" w:space="0" w:color="auto"/>
        <w:bottom w:val="none" w:sz="0" w:space="0" w:color="auto"/>
        <w:right w:val="none" w:sz="0" w:space="0" w:color="auto"/>
      </w:divBdr>
    </w:div>
    <w:div w:id="1888950448">
      <w:bodyDiv w:val="1"/>
      <w:marLeft w:val="0"/>
      <w:marRight w:val="0"/>
      <w:marTop w:val="0"/>
      <w:marBottom w:val="0"/>
      <w:divBdr>
        <w:top w:val="none" w:sz="0" w:space="0" w:color="auto"/>
        <w:left w:val="none" w:sz="0" w:space="0" w:color="auto"/>
        <w:bottom w:val="none" w:sz="0" w:space="0" w:color="auto"/>
        <w:right w:val="none" w:sz="0" w:space="0" w:color="auto"/>
      </w:divBdr>
    </w:div>
    <w:div w:id="1890602332">
      <w:bodyDiv w:val="1"/>
      <w:marLeft w:val="0"/>
      <w:marRight w:val="0"/>
      <w:marTop w:val="0"/>
      <w:marBottom w:val="0"/>
      <w:divBdr>
        <w:top w:val="none" w:sz="0" w:space="0" w:color="auto"/>
        <w:left w:val="none" w:sz="0" w:space="0" w:color="auto"/>
        <w:bottom w:val="none" w:sz="0" w:space="0" w:color="auto"/>
        <w:right w:val="none" w:sz="0" w:space="0" w:color="auto"/>
      </w:divBdr>
    </w:div>
    <w:div w:id="1892299554">
      <w:bodyDiv w:val="1"/>
      <w:marLeft w:val="0"/>
      <w:marRight w:val="0"/>
      <w:marTop w:val="0"/>
      <w:marBottom w:val="0"/>
      <w:divBdr>
        <w:top w:val="none" w:sz="0" w:space="0" w:color="auto"/>
        <w:left w:val="none" w:sz="0" w:space="0" w:color="auto"/>
        <w:bottom w:val="none" w:sz="0" w:space="0" w:color="auto"/>
        <w:right w:val="none" w:sz="0" w:space="0" w:color="auto"/>
      </w:divBdr>
    </w:div>
    <w:div w:id="1898662261">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1936282052">
      <w:bodyDiv w:val="1"/>
      <w:marLeft w:val="0"/>
      <w:marRight w:val="0"/>
      <w:marTop w:val="0"/>
      <w:marBottom w:val="0"/>
      <w:divBdr>
        <w:top w:val="none" w:sz="0" w:space="0" w:color="auto"/>
        <w:left w:val="none" w:sz="0" w:space="0" w:color="auto"/>
        <w:bottom w:val="none" w:sz="0" w:space="0" w:color="auto"/>
        <w:right w:val="none" w:sz="0" w:space="0" w:color="auto"/>
      </w:divBdr>
    </w:div>
    <w:div w:id="1961062614">
      <w:bodyDiv w:val="1"/>
      <w:marLeft w:val="0"/>
      <w:marRight w:val="0"/>
      <w:marTop w:val="0"/>
      <w:marBottom w:val="0"/>
      <w:divBdr>
        <w:top w:val="none" w:sz="0" w:space="0" w:color="auto"/>
        <w:left w:val="none" w:sz="0" w:space="0" w:color="auto"/>
        <w:bottom w:val="none" w:sz="0" w:space="0" w:color="auto"/>
        <w:right w:val="none" w:sz="0" w:space="0" w:color="auto"/>
      </w:divBdr>
    </w:div>
    <w:div w:id="1973095768">
      <w:bodyDiv w:val="1"/>
      <w:marLeft w:val="0"/>
      <w:marRight w:val="0"/>
      <w:marTop w:val="0"/>
      <w:marBottom w:val="0"/>
      <w:divBdr>
        <w:top w:val="none" w:sz="0" w:space="0" w:color="auto"/>
        <w:left w:val="none" w:sz="0" w:space="0" w:color="auto"/>
        <w:bottom w:val="none" w:sz="0" w:space="0" w:color="auto"/>
        <w:right w:val="none" w:sz="0" w:space="0" w:color="auto"/>
      </w:divBdr>
    </w:div>
    <w:div w:id="1995916785">
      <w:bodyDiv w:val="1"/>
      <w:marLeft w:val="0"/>
      <w:marRight w:val="0"/>
      <w:marTop w:val="0"/>
      <w:marBottom w:val="0"/>
      <w:divBdr>
        <w:top w:val="none" w:sz="0" w:space="0" w:color="auto"/>
        <w:left w:val="none" w:sz="0" w:space="0" w:color="auto"/>
        <w:bottom w:val="none" w:sz="0" w:space="0" w:color="auto"/>
        <w:right w:val="none" w:sz="0" w:space="0" w:color="auto"/>
      </w:divBdr>
    </w:div>
    <w:div w:id="2007397989">
      <w:bodyDiv w:val="1"/>
      <w:marLeft w:val="0"/>
      <w:marRight w:val="0"/>
      <w:marTop w:val="0"/>
      <w:marBottom w:val="0"/>
      <w:divBdr>
        <w:top w:val="none" w:sz="0" w:space="0" w:color="auto"/>
        <w:left w:val="none" w:sz="0" w:space="0" w:color="auto"/>
        <w:bottom w:val="none" w:sz="0" w:space="0" w:color="auto"/>
        <w:right w:val="none" w:sz="0" w:space="0" w:color="auto"/>
      </w:divBdr>
    </w:div>
    <w:div w:id="2024893808">
      <w:bodyDiv w:val="1"/>
      <w:marLeft w:val="0"/>
      <w:marRight w:val="0"/>
      <w:marTop w:val="0"/>
      <w:marBottom w:val="0"/>
      <w:divBdr>
        <w:top w:val="none" w:sz="0" w:space="0" w:color="auto"/>
        <w:left w:val="none" w:sz="0" w:space="0" w:color="auto"/>
        <w:bottom w:val="none" w:sz="0" w:space="0" w:color="auto"/>
        <w:right w:val="none" w:sz="0" w:space="0" w:color="auto"/>
      </w:divBdr>
    </w:div>
    <w:div w:id="2030905650">
      <w:bodyDiv w:val="1"/>
      <w:marLeft w:val="0"/>
      <w:marRight w:val="0"/>
      <w:marTop w:val="0"/>
      <w:marBottom w:val="0"/>
      <w:divBdr>
        <w:top w:val="none" w:sz="0" w:space="0" w:color="auto"/>
        <w:left w:val="none" w:sz="0" w:space="0" w:color="auto"/>
        <w:bottom w:val="none" w:sz="0" w:space="0" w:color="auto"/>
        <w:right w:val="none" w:sz="0" w:space="0" w:color="auto"/>
      </w:divBdr>
    </w:div>
    <w:div w:id="2089960805">
      <w:bodyDiv w:val="1"/>
      <w:marLeft w:val="0"/>
      <w:marRight w:val="0"/>
      <w:marTop w:val="0"/>
      <w:marBottom w:val="0"/>
      <w:divBdr>
        <w:top w:val="none" w:sz="0" w:space="0" w:color="auto"/>
        <w:left w:val="none" w:sz="0" w:space="0" w:color="auto"/>
        <w:bottom w:val="none" w:sz="0" w:space="0" w:color="auto"/>
        <w:right w:val="none" w:sz="0" w:space="0" w:color="auto"/>
      </w:divBdr>
    </w:div>
    <w:div w:id="2109422267">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1</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2</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3</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4</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5</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6</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7</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8</b:RefOrder>
  </b:Source>
  <b:Source>
    <b:Tag>Sog24</b:Tag>
    <b:SourceType>JournalArticle</b:SourceType>
    <b:Guid>{D955C4BA-2D11-4A48-9C1D-24D95CCFF81A}</b:Guid>
    <b:Author>
      <b:Author>
        <b:NameList>
          <b:Person>
            <b:Last>Sogbe</b:Last>
            <b:First>Eugene</b:First>
          </b:Person>
          <b:Person>
            <b:Last>Susilawati</b:Last>
            <b:First>Susilawati</b:First>
          </b:Person>
          <b:Person>
            <b:Last>Tan</b:Last>
            <b:First>Chee</b:First>
            <b:Middle>Pin</b:Middle>
          </b:Person>
        </b:NameList>
      </b:Author>
    </b:Author>
    <b:Title>Scaling up public transport usage: a systematic literature review of service quality, satisfaction and attitude towards bus transport systems in developing countries</b:Title>
    <b:Year>2024</b:Year>
    <b:Month>September</b:Month>
    <b:Day>26</b:Day>
    <b:JournalName>Public Transport</b:JournalName>
    <b:Pages>1 - 44</b:Pages>
    <b:Publisher>Springer Nature Link</b:Publisher>
    <b:Volume>17</b:Volume>
    <b:DOI>10.1007/s12469-024-00367-6</b:DOI>
    <b:RefOrder>9</b:RefOrder>
  </b:Source>
  <b:Source>
    <b:Tag>Ahm21</b:Tag>
    <b:SourceType>JournalArticle</b:SourceType>
    <b:Guid>{FBB49DAB-FAAE-4794-B304-69BDFCD80DF3}</b:Guid>
    <b:Title>Identification of Affecting Factors on the Travel Time Reliability for Bus Transportation</b:Title>
    <b:JournalName>Knowledge-based Engineering and Science</b:JournalName>
    <b:Year>2021</b:Year>
    <b:Pages>19 - 30</b:Pages>
    <b:Author>
      <b:Author>
        <b:NameList>
          <b:Person>
            <b:Last>Mohamed</b:Last>
            <b:First>Ahmed</b:First>
            <b:Middle>Hassan</b:Middle>
          </b:Person>
          <b:Person>
            <b:Last>Adwan</b:Last>
            <b:First>Ibrhim</b:First>
            <b:Middle>A. I.</b:Middle>
          </b:Person>
          <b:Person>
            <b:Last>Ahmeda</b:Last>
            <b:First>Abobaker</b:First>
            <b:Middle>G. F.</b:Middle>
          </b:Person>
          <b:Person>
            <b:Last>Hrtemih</b:Last>
            <b:First>Hamza</b:First>
          </b:Person>
          <b:Person>
            <b:Last>Al-MSari</b:Last>
            <b:First>Haitham</b:First>
          </b:Person>
        </b:NameList>
      </b:Author>
    </b:Author>
    <b:Month>April</b:Month>
    <b:Day>25</b:Day>
    <b:Publisher>Public Knowledge Project Publishing Service</b:Publisher>
    <b:Volume>2</b:Volume>
    <b:Issue>1</b:Issue>
    <b:DOI>10.51526/kbes.2021.2.1.19-30</b:DOI>
    <b:RefOrder>10</b:RefOrder>
  </b:Source>
  <b:Source>
    <b:Tag>Ahm22</b:Tag>
    <b:SourceType>JournalArticle</b:SourceType>
    <b:Guid>{DE8D8CC0-2E9C-4A53-AECF-CFC365B5ACC7}</b:Guid>
    <b:Title>The Influence of Service Quality on User's Perceived Satisfaction with Light Rail Transit Service in Klang Valley, Malaysia</b:Title>
    <b:JournalName>Mathematics</b:JournalName>
    <b:Year>2022</b:Year>
    <b:Pages>2213</b:Pages>
    <b:Author>
      <b:Author>
        <b:NameList>
          <b:Person>
            <b:Last>Ibrahim</b:Last>
            <b:First>Ahmad</b:First>
            <b:Middle>Nazrul Hakimi</b:Middle>
          </b:Person>
          <b:Person>
            <b:Last>Borhan</b:Last>
            <b:First>Muhamad</b:First>
            <b:Middle>Nazri</b:Middle>
          </b:Person>
          <b:Person>
            <b:Last>Osman</b:Last>
            <b:First>Mohd</b:First>
            <b:Middle>Haniff</b:Middle>
          </b:Person>
          <b:Person>
            <b:Last>Yazid</b:Last>
            <b:First>Muhamad</b:First>
            <b:Middle>Razuhanafi Mat</b:Middle>
          </b:Person>
          <b:Person>
            <b:Last>Rohani</b:Last>
            <b:First>Munzilah</b:First>
            <b:Middle>Md.</b:Middle>
          </b:Person>
        </b:NameList>
      </b:Author>
    </b:Author>
    <b:Month>June</b:Month>
    <b:Day>24</b:Day>
    <b:Publisher>MDPI</b:Publisher>
    <b:Volume>10</b:Volume>
    <b:DOI>10.3390/math10132213</b:DOI>
    <b:RefOrder>11</b:RefOrder>
  </b:Source>
  <b:Source>
    <b:Tag>Mah21</b:Tag>
    <b:SourceType>JournalArticle</b:SourceType>
    <b:Guid>{DC76B436-FA22-470D-AB8F-AB49C6319270}</b:Guid>
    <b:Title>Rail Transport Delay and Its Effects on the Perceived Importance of a Real-time Information</b:Title>
    <b:JournalName>Frontiers in Psychology</b:JournalName>
    <b:Year>2021</b:Year>
    <b:Pages>1 - 11</b:Pages>
    <b:Author>
      <b:Author>
        <b:NameList>
          <b:Person>
            <b:Last>Rezapour</b:Last>
            <b:First>Mahdi</b:First>
          </b:Person>
          <b:Person>
            <b:Last>Ferraro</b:Last>
            <b:First>F.</b:First>
            <b:Middle>Richard</b:Middle>
          </b:Person>
        </b:NameList>
      </b:Author>
    </b:Author>
    <b:Month>June</b:Month>
    <b:Day>16</b:Day>
    <b:Publisher>Frontiers</b:Publisher>
    <b:Volume>12</b:Volume>
    <b:DOI>10.3389/fpsyg.2021.619308</b:DOI>
    <b:RefOrder>12</b:RefOrder>
  </b:Source>
  <b:Source>
    <b:Tag>Nur22</b:Tag>
    <b:SourceType>JournalArticle</b:SourceType>
    <b:Guid>{1D256F2C-8CF5-43E6-994F-77FBCD7C2369}</b:Guid>
    <b:Title>The Impact of Public Bus Service Quality on the Users’ Satisfaction: Evidence from a Developing Asian City</b:Title>
    <b:JournalName>Review of Applied Socio-Economic Research</b:JournalName>
    <b:Year>2022</b:Year>
    <b:Pages>83 - 96</b:Pages>
    <b:Author>
      <b:Author>
        <b:NameList>
          <b:Person>
            <b:Last>Ubaidillah</b:Last>
            <b:First>Nur</b:First>
            <b:Middle>Zaimah</b:Middle>
          </b:Person>
          <b:Person>
            <b:Last>Sa'ad</b:Last>
            <b:First>Nur</b:First>
            <b:Middle>Haziqah</b:Middle>
          </b:Person>
          <b:Person>
            <b:Last>Ismail</b:Last>
            <b:First>Farhana</b:First>
          </b:Person>
          <b:Person>
            <b:Last>Nordin</b:Last>
            <b:First>Nordiana</b:First>
            <b:Middle>Ahmad</b:Middle>
          </b:Person>
          <b:Person>
            <b:Last>Baharuddin</b:Last>
            <b:First>Nadhira</b:First>
          </b:Person>
          <b:Person>
            <b:Last>Hassam</b:Last>
            <b:First>Mohd</b:First>
            <b:Middle>Khairul Hisyam</b:Middle>
          </b:Person>
        </b:NameList>
      </b:Author>
    </b:Author>
    <b:Month>June</b:Month>
    <b:Publisher>Reaser</b:Publisher>
    <b:Volume>23</b:Volume>
    <b:Issue>1</b:Issue>
    <b:DOI>10.54609/reaser.v23i1.185</b:DOI>
    <b:RefOrder>13</b:RefOrder>
  </b:Source>
  <b:Source>
    <b:Tag>Mah25</b:Tag>
    <b:SourceType>JournalArticle</b:SourceType>
    <b:Guid>{CFAF9764-34F3-4E31-9679-167B4A4CC774}</b:Guid>
    <b:Title>Assessing Public Transit Network Efficiency and Accessibility in Johor Bahru and Penang, Malaysia: A Data-driven Approach</b:Title>
    <b:JournalName>Results in Engineering</b:JournalName>
    <b:Year>2025</b:Year>
    <b:Pages>106126</b:Pages>
    <b:Author>
      <b:Author>
        <b:NameList>
          <b:Person>
            <b:Last>Hassan</b:Last>
            <b:First>Mahbub</b:First>
          </b:Person>
          <b:Person>
            <b:Last>Mahin</b:Last>
            <b:First>Hridoy</b:First>
            <b:Middle>Deb</b:Middle>
          </b:Person>
          <b:Person>
            <b:Last>Ahmed</b:Last>
            <b:First>Ferdoushi</b:First>
          </b:Person>
          <b:Person>
            <b:Last>Hassan</b:Last>
            <b:First>Md.</b:First>
            <b:Middle>Maruf</b:Middle>
          </b:Person>
          <b:Person>
            <b:Last>Rahaman</b:Last>
            <b:First>Atikur</b:First>
          </b:Person>
          <b:Person>
            <b:Last>Abdullah</b:Last>
            <b:First>Masuk</b:First>
          </b:Person>
        </b:NameList>
      </b:Author>
    </b:Author>
    <b:Month>July</b:Month>
    <b:Day>4</b:Day>
    <b:Publisher>Elsevier</b:Publisher>
    <b:Volume>27</b:Volume>
    <b:DOI>10.1016/j.rineng.2025.106126</b:DOI>
    <b:RefOrder>14</b:RefOrder>
  </b:Source>
  <b:Source>
    <b:Tag>Chr22</b:Tag>
    <b:SourceType>JournalArticle</b:SourceType>
    <b:Guid>{D650A653-75C2-40F8-B236-E2991F00322B}</b:Guid>
    <b:Title>Investigating the Potential of Data Science Methods for Sustainable Public Transport</b:Title>
    <b:JournalName>Sustainability</b:JournalName>
    <b:Year>2022</b:Year>
    <b:Pages>4211</b:Pages>
    <b:Author>
      <b:Author>
        <b:NameList>
          <b:Person>
            <b:Last>Keller</b:Last>
            <b:First>Christine</b:First>
          </b:Person>
          <b:Person>
            <b:Last>Gluck</b:Last>
            <b:First>Felix</b:First>
          </b:Person>
          <b:Person>
            <b:Last>Gerlach</b:Last>
            <b:First>Carl</b:First>
            <b:Middle>Friedrich</b:Middle>
          </b:Person>
          <b:Person>
            <b:Last>Schlegel</b:Last>
            <b:First>Thomas</b:First>
          </b:Person>
        </b:NameList>
      </b:Author>
    </b:Author>
    <b:Month>April</b:Month>
    <b:Day>1</b:Day>
    <b:Publisher>MDPI</b:Publisher>
    <b:Volume>14</b:Volume>
    <b:DOI>10.3390/su14074211</b:DOI>
    <b:RefOrder>15</b:RefOrder>
  </b:Source>
  <b:Source>
    <b:Tag>Che25</b:Tag>
    <b:SourceType>JournalArticle</b:SourceType>
    <b:Guid>{15E68AD3-3C8F-48D7-9DC3-C5C355AF0F7E}</b:Guid>
    <b:Title>Vehicle Trajectory Data Processing, Analytics and Applications: A Survey</b:Title>
    <b:JournalName>ACM Comput. Surv.</b:JournalName>
    <b:Year>2025</b:Year>
    <b:Pages>1 - 36</b:Pages>
    <b:Author>
      <b:Author>
        <b:NameList>
          <b:Person>
            <b:Last>Liu</b:Last>
            <b:First>Chenxi</b:First>
          </b:Person>
          <b:Person>
            <b:Last>Xiao</b:Last>
            <b:First>Zhu</b:First>
          </b:Person>
          <b:Person>
            <b:Last>Long</b:Last>
            <b:First>Wangchen</b:First>
          </b:Person>
          <b:Person>
            <b:Last>Li</b:Last>
            <b:First>Tong</b:First>
          </b:Person>
          <b:Person>
            <b:Last>Jiang</b:Last>
            <b:First>Hongbo</b:First>
          </b:Person>
          <b:Person>
            <b:Last>Li</b:Last>
            <b:First>Keqin</b:First>
          </b:Person>
        </b:NameList>
      </b:Author>
    </b:Author>
    <b:Month>May</b:Month>
    <b:Volume>57</b:Volume>
    <b:Issue>9</b:Issue>
    <b:DOI>10.1145/3715902</b:DOI>
    <b:RefOrder>16</b:RefOrder>
  </b:Source>
  <b:Source>
    <b:Tag>AJe24</b:Tag>
    <b:SourceType>JournalArticle</b:SourceType>
    <b:Guid>{B0998175-43CB-450B-832A-80FE043884A9}</b:Guid>
    <b:Author>
      <b:Author>
        <b:NameList>
          <b:Person>
            <b:Last>Jevinger</b:Last>
            <b:First>A.</b:First>
          </b:Person>
          <b:Person>
            <b:Last>Zhao</b:Last>
            <b:First>C.</b:First>
          </b:Person>
          <b:Person>
            <b:Last>Persson</b:Last>
            <b:First>J.</b:First>
            <b:Middle>A.</b:Middle>
          </b:Person>
          <b:Person>
            <b:Last>Davidsson</b:Last>
            <b:First>P.</b:First>
          </b:Person>
        </b:NameList>
      </b:Author>
    </b:Author>
    <b:Title>Artificial Intelligence for improving public transport: A mapping study</b:Title>
    <b:JournalName>Public Transport</b:JournalName>
    <b:Year>2024</b:Year>
    <b:Pages>99 - 158</b:Pages>
    <b:Month>March</b:Month>
    <b:Publisher>Springer Nature Link</b:Publisher>
    <b:Volume>16</b:Volume>
    <b:DOI>10.1007/s12469-023-00334-7</b:DOI>
    <b:RefOrder>17</b:RefOrder>
  </b:Source>
  <b:Source>
    <b:Tag>San24</b:Tag>
    <b:SourceType>JournalArticle</b:SourceType>
    <b:Guid>{60D15476-4D68-44E7-A60A-C582AE0FB2D7}</b:Guid>
    <b:Title>A multi-modal geospatial–temporal LSTM based deep learning framework for predictive modeling of urban mobility patterns</b:Title>
    <b:JournalName>Scientific Reports</b:JournalName>
    <b:Year>2024</b:Year>
    <b:Pages>1 - 19</b:Pages>
    <b:Author>
      <b:Author>
        <b:NameList>
          <b:Person>
            <b:Last>S.K.B</b:Last>
            <b:First>Sangeetha</b:First>
          </b:Person>
          <b:Person>
            <b:Last>Mathivanan</b:Last>
            <b:First>Sandeep</b:First>
            <b:Middle>Kumar</b:Middle>
          </b:Person>
          <b:Person>
            <b:Last>Rajadurai</b:Last>
            <b:First>Hariharan</b:First>
          </b:Person>
          <b:Person>
            <b:Last>Cho</b:Last>
            <b:First>Jaehyuk</b:First>
          </b:Person>
          <b:Person>
            <b:Last>Easwaramoorthy</b:Last>
            <b:First>Sathishkumar</b:First>
            <b:Middle>Veerappampalayam</b:Middle>
          </b:Person>
        </b:NameList>
      </b:Author>
    </b:Author>
    <b:Month>December</b:Month>
    <b:Day>30</b:Day>
    <b:Publisher>Scientific Reports</b:Publisher>
    <b:Volume>14</b:Volume>
    <b:DOI>10.1038/s41598-024-74237-3</b:DOI>
    <b:RefOrder>18</b:RefOrder>
  </b:Source>
  <b:Source>
    <b:Tag>Dav26</b:Tag>
    <b:SourceType>JournalArticle</b:SourceType>
    <b:Guid>{A83C8EA7-384D-464D-838B-9162A2CE9B09}</b:Guid>
    <b:Title>A massive, graph augmented, traffic dataset for machine leraning and deep learning spatio-temporal traffic analysis</b:Title>
    <b:JournalName>Research Square</b:JournalName>
    <b:Year>2026</b:Year>
    <b:Pages>1 - 17</b:Pages>
    <b:Author>
      <b:Author>
        <b:NameList>
          <b:Person>
            <b:Last>Maria-Arribas</b:Last>
            <b:First>David</b:First>
          </b:Person>
          <b:Person>
            <b:Last>Pantrigo</b:Last>
            <b:First>Juan</b:First>
            <b:Middle>J.</b:Middle>
          </b:Person>
          <b:Person>
            <b:Last>Cuesta-Infante</b:Last>
            <b:First>Alfredo</b:First>
          </b:Person>
        </b:NameList>
      </b:Author>
    </b:Author>
    <b:Month>February</b:Month>
    <b:Day>25</b:Day>
    <b:DOI>10.21203/rs.3.rs-8670080/v1</b:DOI>
    <b:RefOrder>19</b:RefOrder>
  </b:Source>
  <b:Source>
    <b:Tag>Liy25</b:Tag>
    <b:SourceType>JournalArticle</b:SourceType>
    <b:Guid>{E7B270DE-D9FF-4DCB-A41A-3243FF6A3FC8}</b:Guid>
    <b:Title>Harmful data enhanced anomaly detection for quasi-periodic multivariate time series</b:Title>
    <b:JournalName>Applied Intelligence</b:JournalName>
    <b:Year>2025</b:Year>
    <b:Pages>1 - 21</b:Pages>
    <b:Author>
      <b:Author>
        <b:NameList>
          <b:Person>
            <b:Last>Wang</b:Last>
            <b:First>Liyuan</b:First>
          </b:Person>
          <b:Person>
            <b:Last>Zhou</b:Last>
            <b:First>Yong</b:First>
          </b:Person>
          <b:Person>
            <b:Last>Ke</b:Last>
            <b:First>Wuping</b:First>
          </b:Person>
        </b:NameList>
      </b:Author>
    </b:Author>
    <b:Month>March</b:Month>
    <b:Publisher>Springer Nature Link</b:Publisher>
    <b:Volume>55</b:Volume>
    <b:Issue>7</b:Issue>
    <b:DOI>10.1007/s10489-025-06461-x</b:DOI>
    <b:RefOrder>20</b:RefOrder>
  </b:Source>
  <b:Source>
    <b:Tag>Poo23</b:Tag>
    <b:SourceType>JournalArticle</b:SourceType>
    <b:Guid>{152293D6-37BF-45A3-96D8-437068DB55D0}</b:Guid>
    <b:Title>Anomaly Detection and Short-Term Prediction of Traffic Flow by using Ensemble Deep Learning Approach</b:Title>
    <b:JournalName>International Journal of Research Publication and Reviews</b:JournalName>
    <b:Year>2023</b:Year>
    <b:Pages>1951 - 1959</b:Pages>
    <b:Author>
      <b:Author>
        <b:NameList>
          <b:Person>
            <b:Last>Bhartiya</b:Last>
            <b:First>Poonam</b:First>
          </b:Person>
          <b:Person>
            <b:Last>Bhatele</b:Last>
            <b:First>Mukta</b:First>
          </b:Person>
          <b:Person>
            <b:Last>Gour</b:Last>
            <b:First>Lokendra</b:First>
          </b:Person>
        </b:NameList>
      </b:Author>
    </b:Author>
    <b:Month>July</b:Month>
    <b:Volume>4</b:Volume>
    <b:Issue>7</b:Issue>
    <b:RefOrder>21</b:RefOrder>
  </b:Source>
  <b:Source>
    <b:Tag>Xue22</b:Tag>
    <b:SourceType>JournalArticle</b:SourceType>
    <b:Guid>{710D9C81-26C0-489A-82A3-956849BCFDF4}</b:Guid>
    <b:Title>Deep Learning on Traffic Prediction: Methods, Analysis, and Future Directions</b:Title>
    <b:JournalName>IEEE Transactions on Intelligent Transportation Systems</b:JournalName>
    <b:Year>2022</b:Year>
    <b:Pages>4927 - 4943</b:Pages>
    <b:Author>
      <b:Author>
        <b:NameList>
          <b:Person>
            <b:Last>Yin</b:Last>
            <b:First>Xueyan</b:First>
          </b:Person>
          <b:Person>
            <b:Last>Wu</b:Last>
            <b:First>Genze</b:First>
          </b:Person>
          <b:Person>
            <b:Last>Wei</b:Last>
            <b:First>Jinze</b:First>
          </b:Person>
          <b:Person>
            <b:Last>Shen</b:Last>
            <b:First>Yanming</b:First>
          </b:Person>
          <b:Person>
            <b:Last>Qi</b:Last>
            <b:First>Heng</b:First>
          </b:Person>
          <b:Person>
            <b:Last>Yin</b:Last>
            <b:First>Baocai</b:First>
          </b:Person>
        </b:NameList>
      </b:Author>
    </b:Author>
    <b:Month>June</b:Month>
    <b:Publisher>IEEE</b:Publisher>
    <b:Volume>23</b:Volume>
    <b:Issue>6</b:Issue>
    <b:DOI>10.1109/TITS.2021.3054840</b:DOI>
    <b:RefOrder>22</b:RefOrder>
  </b:Source>
  <b:Source>
    <b:Tag>Leo23</b:Tag>
    <b:SourceType>JournalArticle</b:SourceType>
    <b:Guid>{B536349B-425B-4EA8-A5EC-874A2431AF7C}</b:Guid>
    <b:Title>Capturing complexity over space and time via deep learning: An application to real-time delay prediction in railways</b:Title>
    <b:JournalName>European Journal of Operational Research</b:JournalName>
    <b:Year>2023</b:Year>
    <b:Pages>1201 - 1217</b:Pages>
    <b:Author>
      <b:Author>
        <b:NameList>
          <b:Person>
            <b:Last>Sobrie</b:Last>
            <b:First>Leon</b:First>
          </b:Person>
          <b:Person>
            <b:Last>Verschelde</b:Last>
            <b:First>Marijn</b:First>
          </b:Person>
          <b:Person>
            <b:Last>Hennebel</b:Last>
            <b:First>Veerle</b:First>
          </b:Person>
          <b:Person>
            <b:Last>Roets</b:Last>
            <b:First>Bart</b:First>
          </b:Person>
        </b:NameList>
      </b:Author>
    </b:Author>
    <b:Month>April</b:Month>
    <b:Day>1</b:Day>
    <b:Publisher>Elsevier</b:Publisher>
    <b:Volume>310</b:Volume>
    <b:Issue>3</b:Issue>
    <b:DOI>10.1016/j.ejor.2023.03.040</b:DOI>
    <b:RefOrder>23</b:RefOrder>
  </b:Source>
  <b:Source>
    <b:Tag>Ren21</b:Tag>
    <b:SourceType>JournalArticle</b:SourceType>
    <b:Guid>{522AD689-202F-4A39-B81B-5590EDF45610}</b:Guid>
    <b:Title>DL-Traff: Survey and Benchmark of Deep Learning Models for Urban Traffic Prediction</b:Title>
    <b:JournalName>Proceedings of the 30th ACM International Conference on Information &amp; Knowledge Management</b:JournalName>
    <b:Year>2021</b:Year>
    <b:Pages>4515 - 4525</b:Pages>
    <b:Author>
      <b:Author>
        <b:NameList>
          <b:Person>
            <b:Last>Jiang</b:Last>
            <b:First>Renhe</b:First>
          </b:Person>
          <b:Person>
            <b:Last>Yin</b:Last>
            <b:First>Du</b:First>
          </b:Person>
          <b:Person>
            <b:Last>Wang</b:Last>
            <b:First>Zhaonan</b:First>
          </b:Person>
          <b:Person>
            <b:Last>Wang</b:Last>
            <b:First>Yizhuo</b:First>
          </b:Person>
          <b:Person>
            <b:Last>Deng</b:Last>
            <b:First>Jiewen</b:First>
          </b:Person>
          <b:Person>
            <b:Last>Liu</b:Last>
            <b:First>Hangchen</b:First>
          </b:Person>
          <b:Person>
            <b:Last>Cai</b:Last>
            <b:First>Zekun</b:First>
          </b:Person>
          <b:Person>
            <b:Last>Deng</b:Last>
            <b:First>Jinliang</b:First>
          </b:Person>
          <b:Person>
            <b:Last>Song</b:Last>
            <b:First>Xuan</b:First>
          </b:Person>
          <b:Person>
            <b:Last>Shibasaki</b:Last>
            <b:First>Ryosuke</b:First>
          </b:Person>
        </b:NameList>
      </b:Author>
    </b:Author>
    <b:Month>October</b:Month>
    <b:Day>30</b:Day>
    <b:Publisher>ACM</b:Publisher>
    <b:DOI>10.1145/3459637.3482000</b:DOI>
    <b:RefOrder>24</b:RefOrder>
  </b:Source>
  <b:Source>
    <b:Tag>Xue24</b:Tag>
    <b:SourceType>JournalArticle</b:SourceType>
    <b:Guid>{F570632B-1A38-4305-B48C-9C2FF1BD7020}</b:Guid>
    <b:Title>Large-Scale Origin–Destination Prediction for Urban Rail Transit Network Based on Graph Convolutional Neural Network</b:Title>
    <b:JournalName>Sustainability</b:JournalName>
    <b:Year>2024</b:Year>
    <b:Pages>10190</b:Pages>
    <b:Author>
      <b:Author>
        <b:NameList>
          <b:Person>
            <b:Last>Wang</b:Last>
            <b:First>Xuemei</b:First>
          </b:Person>
          <b:Person>
            <b:Last>Zhang</b:Last>
            <b:First>Yunlong</b:First>
          </b:Person>
          <b:Person>
            <b:Last>Zhang</b:Last>
            <b:First>Jinlei</b:First>
          </b:Person>
        </b:NameList>
      </b:Author>
    </b:Author>
    <b:Month>November</b:Month>
    <b:Day>21</b:Day>
    <b:Publisher>MDPI</b:Publisher>
    <b:Volume>16</b:Volume>
    <b:Issue>23</b:Issue>
    <b:DOI>10.3390/su162310190</b:DOI>
    <b:RefOrder>25</b:RefOrder>
  </b:Source>
  <b:Source>
    <b:Tag>Ash17</b:Tag>
    <b:SourceType>JournalArticle</b:SourceType>
    <b:Guid>{88D596D2-0170-42E4-B591-551E08C9AE8F}</b:Guid>
    <b:Title>Attention is All You Need</b:Title>
    <b:JournalName>Computation and Language</b:JournalName>
    <b:Year>2017</b:Year>
    <b:Pages>1 - 15</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b:First>
            <b:Middle>N.</b:Middle>
          </b:Person>
          <b:Person>
            <b:Last>Kaiser</b:Last>
            <b:First>Lukasz</b:First>
          </b:Person>
          <b:Person>
            <b:Last>Polosukhin</b:Last>
            <b:First>Illia</b:First>
          </b:Person>
        </b:NameList>
      </b:Author>
    </b:Author>
    <b:Month>June</b:Month>
    <b:Day>12</b:Day>
    <b:DOI>10.48550/arXiv.1706.03762</b:DOI>
    <b:RefOrder>26</b:RefOrder>
  </b:Source>
  <b:Source>
    <b:Tag>Wen24</b:Tag>
    <b:SourceType>JournalArticle</b:SourceType>
    <b:Guid>{DE63C29D-7740-430F-8197-7EBBFFA34E69}</b:Guid>
    <b:Title>Spatio-Temporal Self-Attention Network for Origin–Destination Matrix Prediction in Urban Rail Transit</b:Title>
    <b:JournalName>Sustainability</b:JournalName>
    <b:Year>2024</b:Year>
    <b:Pages>2555</b:Pages>
    <b:Author>
      <b:Author>
        <b:NameList>
          <b:Person>
            <b:Last>Zhou</b:Last>
            <b:First>Wenzhong</b:First>
          </b:Person>
          <b:Person>
            <b:Last>Tang</b:Last>
            <b:First>Tao</b:First>
          </b:Person>
          <b:Person>
            <b:Last>Gao</b:Last>
            <b:First>Chunhai</b:First>
          </b:Person>
        </b:NameList>
      </b:Author>
    </b:Author>
    <b:Month>March</b:Month>
    <b:Day>20</b:Day>
    <b:Publisher>MDPI</b:Publisher>
    <b:Volume>16</b:Volume>
    <b:Issue>6</b:Issue>
    <b:DOI>10.3390/su16062555</b:DOI>
    <b:RefOrder>27</b:RefOrder>
  </b:Source>
  <b:Source>
    <b:Tag>Ari25</b:Tag>
    <b:SourceType>JournalArticle</b:SourceType>
    <b:Guid>{4A7C694C-1BA6-4CE1-84FC-6D6E8172275A}</b:Guid>
    <b:Title>Advances in Traffic Congestion Prediction: An Overview of Emerging Techniques and Methods</b:Title>
    <b:JournalName>Smart Cities</b:JournalName>
    <b:Year>2025</b:Year>
    <b:Pages>25</b:Pages>
    <b:Author>
      <b:Author>
        <b:NameList>
          <b:Person>
            <b:Last>Mystakidis</b:Last>
            <b:First>Aristeidis</b:First>
          </b:Person>
          <b:Person>
            <b:Last>Koukaras</b:Last>
            <b:First>Praskevas</b:First>
          </b:Person>
          <b:Person>
            <b:Last>Tjortjis</b:Last>
            <b:First>Christos</b:First>
          </b:Person>
        </b:NameList>
      </b:Author>
    </b:Author>
    <b:Month>February</b:Month>
    <b:Day>7</b:Day>
    <b:Publisher>MDPI</b:Publisher>
    <b:Volume>8</b:Volume>
    <b:Issue>1</b:Issue>
    <b:DOI>10.3390/smartcities8010025</b:DOI>
    <b:RefOrder>28</b:RefOrder>
  </b:Source>
  <b:Source>
    <b:Tag>Hee25</b:Tag>
    <b:SourceType>JournalArticle</b:SourceType>
    <b:Guid>{454C0815-8FA7-4ED7-A228-7127EDA07E88}</b:Guid>
    <b:Title>Leveraging Advanced Technologies for (Smart) Transportation Planning: A Systematic Review</b:Title>
    <b:JournalName>Sustainability</b:JournalName>
    <b:Year>2025</b:Year>
    <b:Pages>2245</b:Pages>
    <b:Author>
      <b:Author>
        <b:NameList>
          <b:Person>
            <b:Last>Son</b:Last>
            <b:First>Heejoo</b:First>
          </b:Person>
          <b:Person>
            <b:Last>Jang</b:Last>
            <b:First>Jinhyeok</b:First>
          </b:Person>
          <b:Person>
            <b:Last>Park</b:Last>
            <b:First>Jihan</b:First>
          </b:Person>
          <b:Person>
            <b:Last>Balog</b:Last>
            <b:First>Akos</b:First>
          </b:Person>
          <b:Person>
            <b:Last>Ballantyne</b:Last>
            <b:First>Patrick</b:First>
          </b:Person>
          <b:Person>
            <b:Last>Kwon</b:Last>
            <b:First>Heeseo</b:First>
            <b:Middle>Rain</b:Middle>
          </b:Person>
          <b:Person>
            <b:Last>Singleton</b:Last>
            <b:First>Alex</b:First>
          </b:Person>
          <b:Person>
            <b:Last>Hwang</b:Last>
            <b:First>Jinuk</b:First>
          </b:Person>
        </b:NameList>
      </b:Author>
    </b:Author>
    <b:Month>March</b:Month>
    <b:Day>5</b:Day>
    <b:Publisher>MDPI</b:Publisher>
    <b:Volume>17</b:Volume>
    <b:Issue>5</b:Issue>
    <b:DOI>10.3390/su17052245</b:DOI>
    <b:RefOrder>29</b:RefOrder>
  </b:Source>
  <b:Source>
    <b:Tag>Car25</b:Tag>
    <b:SourceType>JournalArticle</b:SourceType>
    <b:Guid>{B12EF24E-9555-4182-A841-F3FF9CB36AD8}</b:Guid>
    <b:Title>Revolutionizing Urban Mobility: A Systematic Review of AI, IoT, and Predictive Analytics in Adaptive Traffic Control Systems for Road Networks</b:Title>
    <b:JournalName>Electronics</b:JournalName>
    <b:Year>2025</b:Year>
    <b:Pages>719</b:Pages>
    <b:Author>
      <b:Author>
        <b:NameList>
          <b:Person>
            <b:Last>Gheorghe</b:Last>
            <b:First>Carmen</b:First>
          </b:Person>
          <b:Person>
            <b:Last>Soica</b:Last>
            <b:First>Adrian</b:First>
          </b:Person>
        </b:NameList>
      </b:Author>
    </b:Author>
    <b:Month>February</b:Month>
    <b:Day>12</b:Day>
    <b:Publisher>MDPI</b:Publisher>
    <b:Volume>14</b:Volume>
    <b:Issue>4</b:Issue>
    <b:DOI>10.3390/electronics14040719</b:DOI>
    <b:RefOrder>30</b:RefOrder>
  </b:Source>
  <b:Source>
    <b:Tag>Abi25</b:Tag>
    <b:SourceType>InternetSite</b:SourceType>
    <b:Guid>{7512923E-A669-4045-B0BB-920EE2BE5C88}</b:Guid>
    <b:Title>AI-Powered Public Transportation Gains Momentum as Optibus Platform hits One Million Optimizations</b:Title>
    <b:Year>2025</b:Year>
    <b:InternetSiteTitle>Optibus</b:InternetSiteTitle>
    <b:Month>March</b:Month>
    <b:Day>31</b:Day>
    <b:URL>https://blog.optibus.com/ai-powered-public-transportation-gains-momentum-as-optibus-platform-hits-one-million-optimizations</b:URL>
    <b:Author>
      <b:Author>
        <b:NameList>
          <b:Person>
            <b:Last>Levner</b:Last>
            <b:First>Abigail</b:First>
          </b:Person>
        </b:NameList>
      </b:Author>
    </b:Author>
    <b:RefOrder>31</b:RefOrder>
  </b:Source>
  <b:Source>
    <b:Tag>CCS26</b:Tag>
    <b:SourceType>InternetSite</b:SourceType>
    <b:Guid>{D7011C45-0AB7-45E8-8835-F261D452D7C9}</b:Guid>
    <b:Title>From Reactive to Proactive Decisions: How AI Enablement is Solving Everyday Transit Challenges</b:Title>
    <b:InternetSiteTitle>CSS Global Tech</b:InternetSiteTitle>
    <b:Year>2026</b:Year>
    <b:Month>March</b:Month>
    <b:Day>9</b:Day>
    <b:URL>https://ccsglobaltech.com/from-reactive-to-proactive-decisions-how-ai-enablement-is-solving-everyday-transit-challenges/</b:URL>
    <b:Author>
      <b:Author>
        <b:Corporate>CCS Global Tech</b:Corporate>
      </b:Author>
    </b:Author>
    <b:RefOrder>32</b:RefOrder>
  </b:Source>
  <b:Source>
    <b:Tag>Jas22</b:Tag>
    <b:SourceType>JournalArticle</b:SourceType>
    <b:Guid>{8AAFD7B6-6E5B-4868-AE97-BEE92792DACA}</b:Guid>
    <b:Title>Investigating Barriers and Challenges to Artificial Intelligence (AI) Implementation in Logistics Operations: A Systematic Review of Literature</b:Title>
    <b:Year>2022</b:Year>
    <b:Month>July</b:Month>
    <b:DOI>10.46254/EU05.20220308</b:DOI>
    <b:Author>
      <b:Author>
        <b:NameList>
          <b:Person>
            <b:Last>Suwaidi</b:Last>
            <b:First>Jasim</b:First>
            <b:Middle>Al</b:Middle>
          </b:Person>
          <b:Person>
            <b:Last>Aydin</b:Last>
            <b:First>Ridvan</b:First>
          </b:Person>
          <b:Person>
            <b:Last>Rashid</b:Last>
            <b:First>Hamad</b:First>
          </b:Person>
        </b:NameList>
      </b:Author>
    </b:Author>
    <b:JournalName>Proceedings of the 5th European International Conference on Industrial Engineering and Operations Management</b:JournalName>
    <b:Pages>1600 - 1616</b:Pages>
    <b:Publisher>IEOM Society International</b:Publisher>
    <b:RefOrder>33</b:RefOrder>
  </b:Source>
  <b:Source>
    <b:Tag>Irs24</b:Tag>
    <b:SourceType>JournalArticle</b:SourceType>
    <b:Guid>{E5024714-6048-4D71-A9BA-78FBFA14DA41}</b:Guid>
    <b:Title>The Integration of Artificial Intelligence in Project Management: A Systematic Literature Review of Emerging Trends and Challenges</b:Title>
    <b:JournalName>TIERS Information Technology Journal</b:JournalName>
    <b:Year>2024</b:Year>
    <b:Pages>152 - 164</b:Pages>
    <b:Author>
      <b:Author>
        <b:NameList>
          <b:Person>
            <b:Last>Hashimzai</b:Last>
            <b:First>Irshad</b:First>
            <b:Middle>Ahmed</b:Middle>
          </b:Person>
          <b:Person>
            <b:Last>Mohammadi</b:Last>
            <b:First>Mohammad</b:First>
            <b:Middle>Qias</b:Middle>
          </b:Person>
        </b:NameList>
      </b:Author>
    </b:Author>
    <b:Month>December</b:Month>
    <b:Volume>5</b:Volume>
    <b:Issue>2</b:Issue>
    <b:DOI>10.38043/tiers.v5i2.5963</b:DOI>
    <b:RefOrder>34</b:RefOrder>
  </b:Source>
  <b:Source>
    <b:Tag>Vio24</b:Tag>
    <b:SourceType>JournalArticle</b:SourceType>
    <b:Guid>{84342E68-CEE3-4F58-B6F9-395529C0C716}</b:Guid>
    <b:Title>AI-Driven Approach for Enhancing Sustainability in Urban Public Transportation</b:Title>
    <b:JournalName>Sustainability</b:JournalName>
    <b:Year>2024</b:Year>
    <b:Pages>7763</b:Pages>
    <b:Author>
      <b:Author>
        <b:NameList>
          <b:Person>
            <b:Last>Vujadinovic</b:Last>
            <b:First>Violeta</b:First>
            <b:Middle>Lukic</b:Middle>
          </b:Person>
          <b:Person>
            <b:Last>Damnjanovic</b:Last>
            <b:First>Aleksandar</b:First>
          </b:Person>
          <b:Person>
            <b:Last>Cakic</b:Last>
            <b:First>Aleksandar</b:First>
          </b:Person>
          <b:Person>
            <b:Last>Petkovic</b:Last>
            <b:First>Dragan</b:First>
            <b:Middle>R.</b:Middle>
          </b:Person>
          <b:Person>
            <b:Last>Prelevic</b:Last>
            <b:First>Marijana</b:First>
          </b:Person>
          <b:Person>
            <b:Last>Pantovic</b:Last>
            <b:First>Vladan</b:First>
          </b:Person>
          <b:Person>
            <b:Last>Stojanovic</b:Last>
            <b:First>Mirjana</b:First>
          </b:Person>
          <b:Person>
            <b:Last>Vidojevic</b:Last>
            <b:First>Dejan</b:First>
          </b:Person>
          <b:Person>
            <b:Last>Vranjes</b:Last>
            <b:First>Djordje</b:First>
          </b:Person>
          <b:Person>
            <b:Last>Bodolo</b:Last>
            <b:First>Istvan</b:First>
          </b:Person>
        </b:NameList>
      </b:Author>
    </b:Author>
    <b:Month>September</b:Month>
    <b:Day>6</b:Day>
    <b:Publisher>MDPI</b:Publisher>
    <b:Volume>16</b:Volume>
    <b:Issue>17</b:Issue>
    <b:DOI>10.3390/su16177763</b:DOI>
    <b:RefOrder>35</b:RefOrder>
  </b:Source>
  <b:Source>
    <b:Tag>Zak23</b:Tag>
    <b:SourceType>JournalArticle</b:SourceType>
    <b:Guid>{C1CBFF3F-FB9F-48C0-A5EB-B74231071BFB}</b:Guid>
    <b:Title>Predicting bus ridership based on the weather conditions using deep learning algorithms</b:Title>
    <b:JournalName>Transportation Research Interdisciplinary Perspectives</b:JournalName>
    <b:Year>2023</b:Year>
    <b:Pages>100833</b:Pages>
    <b:Author>
      <b:Author>
        <b:NameList>
          <b:Person>
            <b:Last>Farahmand</b:Last>
            <b:First>Zakir</b:First>
            <b:Middle>H.</b:Middle>
          </b:Person>
          <b:Person>
            <b:Last>Gkiotsalitis</b:Last>
            <b:First>Konstantinos</b:First>
          </b:Person>
          <b:Person>
            <b:Last>Geurs</b:Last>
            <b:First>Karst</b:First>
            <b:Middle>T.</b:Middle>
          </b:Person>
        </b:NameList>
      </b:Author>
    </b:Author>
    <b:Month>May</b:Month>
    <b:Publisher>Elsevier</b:Publisher>
    <b:Volume>19</b:Volume>
    <b:DOI>10.1016/j.trip.2023.100833</b:DOI>
    <b:RefOrder>36</b:RefOrder>
  </b:Source>
  <b:Source>
    <b:Tag>Mud24</b:Tag>
    <b:SourceType>JournalArticle</b:SourceType>
    <b:Guid>{10C6BBC6-3D4F-4A95-B136-3D067C3D6568}</b:Guid>
    <b:Title>Investigating the Key Factors Affecting Public Transport Ridership in Developing Countries through Structural Equation Modeling</b:Title>
    <b:JournalName>Sustainability</b:JournalName>
    <b:Year>2024</b:Year>
    <b:Pages>4426</b:Pages>
    <b:Author>
      <b:Author>
        <b:NameList>
          <b:Person>
            <b:Last>Ahmad</b:Last>
            <b:First>Mudassir</b:First>
          </b:Person>
          <b:Person>
            <b:Last>Anwer</b:Last>
            <b:First>Izza</b:First>
          </b:Person>
          <b:Person>
            <b:Last>Yousuf</b:Last>
            <b:First>Muhammad</b:First>
            <b:Middle>Irfan</b:Middle>
          </b:Person>
          <b:Person>
            <b:Last>Javid</b:Last>
            <b:First>Muhammad</b:First>
            <b:Middle>Ashraf</b:Middle>
          </b:Person>
          <b:Person>
            <b:Last>Ali</b:Last>
            <b:First>Nazam</b:First>
          </b:Person>
          <b:Person>
            <b:Last>Tesoriere</b:Last>
            <b:First>Giovanni</b:First>
          </b:Person>
          <b:Person>
            <b:Last>Campisi</b:Last>
            <b:First>Tiziana</b:First>
          </b:Person>
        </b:NameList>
      </b:Author>
    </b:Author>
    <b:Month>May</b:Month>
    <b:Day>23</b:Day>
    <b:Publisher>MDPI</b:Publisher>
    <b:Volume>16</b:Volume>
    <b:Issue>11</b:Issue>
    <b:DOI>10.3390/su16114426</b:DOI>
    <b:RefOrder>37</b:RefOrder>
  </b:Source>
  <b:Source>
    <b:Tag>Bai24</b:Tag>
    <b:SourceType>JournalArticle</b:SourceType>
    <b:Guid>{71464913-03C9-453C-90A2-5E3E0224CEF3}</b:Guid>
    <b:Title>A Novel Spatial-Temporal Deep Learning Method for Metro Flow Prediction Considering External Factors and Periodicity</b:Title>
    <b:JournalName>Applied Science</b:JournalName>
    <b:Year>2024</b:Year>
    <b:Pages>1949</b:Pages>
    <b:Author>
      <b:Author>
        <b:NameList>
          <b:Person>
            <b:Last>Shi</b:Last>
            <b:First>Baixi</b:First>
          </b:Person>
          <b:Person>
            <b:Last>Wang</b:Last>
            <b:First>Zihan</b:First>
          </b:Person>
          <b:Person>
            <b:Last>Yan</b:Last>
            <b:First>Jianqiang</b:First>
          </b:Person>
          <b:Person>
            <b:Last>Yang</b:Last>
            <b:First>Qi</b:First>
          </b:Person>
          <b:Person>
            <b:Last>Yang</b:Last>
            <b:First>Nanxi</b:First>
          </b:Person>
        </b:NameList>
      </b:Author>
    </b:Author>
    <b:Month>February</b:Month>
    <b:Day>27</b:Day>
    <b:Publisher>MDPI</b:Publisher>
    <b:Volume>14</b:Volume>
    <b:Issue>5</b:Issue>
    <b:DOI>10.3390/app14051949</b:DOI>
    <b:RefOrder>38</b:RefOrder>
  </b:Source>
  <b:Source>
    <b:Tag>SJi22</b:Tag>
    <b:SourceType>JournalArticle</b:SourceType>
    <b:Guid>{80307B6F-667F-4216-A5A9-091BD4A08780}</b:Guid>
    <b:Title>Spatiotemporal Graph Convolutional Neural Networks for Metro Flow Prediction</b:Title>
    <b:JournalName>The International Archives of the Photogrammetry Remote Sensing and Spatial Information Sciences</b:JournalName>
    <b:Year>2022</b:Year>
    <b:Pages>403 - 409</b:Pages>
    <b:Author>
      <b:Author>
        <b:NameList>
          <b:Person>
            <b:Last>Jin</b:Last>
            <b:First>S.</b:First>
          </b:Person>
          <b:Person>
            <b:Last>Jing</b:Last>
            <b:First>Changfeng</b:First>
          </b:Person>
          <b:Person>
            <b:Last>Wang</b:Last>
            <b:First>Yi</b:First>
          </b:Person>
          <b:Person>
            <b:Last>Lv</b:Last>
            <b:First>X.</b:First>
          </b:Person>
        </b:NameList>
      </b:Author>
    </b:Author>
    <b:Month>June</b:Month>
    <b:Volume>XLIII</b:Volume>
    <b:DOI>10.5194/isprs-archives-XLIII-B4-2022-403-2022</b:DOI>
    <b:RefOrder>39</b:RefOrder>
  </b:Source>
  <b:Source>
    <b:Tag>Mas26</b:Tag>
    <b:SourceType>JournalArticle</b:SourceType>
    <b:Guid>{254CC514-FE1D-4724-806A-B4B4E5FFD7D7}</b:Guid>
    <b:Title>Analyzing the influence of fuel price shock on urban public transit and interurban automobile travel demand: Evidence from a country with fixed fuel price regulation</b:Title>
    <b:JournalName>Transportation Research Interdisciplinary Perspectives 36</b:JournalName>
    <b:Year>2026</b:Year>
    <b:Pages>101829</b:Pages>
    <b:Author>
      <b:Author>
        <b:NameList>
          <b:Person>
            <b:Last>Pour</b:Last>
            <b:First>Masoud</b:First>
            <b:Middle>Arfaei Yazdi</b:Middle>
          </b:Person>
          <b:Person>
            <b:Last>Zargari</b:Last>
            <b:First>Faraz</b:First>
          </b:Person>
          <b:Person>
            <b:Last>Samimi</b:Last>
            <b:First>Amir</b:First>
          </b:Person>
          <b:Person>
            <b:Last>Sahebi</b:Last>
            <b:First>Sina</b:First>
          </b:Person>
        </b:NameList>
      </b:Author>
    </b:Author>
    <b:Month>March</b:Month>
    <b:Publisher>Elsevier</b:Publisher>
    <b:Volume>36</b:Volume>
    <b:DOI>10.1016/j.trip.2025.101829</b:DOI>
    <b:RefOrder>40</b:RefOrder>
  </b:Source>
  <b:Source>
    <b:Tag>Jhe23</b:Tag>
    <b:SourceType>JournalArticle</b:SourceType>
    <b:Guid>{7170964A-8CE4-4F0C-95F3-0D78D580A764}</b:Guid>
    <b:Title>Forecasting metro rail transit passenger flow with multiple-attention deep neural networks and surrounding vehicle detection devices</b:Title>
    <b:JournalName>Applied Intelligence</b:JournalName>
    <b:Year>2023</b:Year>
    <b:Pages>18531 - 18546</b:Pages>
    <b:Author>
      <b:Author>
        <b:NameList>
          <b:Person>
            <b:Last>Wu</b:Last>
            <b:First>Jheng-Long</b:First>
          </b:Person>
          <b:Person>
            <b:Last>Lu</b:Last>
            <b:First>Mingying</b:First>
          </b:Person>
          <b:Person>
            <b:Last>Wang</b:Last>
            <b:First>Chia-Yun</b:First>
          </b:Person>
        </b:NameList>
      </b:Author>
    </b:Author>
    <b:Month>February</b:Month>
    <b:Day>2</b:Day>
    <b:Publisher>Springer Nature Link</b:Publisher>
    <b:Volume>53</b:Volume>
    <b:DOI>10.1007/s10489-023-04483-x</b:DOI>
    <b:RefOrder>41</b:RefOrder>
  </b:Source>
  <b:Source>
    <b:Tag>Ang23</b:Tag>
    <b:SourceType>JournalArticle</b:SourceType>
    <b:Guid>{8D502379-39F5-4E4E-A1EF-0BEFE3BD025E}</b:Guid>
    <b:Title>Deep Learning for Time Series Forecasting: Advances and Open Problems</b:Title>
    <b:JournalName>Information</b:JournalName>
    <b:Year>2023</b:Year>
    <b:Pages>598</b:Pages>
    <b:Author>
      <b:Author>
        <b:NameList>
          <b:Person>
            <b:Last>Casolaro</b:Last>
            <b:First>Angelo</b:First>
          </b:Person>
          <b:Person>
            <b:Last>Capone</b:Last>
            <b:First>Vincenzo</b:First>
          </b:Person>
          <b:Person>
            <b:Last>Iannuzzo</b:Last>
            <b:First>Gennaro</b:First>
          </b:Person>
          <b:Person>
            <b:Last>Camastra</b:Last>
            <b:First>Francesco</b:First>
          </b:Person>
        </b:NameList>
      </b:Author>
    </b:Author>
    <b:Month>November</b:Month>
    <b:Day>4</b:Day>
    <b:Publisher>MDPI</b:Publisher>
    <b:Volume>14</b:Volume>
    <b:Issue>11</b:Issue>
    <b:DOI>10.3390/info14110598</b:DOI>
    <b:RefOrder>42</b:RefOrder>
  </b:Source>
  <b:Source>
    <b:Tag>Nic24</b:Tag>
    <b:SourceType>JournalArticle</b:SourceType>
    <b:Guid>{E8FEDF17-3275-40C7-835A-DBA1661FBA1E}</b:Guid>
    <b:Title>The impacts of extreme weather events on U.S. Public transit ridership</b:Title>
    <b:JournalName>Transportation Research Part D: Transport and Environment</b:JournalName>
    <b:Year>2024</b:Year>
    <b:Pages>104504</b:Pages>
    <b:Author>
      <b:Author>
        <b:NameList>
          <b:Person>
            <b:Last>Ngo</b:Last>
            <b:First>Nicole</b:First>
            <b:Middle>S.</b:Middle>
          </b:Person>
          <b:Person>
            <b:Last>Bashar</b:Last>
            <b:First>Shahinur</b:First>
          </b:Person>
        </b:NameList>
      </b:Author>
    </b:Author>
    <b:Month>December</b:Month>
    <b:Publisher>Elsevier</b:Publisher>
    <b:Volume>137</b:Volume>
    <b:DOI>10.1016/j.trd.2024.104504</b:DOI>
    <b:RefOrder>43</b:RefOrder>
  </b:Source>
  <b:Source>
    <b:Tag>Lia24</b:Tag>
    <b:SourceType>JournalArticle</b:SourceType>
    <b:Guid>{AC861198-61F2-40A5-844C-9708D91BA9F9}</b:Guid>
    <b:Title>An Efficient Approach for Identifying Potential Bus Passenger Demand Based on Multisource Data</b:Title>
    <b:JournalName>Journal of Advanced Transportation</b:JournalName>
    <b:Year>2024</b:Year>
    <b:Pages>5368577</b:Pages>
    <b:Author>
      <b:Author>
        <b:NameList>
          <b:Person>
            <b:Last>Li</b:Last>
            <b:First>Lianghua</b:First>
          </b:Person>
          <b:Person>
            <b:Last>Xue</b:Last>
            <b:First>Shouqiang</b:First>
          </b:Person>
          <b:Person>
            <b:Last>Xiao</b:Last>
            <b:First>Yun</b:First>
          </b:Person>
        </b:NameList>
      </b:Author>
    </b:Author>
    <b:Month>August</b:Month>
    <b:Day>9</b:Day>
    <b:Publisher>Wiley Online Library</b:Publisher>
    <b:Volume>2024</b:Volume>
    <b:Issue>1</b:Issue>
    <b:DOI>10.1155/2024/5368577</b:DOI>
    <b:RefOrder>44</b:RefOrder>
  </b:Source>
  <b:Source>
    <b:Tag>Olu25</b:Tag>
    <b:SourceType>JournalArticle</b:SourceType>
    <b:Guid>{42EB0CF8-24AB-4DCE-B314-E283C0F80D5D}</b:Guid>
    <b:Title>Data-driven predictive modelling of stop-level public transit patterns</b:Title>
    <b:JournalName>Transportation</b:JournalName>
    <b:Year>2025</b:Year>
    <b:Pages>1 - 53</b:Pages>
    <b:Author>
      <b:Author>
        <b:NameList>
          <b:Person>
            <b:Last>Yusuf</b:Last>
            <b:First>Oluwaleke</b:First>
          </b:Person>
          <b:Person>
            <b:Last>Rasheed</b:Last>
            <b:First>Adil</b:First>
          </b:Person>
          <b:Person>
            <b:Last>Lindseth</b:Last>
            <b:First>Frank</b:First>
          </b:Person>
        </b:NameList>
      </b:Author>
    </b:Author>
    <b:Month>November</b:Month>
    <b:Day>3</b:Day>
    <b:Publisher>Springer Nature Link</b:Publisher>
    <b:DOI>10.1007/s11116-025-10689-4</b:DOI>
    <b:RefOrder>45</b:RefOrder>
  </b:Source>
  <b:Source>
    <b:Tag>Aya23</b:Tag>
    <b:SourceType>JournalArticle</b:SourceType>
    <b:Guid>{64A4EF73-D79F-4587-BBBB-E57B102079D9}</b:Guid>
    <b:Title>Predictive Machine Learning Algorithms for Metro Ridership Based on Urban Land Use Policies in Support of Transit-Oriented Development</b:Title>
    <b:JournalName>Sustainability</b:JournalName>
    <b:Year>2023</b:Year>
    <b:Pages>1718</b:Pages>
    <b:Author>
      <b:Author>
        <b:NameList>
          <b:Person>
            <b:Last>AlKhereibi</b:Last>
            <b:First>Aya</b:First>
            <b:Middle>Hasan</b:Middle>
          </b:Person>
          <b:Person>
            <b:Last>Wakjira</b:Last>
            <b:First>Tadesse</b:First>
            <b:Middle>G.</b:Middle>
          </b:Person>
          <b:Person>
            <b:Last>Kucukvar</b:Last>
            <b:First>Murat</b:First>
          </b:Person>
          <b:Person>
            <b:Last>Onat</b:Last>
            <b:First>Nuri</b:First>
            <b:Middle>C.</b:Middle>
          </b:Person>
        </b:NameList>
      </b:Author>
    </b:Author>
    <b:Month>January</b:Month>
    <b:Day>16</b:Day>
    <b:Publisher>MDPI</b:Publisher>
    <b:Volume>15</b:Volume>
    <b:Issue>2</b:Issue>
    <b:DOI>10.3390/su15021718</b:DOI>
    <b:RefOrder>46</b:RefOrder>
  </b:Source>
</b:Sources>
</file>

<file path=customXml/itemProps1.xml><?xml version="1.0" encoding="utf-8"?>
<ds:datastoreItem xmlns:ds="http://schemas.openxmlformats.org/officeDocument/2006/customXml" ds:itemID="{BC24F255-4964-4301-8ABF-A70B7F96C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3834</TotalTime>
  <Pages>36</Pages>
  <Words>11531</Words>
  <Characters>65730</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555</cp:revision>
  <dcterms:created xsi:type="dcterms:W3CDTF">2026-03-19T04:55:00Z</dcterms:created>
  <dcterms:modified xsi:type="dcterms:W3CDTF">2026-06-09T11:18:00Z</dcterms:modified>
</cp:coreProperties>
</file>