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7"/>
        <w:numPr>
          <w:ilvl w:val="0"/>
          <w:numId w:val="1"/>
        </w:numPr>
        <w:contextualSpacing w:val="false"/>
        <w:ind w:left="850" w:hanging="283"/>
        <w:jc w:val="left"/>
        <w:spacing w:lineRule="auto" w:line="240" w:after="0" w:before="0"/>
        <w:rPr>
          <w:b/>
          <w:sz w:val="22"/>
        </w:rPr>
        <w:suppressLineNumbers w:val="0"/>
      </w:pPr>
      <w:r>
        <w:rPr>
          <w:b/>
          <w:sz w:val="22"/>
        </w:rPr>
        <w:t xml:space="preserve">Концепция</w:t>
      </w:r>
      <w:r>
        <w:rPr>
          <w:sz w:val="22"/>
        </w:rPr>
      </w:r>
      <w:r/>
    </w:p>
    <w:p>
      <w:pPr>
        <w:pStyle w:val="824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В р</w:t>
      </w:r>
      <w:r>
        <w:rPr>
          <w:sz w:val="22"/>
        </w:rPr>
        <w:t xml:space="preserve">амках реализации Задачи, состоящего из 4х этапов, предполагается сбор данных из источников, с целью использования в дальнейших расчетах, которые будут содержать данные о звонках/сообщениях в рабочей/жилой зонах, а так же уровень загрязнения в данных зонах.</w:t>
      </w:r>
      <w:r>
        <w:rPr>
          <w:sz w:val="22"/>
        </w:rPr>
      </w:r>
      <w:r/>
    </w:p>
    <w:p>
      <w:pPr>
        <w:pStyle w:val="847"/>
        <w:numPr>
          <w:ilvl w:val="0"/>
          <w:numId w:val="1"/>
        </w:numPr>
        <w:contextualSpacing w:val="false"/>
        <w:ind w:left="850" w:hanging="283"/>
        <w:jc w:val="left"/>
        <w:spacing w:lineRule="auto" w:line="240" w:after="0" w:before="0"/>
        <w:rPr>
          <w:b/>
          <w:sz w:val="22"/>
        </w:rPr>
        <w:suppressLineNumbers w:val="0"/>
      </w:pPr>
      <w:r>
        <w:rPr>
          <w:b/>
          <w:sz w:val="22"/>
        </w:rPr>
        <w:t xml:space="preserve">Обработка данных</w:t>
      </w:r>
      <w:r>
        <w:rPr>
          <w:sz w:val="22"/>
        </w:rPr>
      </w:r>
      <w:r/>
    </w:p>
    <w:p>
      <w:pPr>
        <w:pStyle w:val="847"/>
        <w:numPr>
          <w:ilvl w:val="1"/>
          <w:numId w:val="1"/>
        </w:numPr>
        <w:contextualSpacing w:val="false"/>
        <w:ind w:left="850" w:hanging="283"/>
        <w:jc w:val="left"/>
        <w:spacing w:lineRule="auto" w:line="240" w:after="0" w:before="0"/>
        <w:rPr>
          <w:b/>
          <w:sz w:val="22"/>
        </w:rPr>
        <w:suppressLineNumbers w:val="0"/>
      </w:pPr>
      <w:r>
        <w:rPr>
          <w:b/>
          <w:sz w:val="22"/>
        </w:rPr>
        <w:t xml:space="preserve"> </w:t>
      </w:r>
      <w:r>
        <w:rPr>
          <w:b/>
          <w:sz w:val="22"/>
        </w:rPr>
        <w:t xml:space="preserve">Источники данных. </w:t>
        <w:br/>
        <w:t xml:space="preserve">Форматы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 xml:space="preserve">данных.</w:t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Имеются три источника данных: два </w:t>
      </w:r>
      <w:r>
        <w:rPr>
          <w:sz w:val="22"/>
          <w:lang w:val="en-US"/>
        </w:rPr>
        <w:t xml:space="preserve">datasets</w:t>
      </w:r>
      <w:r>
        <w:rPr>
          <w:sz w:val="22"/>
        </w:rPr>
        <w:t xml:space="preserve"> и карта-сетка Милана.</w:t>
        <w:br/>
      </w:r>
      <w:r>
        <w:rPr>
          <w:sz w:val="22"/>
          <w:lang w:val="en-US"/>
        </w:rPr>
        <w:t xml:space="preserve">Datasets:</w:t>
      </w:r>
      <w:r>
        <w:rPr>
          <w:sz w:val="22"/>
        </w:rPr>
      </w:r>
      <w:r/>
    </w:p>
    <w:p>
      <w:pPr>
        <w:pStyle w:val="847"/>
        <w:numPr>
          <w:ilvl w:val="0"/>
          <w:numId w:val="2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TELECOMMUNICATIONS_MI </w:t>
        <w:br/>
      </w:r>
      <w:r>
        <w:rPr>
          <w:sz w:val="22"/>
        </w:rPr>
        <w:t xml:space="preserve">В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данном</w:t>
      </w:r>
      <w:r>
        <w:rPr>
          <w:sz w:val="22"/>
          <w:lang w:val="en-US"/>
        </w:rPr>
        <w:t xml:space="preserve"> dataset </w:t>
      </w:r>
      <w:r>
        <w:rPr>
          <w:sz w:val="22"/>
        </w:rPr>
        <w:t xml:space="preserve">хранятся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данные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о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звонках</w:t>
      </w:r>
      <w:r>
        <w:rPr>
          <w:sz w:val="22"/>
          <w:lang w:val="en-US"/>
        </w:rPr>
        <w:t xml:space="preserve">/</w:t>
      </w:r>
      <w:r>
        <w:rPr>
          <w:sz w:val="22"/>
        </w:rPr>
        <w:t xml:space="preserve">сообщениях</w:t>
      </w:r>
      <w:r>
        <w:rPr>
          <w:sz w:val="22"/>
          <w:lang w:val="en-US"/>
        </w:rPr>
        <w:t xml:space="preserve">  </w:t>
      </w:r>
      <w:r>
        <w:rPr>
          <w:sz w:val="22"/>
        </w:rPr>
        <w:t xml:space="preserve">и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интернет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активности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за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два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месяца</w:t>
      </w:r>
      <w:r>
        <w:rPr>
          <w:sz w:val="22"/>
          <w:lang w:val="en-US"/>
        </w:rPr>
        <w:t xml:space="preserve">(11.2013, 12.2013)</w:t>
        <w:br/>
      </w:r>
      <w:r>
        <w:rPr>
          <w:sz w:val="22"/>
        </w:rPr>
        <w:t xml:space="preserve">Расположение</w:t>
      </w:r>
      <w:r>
        <w:rPr>
          <w:sz w:val="22"/>
          <w:lang w:val="en-US"/>
        </w:rPr>
        <w:t xml:space="preserve"> dataset:  /user/tcld/source/TELECOMMUNICATIONS_MI</w:t>
      </w:r>
      <w:r>
        <w:rPr>
          <w:sz w:val="22"/>
        </w:rPr>
      </w:r>
      <w:r/>
    </w:p>
    <w:p>
      <w:pPr>
        <w:pStyle w:val="847"/>
        <w:numPr>
          <w:ilvl w:val="0"/>
          <w:numId w:val="2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MI</w:t>
      </w:r>
      <w:r>
        <w:rPr>
          <w:sz w:val="22"/>
        </w:rPr>
        <w:t xml:space="preserve">_</w:t>
      </w:r>
      <w:r>
        <w:rPr>
          <w:sz w:val="22"/>
          <w:lang w:val="en-US"/>
        </w:rPr>
        <w:t xml:space="preserve">POLLUTION</w:t>
      </w:r>
      <w:r>
        <w:rPr>
          <w:sz w:val="22"/>
        </w:rPr>
        <w:br/>
        <w:t xml:space="preserve">В данном </w:t>
      </w:r>
      <w:r>
        <w:rPr>
          <w:sz w:val="22"/>
          <w:lang w:val="en-US"/>
        </w:rPr>
        <w:t xml:space="preserve">dataset</w:t>
      </w:r>
      <w:r>
        <w:rPr>
          <w:sz w:val="22"/>
        </w:rPr>
        <w:t xml:space="preserve"> хранятся данные о расположении датчиков загрязнения и описание этих датчиков.</w:t>
        <w:br/>
        <w:t xml:space="preserve">Расположение </w:t>
      </w:r>
      <w:r>
        <w:rPr>
          <w:sz w:val="22"/>
          <w:lang w:val="en-US"/>
        </w:rPr>
        <w:t xml:space="preserve">dataset</w:t>
      </w:r>
      <w:r>
        <w:rPr>
          <w:sz w:val="22"/>
        </w:rPr>
        <w:t xml:space="preserve">: /</w:t>
      </w:r>
      <w:r>
        <w:rPr>
          <w:sz w:val="22"/>
          <w:lang w:val="en-US"/>
        </w:rPr>
        <w:t xml:space="preserve">user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tcld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source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MI</w:t>
      </w:r>
      <w:r>
        <w:rPr>
          <w:sz w:val="22"/>
        </w:rPr>
        <w:t xml:space="preserve">_</w:t>
      </w:r>
      <w:r>
        <w:rPr>
          <w:sz w:val="22"/>
          <w:lang w:val="en-US"/>
        </w:rPr>
        <w:t xml:space="preserve">POLLUTION</w:t>
      </w:r>
      <w:r>
        <w:rPr>
          <w:sz w:val="22"/>
        </w:rPr>
        <w:br/>
        <w:t xml:space="preserve">Данный </w:t>
      </w:r>
      <w:r>
        <w:rPr>
          <w:sz w:val="22"/>
          <w:lang w:val="en-US"/>
        </w:rPr>
        <w:t xml:space="preserve">dataset</w:t>
      </w:r>
      <w:r>
        <w:rPr>
          <w:sz w:val="22"/>
        </w:rPr>
        <w:t xml:space="preserve"> подразделяется  на две папки:</w:t>
      </w:r>
      <w:r>
        <w:rPr>
          <w:sz w:val="22"/>
        </w:rPr>
      </w:r>
      <w:r/>
    </w:p>
    <w:p>
      <w:pPr>
        <w:pStyle w:val="847"/>
        <w:numPr>
          <w:ilvl w:val="0"/>
          <w:numId w:val="3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POLLUTION_MI</w:t>
      </w:r>
      <w:r>
        <w:rPr>
          <w:sz w:val="22"/>
        </w:rPr>
        <w:t xml:space="preserve"> </w:t>
        <w:tab/>
        <w:t xml:space="preserve">-Датчики</w:t>
      </w:r>
      <w:r>
        <w:rPr>
          <w:sz w:val="22"/>
        </w:rPr>
      </w:r>
      <w:r/>
    </w:p>
    <w:p>
      <w:pPr>
        <w:pStyle w:val="847"/>
        <w:numPr>
          <w:ilvl w:val="0"/>
          <w:numId w:val="3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LEGEND</w:t>
        <w:tab/>
        <w:tab/>
        <w:tab/>
        <w:t xml:space="preserve">-</w:t>
      </w:r>
      <w:r>
        <w:rPr>
          <w:sz w:val="22"/>
        </w:rPr>
        <w:t xml:space="preserve">Описание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датчиков</w:t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Карта</w:t>
      </w:r>
      <w:r>
        <w:rPr>
          <w:sz w:val="22"/>
          <w:lang w:val="en-US"/>
        </w:rPr>
        <w:t xml:space="preserve">-</w:t>
      </w:r>
      <w:r>
        <w:rPr>
          <w:sz w:val="22"/>
        </w:rPr>
        <w:t xml:space="preserve">сетка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Милана</w:t>
      </w:r>
      <w:r>
        <w:rPr>
          <w:sz w:val="22"/>
          <w:lang w:val="en-US"/>
        </w:rPr>
        <w:t xml:space="preserve">:</w:t>
      </w:r>
      <w:r>
        <w:rPr>
          <w:sz w:val="22"/>
        </w:rPr>
      </w:r>
      <w:r/>
    </w:p>
    <w:p>
      <w:pPr>
        <w:pStyle w:val="847"/>
        <w:numPr>
          <w:ilvl w:val="0"/>
          <w:numId w:val="4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MI_GRID</w:t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Расположение: /</w:t>
      </w:r>
      <w:r>
        <w:rPr>
          <w:sz w:val="22"/>
          <w:lang w:val="en-US"/>
        </w:rPr>
        <w:t xml:space="preserve">user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tcld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source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MI</w:t>
      </w:r>
      <w:r>
        <w:rPr>
          <w:sz w:val="22"/>
        </w:rPr>
        <w:t xml:space="preserve">_</w:t>
      </w:r>
      <w:r>
        <w:rPr>
          <w:sz w:val="22"/>
          <w:lang w:val="en-US"/>
        </w:rPr>
        <w:t xml:space="preserve">GRID</w:t>
      </w:r>
      <w:r>
        <w:rPr>
          <w:sz w:val="22"/>
        </w:rPr>
        <w:t xml:space="preserve"> </w:t>
        <w:br/>
        <w:t xml:space="preserve">Карта – сетка представлена в формате </w:t>
      </w:r>
      <w:r>
        <w:rPr>
          <w:sz w:val="22"/>
          <w:lang w:val="en-US"/>
        </w:rPr>
        <w:t xml:space="preserve">geojson</w:t>
      </w:r>
      <w:r>
        <w:rPr>
          <w:sz w:val="22"/>
        </w:rPr>
        <w:t xml:space="preserve"> и имеет следующую структуру:</w:t>
        <w:br/>
        <w:t xml:space="preserve">FeatureCollection:</w:t>
      </w:r>
      <w:r>
        <w:rPr>
          <w:sz w:val="22"/>
        </w:rPr>
      </w:r>
      <w:r/>
    </w:p>
    <w:p>
      <w:pPr>
        <w:pStyle w:val="847"/>
        <w:numPr>
          <w:ilvl w:val="0"/>
          <w:numId w:val="4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Features</w:t>
      </w:r>
      <w:r>
        <w:rPr>
          <w:sz w:val="22"/>
        </w:rPr>
      </w:r>
      <w:r/>
    </w:p>
    <w:p>
      <w:pPr>
        <w:pStyle w:val="847"/>
        <w:numPr>
          <w:ilvl w:val="1"/>
          <w:numId w:val="4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Geometry</w:t>
      </w:r>
      <w:r>
        <w:rPr>
          <w:sz w:val="22"/>
        </w:rPr>
      </w:r>
      <w:r/>
    </w:p>
    <w:p>
      <w:pPr>
        <w:pStyle w:val="847"/>
        <w:numPr>
          <w:ilvl w:val="2"/>
          <w:numId w:val="4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5</w:t>
      </w:r>
      <w:r>
        <w:rPr>
          <w:sz w:val="22"/>
          <w:lang w:val="en-US"/>
        </w:rPr>
        <w:t xml:space="preserve">x</w:t>
      </w:r>
      <w:r>
        <w:rPr>
          <w:sz w:val="22"/>
        </w:rPr>
        <w:t xml:space="preserve"> </w:t>
      </w:r>
      <w:r>
        <w:rPr>
          <w:sz w:val="22"/>
          <w:lang w:val="en-US"/>
        </w:rPr>
        <w:t xml:space="preserve">lat</w:t>
      </w:r>
      <w:r>
        <w:rPr>
          <w:sz w:val="22"/>
        </w:rPr>
        <w:t xml:space="preserve">/</w:t>
      </w:r>
      <w:r>
        <w:rPr>
          <w:sz w:val="22"/>
          <w:lang w:val="en-US"/>
        </w:rPr>
        <w:t xml:space="preserve">long</w:t>
      </w:r>
      <w:r>
        <w:rPr>
          <w:sz w:val="22"/>
        </w:rPr>
        <w:t xml:space="preserve"> (4 основные коордианты + 1 замыкающая)</w:t>
      </w:r>
      <w:r>
        <w:rPr>
          <w:sz w:val="22"/>
        </w:rPr>
      </w:r>
      <w:r/>
    </w:p>
    <w:p>
      <w:pPr>
        <w:pStyle w:val="847"/>
        <w:numPr>
          <w:ilvl w:val="1"/>
          <w:numId w:val="4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Properties</w:t>
      </w:r>
      <w:r>
        <w:rPr>
          <w:sz w:val="22"/>
        </w:rPr>
      </w:r>
      <w:r/>
    </w:p>
    <w:p>
      <w:pPr>
        <w:pStyle w:val="847"/>
        <w:numPr>
          <w:ilvl w:val="2"/>
          <w:numId w:val="4"/>
        </w:num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t xml:space="preserve">cellId</w:t>
      </w:r>
      <w:r>
        <w:rPr>
          <w:sz w:val="22"/>
        </w:rPr>
        <w:t xml:space="preserve"> (</w:t>
      </w:r>
      <w:r>
        <w:rPr>
          <w:b/>
          <w:sz w:val="22"/>
          <w:lang w:val="en-US"/>
        </w:rPr>
        <w:t xml:space="preserve">Square id</w:t>
      </w:r>
      <w:r>
        <w:rPr>
          <w:sz w:val="22"/>
        </w:rPr>
        <w:t xml:space="preserve">)</w:t>
      </w:r>
      <w:r>
        <w:rPr>
          <w:sz w:val="22"/>
        </w:rPr>
      </w:r>
      <w:r/>
    </w:p>
    <w:p>
      <w:pPr>
        <w:pStyle w:val="84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br/>
        <w:br/>
      </w:r>
      <w:r>
        <w:rPr>
          <w:sz w:val="22"/>
        </w:rPr>
        <w:t xml:space="preserve">Таблица</w:t>
      </w:r>
      <w:r>
        <w:rPr>
          <w:sz w:val="22"/>
          <w:lang w:val="en-US"/>
        </w:rPr>
        <w:t xml:space="preserve"> 1. Dataset TELECOMMUNICATIONS_MI</w:t>
      </w:r>
      <w:r>
        <w:rPr>
          <w:sz w:val="22"/>
        </w:rPr>
      </w:r>
      <w:r/>
    </w:p>
    <w:tbl>
      <w:tblPr>
        <w:tblStyle w:val="851"/>
        <w:tblW w:w="9573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76"/>
        <w:gridCol w:w="2268"/>
        <w:gridCol w:w="4930"/>
      </w:tblGrid>
      <w:tr>
        <w:trPr>
          <w:trHeight w:val="182"/>
        </w:trPr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Поле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Тип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данных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Описание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  <w:lang w:val="en-US"/>
              </w:rPr>
              <w:t xml:space="preserve">Square id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  <w:lang w:val="en-US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Идентификатор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квадрата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на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карте</w:t>
            </w:r>
            <w:r>
              <w:rPr>
                <w:sz w:val="22"/>
                <w:szCs w:val="24"/>
                <w:lang w:val="en-US"/>
              </w:rPr>
              <w:t xml:space="preserve">-</w:t>
            </w:r>
            <w:r>
              <w:rPr>
                <w:sz w:val="22"/>
                <w:szCs w:val="24"/>
              </w:rPr>
              <w:t xml:space="preserve">сетке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Милана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Time interval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Временной интервал. Начало временного интервала, выраженного числом миллисекунд, прошедших с января 1970 года в UTC. Конец временного интервала можно получить, добавив к этому значению 600000 миллисекунд (10 минут)</w:t>
            </w:r>
            <w:r>
              <w:rPr>
                <w:sz w:val="22"/>
              </w:rPr>
            </w:r>
            <w:r/>
          </w:p>
        </w:tc>
      </w:tr>
      <w:tr>
        <w:trPr>
          <w:trHeight w:val="272"/>
        </w:trPr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Country code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Телефонный код страны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SMS-in activity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Активность в отношении полученных SMS-сообщений внутри </w:t>
            </w:r>
            <w:r>
              <w:rPr>
                <w:b/>
                <w:sz w:val="22"/>
                <w:szCs w:val="24"/>
              </w:rPr>
              <w:t xml:space="preserve">Square id</w:t>
            </w:r>
            <w:r>
              <w:rPr>
                <w:sz w:val="22"/>
                <w:szCs w:val="24"/>
              </w:rPr>
              <w:t xml:space="preserve">, в течение </w:t>
            </w:r>
            <w:r>
              <w:rPr>
                <w:b/>
                <w:bCs/>
                <w:sz w:val="22"/>
                <w:szCs w:val="24"/>
              </w:rPr>
              <w:t xml:space="preserve">Time interval</w:t>
            </w:r>
            <w:r>
              <w:rPr>
                <w:sz w:val="22"/>
                <w:szCs w:val="24"/>
              </w:rPr>
              <w:t xml:space="preserve"> и отправленных из страны, определяемой кодом страны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SMS-out activity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Активность в отношении отправленных SMS-сообщений внутри </w:t>
            </w:r>
            <w:r>
              <w:rPr>
                <w:b/>
                <w:sz w:val="22"/>
                <w:szCs w:val="24"/>
              </w:rPr>
              <w:t xml:space="preserve">Square id</w:t>
            </w:r>
            <w:r>
              <w:rPr>
                <w:sz w:val="22"/>
                <w:szCs w:val="24"/>
              </w:rPr>
              <w:t xml:space="preserve">, в течение </w:t>
            </w:r>
            <w:r>
              <w:rPr>
                <w:b/>
                <w:bCs/>
                <w:sz w:val="22"/>
                <w:szCs w:val="24"/>
              </w:rPr>
              <w:t xml:space="preserve">Time interval</w:t>
            </w:r>
            <w:r>
              <w:rPr>
                <w:sz w:val="22"/>
                <w:szCs w:val="24"/>
              </w:rPr>
              <w:t xml:space="preserve"> и отправленных из страны, определяемой кодом страны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Call-in activity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Активность с точки зрения принятых вызовов внутри </w:t>
            </w:r>
            <w:r>
              <w:rPr>
                <w:b/>
                <w:sz w:val="22"/>
                <w:szCs w:val="24"/>
              </w:rPr>
              <w:t xml:space="preserve">Square id</w:t>
            </w:r>
            <w:r>
              <w:rPr>
                <w:sz w:val="22"/>
                <w:szCs w:val="24"/>
              </w:rPr>
              <w:t xml:space="preserve">, в течение </w:t>
            </w:r>
            <w:r>
              <w:rPr>
                <w:b/>
                <w:bCs/>
                <w:sz w:val="22"/>
                <w:szCs w:val="24"/>
              </w:rPr>
              <w:t xml:space="preserve">Time interval</w:t>
            </w:r>
            <w:r>
              <w:rPr>
                <w:sz w:val="22"/>
                <w:szCs w:val="24"/>
              </w:rPr>
              <w:t xml:space="preserve"> и совершенных из страны, определяемой кодом страны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Call-out activity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Активность с точки зрения исходящих вызовов внутри </w:t>
            </w:r>
            <w:r>
              <w:rPr>
                <w:b/>
                <w:sz w:val="22"/>
                <w:szCs w:val="24"/>
              </w:rPr>
              <w:t xml:space="preserve">Square id</w:t>
            </w:r>
            <w:r>
              <w:rPr>
                <w:sz w:val="22"/>
                <w:szCs w:val="24"/>
              </w:rPr>
              <w:t xml:space="preserve">, в течение </w:t>
            </w:r>
            <w:r>
              <w:rPr>
                <w:b/>
                <w:bCs/>
                <w:sz w:val="22"/>
                <w:szCs w:val="24"/>
              </w:rPr>
              <w:t xml:space="preserve">Time interval</w:t>
            </w:r>
            <w:r>
              <w:rPr>
                <w:sz w:val="22"/>
                <w:szCs w:val="24"/>
              </w:rPr>
              <w:t xml:space="preserve"> и совершенных из страны, определяемой кодом страны</w:t>
            </w:r>
            <w:r>
              <w:rPr>
                <w:sz w:val="22"/>
              </w:rPr>
            </w:r>
            <w:r/>
          </w:p>
        </w:tc>
      </w:tr>
      <w:tr>
        <w:trPr>
          <w:trHeight w:val="1709"/>
        </w:trPr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Internet traffic activity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Активность с точки зрения выполняемого интернет-трафика внутри </w:t>
            </w:r>
            <w:r>
              <w:rPr>
                <w:b/>
                <w:sz w:val="22"/>
                <w:szCs w:val="24"/>
              </w:rPr>
              <w:t xml:space="preserve">Square id</w:t>
            </w:r>
            <w:r>
              <w:rPr>
                <w:sz w:val="22"/>
                <w:szCs w:val="24"/>
              </w:rPr>
              <w:t xml:space="preserve">, в течение </w:t>
            </w:r>
            <w:r>
              <w:rPr>
                <w:b/>
                <w:bCs/>
                <w:sz w:val="22"/>
                <w:szCs w:val="24"/>
              </w:rPr>
              <w:t xml:space="preserve">Time interval</w:t>
            </w:r>
            <w:r>
              <w:rPr>
                <w:sz w:val="22"/>
                <w:szCs w:val="24"/>
              </w:rPr>
              <w:t xml:space="preserve"> и по пользователям, осуществлявших соединение, определяемое кодом страны</w:t>
            </w:r>
            <w:r>
              <w:rPr>
                <w:sz w:val="22"/>
              </w:rPr>
            </w:r>
            <w:r/>
          </w:p>
        </w:tc>
      </w:tr>
    </w:tbl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  <w:br/>
        <w:br/>
      </w:r>
      <w:r>
        <w:rPr>
          <w:sz w:val="22"/>
        </w:rPr>
        <w:t xml:space="preserve">Таблица</w:t>
      </w:r>
      <w:r>
        <w:rPr>
          <w:sz w:val="22"/>
          <w:lang w:val="en-US"/>
        </w:rPr>
        <w:t xml:space="preserve"> 2. Dataset MI_POLLUTION/LEGEND</w:t>
      </w:r>
      <w:r>
        <w:rPr>
          <w:sz w:val="22"/>
        </w:rPr>
      </w:r>
      <w:r/>
    </w:p>
    <w:tbl>
      <w:tblPr>
        <w:tblStyle w:val="851"/>
        <w:tblW w:w="10404" w:type="dxa"/>
        <w:tblInd w:w="-34" w:type="dxa"/>
        <w:tblLayout w:type="fixed"/>
        <w:tblCellMar>
          <w:left w:w="51" w:type="dxa"/>
          <w:top w:w="0" w:type="dxa"/>
          <w:right w:w="51" w:type="dxa"/>
          <w:bottom w:w="0" w:type="dxa"/>
        </w:tblCellMar>
        <w:tblLook w:val="04A0" w:firstRow="1" w:lastRow="0" w:firstColumn="1" w:lastColumn="0" w:noHBand="0" w:noVBand="1"/>
      </w:tblPr>
      <w:tblGrid>
        <w:gridCol w:w="2466"/>
        <w:gridCol w:w="2268"/>
        <w:gridCol w:w="5670"/>
      </w:tblGrid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Поле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Тип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данных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Описание</w:t>
            </w:r>
            <w:r>
              <w:rPr>
                <w:sz w:val="22"/>
              </w:rPr>
            </w:r>
            <w:r/>
          </w:p>
        </w:tc>
      </w:tr>
      <w:tr>
        <w:trPr>
          <w:trHeight w:val="45"/>
        </w:trPr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b/>
                <w:bCs/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Sensor ID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Идентификатор датчика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b/>
                <w:bCs/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Sensor street name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alphanumeric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Название улицы датчика. Название улицы, где расположен датчик, идентифицируемый </w:t>
            </w:r>
            <w:r>
              <w:rPr>
                <w:b/>
                <w:sz w:val="22"/>
                <w:szCs w:val="24"/>
              </w:rPr>
              <w:t xml:space="preserve">Sensor ID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Sensor lat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Датчик широты. Географическая широта, указывающая положение датчика, идентифицируемого </w:t>
            </w:r>
            <w:r>
              <w:rPr>
                <w:b/>
                <w:bCs/>
                <w:sz w:val="22"/>
                <w:szCs w:val="24"/>
              </w:rPr>
              <w:t xml:space="preserve">Sensor ID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Sensor long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Датчик долготы. Географическая долгота, указывающая положение датчика, идентифицируемого </w:t>
            </w:r>
            <w:r>
              <w:rPr>
                <w:b/>
                <w:bCs/>
                <w:sz w:val="22"/>
                <w:szCs w:val="24"/>
              </w:rPr>
              <w:t xml:space="preserve">Sensor ID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Sensor type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alphanumeric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Тип датчика: тип датчика, идентифицируемый </w:t>
            </w:r>
            <w:r>
              <w:rPr>
                <w:b/>
                <w:bCs/>
                <w:sz w:val="22"/>
                <w:szCs w:val="24"/>
              </w:rPr>
              <w:t xml:space="preserve">Sensor ID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UOM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alphanumeric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UOM: единица измерения значения, записанного датчиком, идентифицированным </w:t>
            </w:r>
            <w:r>
              <w:rPr>
                <w:b/>
                <w:bCs/>
                <w:sz w:val="22"/>
                <w:szCs w:val="24"/>
              </w:rPr>
              <w:t xml:space="preserve">Sensor ID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46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Time instant format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alphanumeric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567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Формат мгновенного времени: формат, представляющий тип временной агрегации, другими словами, степень детализации данных. Это изменяется от датчика к датчику, и это может быть:</w:t>
            </w:r>
            <w:r>
              <w:rPr>
                <w:sz w:val="22"/>
              </w:rPr>
            </w:r>
            <w:r/>
          </w:p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1. aggregation per day (YYYY/MM/DD) </w:t>
              <w:br/>
              <w:t xml:space="preserve">2. aggregation per hour (YYYY/MM/DD HH24:MI)</w:t>
            </w:r>
            <w:r>
              <w:rPr>
                <w:sz w:val="22"/>
              </w:rPr>
            </w:r>
            <w:r/>
          </w:p>
        </w:tc>
      </w:tr>
    </w:tbl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  <w:lang w:val="en-US"/>
        </w:rPr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Таблица</w:t>
      </w:r>
      <w:r>
        <w:rPr>
          <w:sz w:val="22"/>
          <w:lang w:val="en-US"/>
        </w:rPr>
        <w:t xml:space="preserve"> 3. Dataset MI_POLLUTION/POLLUTION_MI</w:t>
      </w:r>
      <w:r>
        <w:rPr>
          <w:sz w:val="22"/>
          <w:lang w:val="en-US"/>
        </w:rPr>
        <w:br/>
      </w:r>
      <w:r>
        <w:rPr>
          <w:sz w:val="22"/>
        </w:rPr>
      </w:r>
      <w:r/>
    </w:p>
    <w:tbl>
      <w:tblPr>
        <w:tblStyle w:val="851"/>
        <w:tblW w:w="9573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76"/>
        <w:gridCol w:w="2268"/>
        <w:gridCol w:w="4930"/>
      </w:tblGrid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Поле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Тип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 xml:space="preserve">данных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Описание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Sensor ID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alphanumeric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Идентификатор датчика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Time instant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date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Момент времени. Момент времени измерения, выраженный в виде даты или даты / времени в следующих форматах</w:t>
            </w:r>
            <w:r>
              <w:rPr>
                <w:sz w:val="22"/>
              </w:rPr>
            </w:r>
            <w:r/>
          </w:p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1. YYYY/MM/DD</w:t>
            </w:r>
            <w:r>
              <w:rPr>
                <w:sz w:val="22"/>
              </w:rPr>
            </w:r>
            <w:r/>
          </w:p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2. YYYY/MM/DD HH24:MI</w:t>
            </w:r>
            <w:r>
              <w:rPr>
                <w:sz w:val="22"/>
              </w:rPr>
            </w:r>
            <w:r/>
          </w:p>
        </w:tc>
      </w:tr>
      <w:tr>
        <w:trPr>
          <w:trHeight w:val="1858"/>
        </w:trPr>
        <w:tc>
          <w:tcPr>
            <w:shd w:val="clear" w:fill="auto" w:color="auto"/>
            <w:tcW w:w="237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b/>
                <w:bCs/>
                <w:sz w:val="22"/>
                <w:szCs w:val="24"/>
              </w:rPr>
              <w:suppressLineNumbers w:val="0"/>
            </w:pPr>
            <w:r>
              <w:rPr>
                <w:b/>
                <w:bCs/>
                <w:sz w:val="22"/>
                <w:szCs w:val="24"/>
              </w:rPr>
              <w:t xml:space="preserve">Measurement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2268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  <w:t xml:space="preserve">numeric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4930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  <w:szCs w:val="24"/>
              </w:rPr>
              <w:t xml:space="preserve">Измерение. Значение интенсивности загрязнения, измеренное в момент </w:t>
            </w:r>
            <w:r>
              <w:rPr>
                <w:b/>
                <w:bCs/>
                <w:sz w:val="22"/>
                <w:szCs w:val="24"/>
              </w:rPr>
              <w:t xml:space="preserve">Time instant</w:t>
            </w:r>
            <w:r>
              <w:rPr>
                <w:sz w:val="22"/>
                <w:szCs w:val="24"/>
              </w:rPr>
              <w:t xml:space="preserve"> датчика(</w:t>
            </w:r>
            <w:r>
              <w:rPr>
                <w:b/>
                <w:sz w:val="22"/>
                <w:szCs w:val="24"/>
              </w:rPr>
              <w:t xml:space="preserve">Sensor ID</w:t>
            </w:r>
            <w:r>
              <w:rPr>
                <w:sz w:val="22"/>
                <w:szCs w:val="24"/>
              </w:rPr>
              <w:t xml:space="preserve">). Единица измерения (UOM) значения, записанного данным датчиком, указывается в наборе данных Dataset MI_POLLUTION/LEGEND</w:t>
            </w:r>
            <w:r>
              <w:rPr>
                <w:sz w:val="22"/>
              </w:rPr>
            </w:r>
            <w:r/>
          </w:p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  <w:szCs w:val="24"/>
              </w:rPr>
              <w:suppressLineNumbers w:val="0"/>
            </w:pPr>
            <w:r>
              <w:rPr>
                <w:sz w:val="22"/>
                <w:szCs w:val="24"/>
              </w:rPr>
            </w:r>
            <w:r>
              <w:rPr>
                <w:sz w:val="22"/>
              </w:rPr>
            </w:r>
            <w:r/>
          </w:p>
        </w:tc>
      </w:tr>
    </w:tbl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br/>
      </w:r>
      <w:r/>
    </w:p>
    <w:p>
      <w:p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b/>
          <w:sz w:val="22"/>
          <w:highlight w:val="none"/>
        </w:rPr>
      </w:r>
      <w:r>
        <w:rPr>
          <w:b/>
          <w:sz w:val="22"/>
          <w:highlight w:val="none"/>
        </w:rPr>
      </w:r>
      <w:r/>
    </w:p>
    <w:p>
      <w:pPr>
        <w:contextualSpacing w:val="false"/>
        <w:ind w:left="850" w:hanging="283"/>
        <w:jc w:val="left"/>
        <w:spacing w:lineRule="auto" w:line="240" w:after="0" w:before="0"/>
        <w:rPr>
          <w:b/>
          <w:sz w:val="22"/>
          <w:highlight w:val="none"/>
        </w:rPr>
        <w:suppressLineNumbers w:val="0"/>
      </w:pPr>
      <w:r>
        <w:rPr>
          <w:sz w:val="22"/>
        </w:rPr>
      </w:r>
      <w:r>
        <w:rPr>
          <w:b/>
          <w:sz w:val="22"/>
        </w:rPr>
        <w:t xml:space="preserve">2.2  Описание этапов Задачи.</w:t>
        <w:br/>
      </w:r>
      <w:r>
        <w:rPr>
          <w:sz w:val="22"/>
        </w:rPr>
      </w:r>
      <w:r/>
    </w:p>
    <w:tbl>
      <w:tblPr>
        <w:tblStyle w:val="851"/>
        <w:tblW w:w="9605" w:type="dxa"/>
        <w:tblInd w:w="-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8046"/>
      </w:tblGrid>
      <w:tr>
        <w:trPr>
          <w:trHeight w:val="238"/>
        </w:trPr>
        <w:tc>
          <w:tcPr>
            <w:shd w:val="clear" w:fill="auto" w:color="auto"/>
            <w:tcW w:w="1559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</w:rPr>
              <w:t xml:space="preserve">Этап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804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</w:rPr>
              <w:t xml:space="preserve">Описание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1559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  <w:lang w:val="en-US"/>
              </w:rPr>
              <w:t xml:space="preserve">STG_1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804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</w:rPr>
              <w:t xml:space="preserve">На данном этапе необходимо учесть следующие параметры:</w:t>
              <w:br/>
              <w:t xml:space="preserve">1. Рабочий день в Милане: 09:00 – 17:00. Обеденный перерыв:  13:00 – 15:00.</w:t>
              <w:br/>
              <w:t xml:space="preserve">2. Нерабочим временем считать промежутки времени:  00:00-09:00 и  17:00 – 00:00</w:t>
              <w:br/>
              <w:t xml:space="preserve">3. </w:t>
            </w:r>
            <w:r>
              <w:rPr>
                <w:sz w:val="22"/>
                <w:lang w:val="en-US"/>
              </w:rPr>
              <w:t xml:space="preserve">Square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id</w:t>
            </w:r>
            <w:r>
              <w:rPr>
                <w:sz w:val="22"/>
              </w:rPr>
              <w:t xml:space="preserve"> состоит из 5 координат (5 - замыкающая)</w:t>
              <w:br/>
              <w:br/>
              <w:t xml:space="preserve">На этапе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_1  нам необходимы  данные из Dataset TELECOMMUNICATIONS_MI. Необходимо суммировать всю активность пользователей (звонки, сообщения, интернет). </w:t>
              <w:br/>
              <w:t xml:space="preserve">Определить минимальную, максимальную и среднюю активности (</w:t>
            </w:r>
            <w:r>
              <w:rPr>
                <w:sz w:val="22"/>
                <w:lang w:val="en-US"/>
              </w:rPr>
              <w:t xml:space="preserve">min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activity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 xml:space="preserve">max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activity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 xml:space="preserve">avg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activity</w:t>
            </w:r>
            <w:r>
              <w:rPr>
                <w:sz w:val="22"/>
              </w:rPr>
              <w:t xml:space="preserve">).</w:t>
              <w:br/>
              <w:t xml:space="preserve"> </w:t>
            </w:r>
            <w:r>
              <w:rPr>
                <w:sz w:val="22"/>
              </w:rPr>
              <w:br/>
              <w:t xml:space="preserve">Активность от </w:t>
            </w:r>
            <w:r>
              <w:rPr>
                <w:sz w:val="22"/>
                <w:lang w:val="en-US"/>
              </w:rPr>
              <w:t xml:space="preserve">min</w:t>
            </w:r>
            <w:r>
              <w:rPr>
                <w:sz w:val="22"/>
              </w:rPr>
              <w:t xml:space="preserve"> до </w:t>
            </w:r>
            <w:r>
              <w:rPr>
                <w:sz w:val="22"/>
                <w:lang w:val="en-US"/>
              </w:rPr>
              <w:t xml:space="preserve">avg</w:t>
            </w:r>
            <w:r>
              <w:rPr>
                <w:sz w:val="22"/>
              </w:rPr>
              <w:t xml:space="preserve"> – жилая зона; активность от </w:t>
            </w:r>
            <w:r>
              <w:rPr>
                <w:sz w:val="22"/>
                <w:lang w:val="en-US"/>
              </w:rPr>
              <w:t xml:space="preserve">avg</w:t>
            </w:r>
            <w:r>
              <w:rPr>
                <w:sz w:val="22"/>
              </w:rPr>
              <w:t xml:space="preserve"> до </w:t>
            </w:r>
            <w:r>
              <w:rPr>
                <w:sz w:val="22"/>
                <w:lang w:val="en-US"/>
              </w:rPr>
              <w:t xml:space="preserve">max</w:t>
            </w:r>
            <w:r>
              <w:rPr>
                <w:sz w:val="22"/>
              </w:rPr>
              <w:t xml:space="preserve"> – рабочая зона.</w:t>
            </w:r>
            <w:r>
              <w:rPr>
                <w:sz w:val="22"/>
              </w:rPr>
            </w:r>
            <w:r/>
          </w:p>
        </w:tc>
      </w:tr>
      <w:tr>
        <w:trPr>
          <w:trHeight w:val="238"/>
        </w:trPr>
        <w:tc>
          <w:tcPr>
            <w:shd w:val="clear" w:fill="auto" w:color="auto"/>
            <w:tcW w:w="1559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  <w:lang w:val="en-US"/>
              </w:rPr>
              <w:t xml:space="preserve">STG_2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804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</w:rPr>
              <w:t xml:space="preserve">На этапе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_2  необходимо объединить данные этапа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_1 </w:t>
            </w:r>
            <w:r>
              <w:rPr>
                <w:sz w:val="22"/>
                <w:lang w:val="en-US"/>
              </w:rPr>
              <w:t xml:space="preserve">c</w:t>
            </w:r>
            <w:r>
              <w:rPr>
                <w:sz w:val="22"/>
              </w:rPr>
              <w:t xml:space="preserve"> картой-сеткой MI_GRID для получения общей активности пользователей по </w:t>
            </w:r>
            <w:r>
              <w:rPr>
                <w:b/>
                <w:sz w:val="22"/>
                <w:lang w:val="en-US"/>
              </w:rPr>
              <w:t xml:space="preserve">Square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en-US"/>
              </w:rPr>
              <w:t xml:space="preserve">id</w:t>
            </w:r>
            <w:r>
              <w:rPr>
                <w:b/>
                <w:sz w:val="22"/>
              </w:rPr>
              <w:t xml:space="preserve">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fill="auto" w:color="auto"/>
            <w:tcW w:w="1559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  <w:lang w:val="en-US"/>
              </w:rPr>
              <w:t xml:space="preserve">STG_3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804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</w:rPr>
              <w:t xml:space="preserve">На этапе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_3 необходимо объединить данные </w:t>
            </w:r>
            <w:r>
              <w:rPr>
                <w:sz w:val="22"/>
                <w:lang w:val="en-US"/>
              </w:rPr>
              <w:t xml:space="preserve">MI</w:t>
            </w:r>
            <w:r>
              <w:rPr>
                <w:sz w:val="22"/>
              </w:rPr>
              <w:t xml:space="preserve">_</w:t>
            </w:r>
            <w:r>
              <w:rPr>
                <w:sz w:val="22"/>
                <w:lang w:val="en-US"/>
              </w:rPr>
              <w:t xml:space="preserve">POLLUTION</w:t>
            </w:r>
            <w:r>
              <w:rPr>
                <w:sz w:val="22"/>
              </w:rPr>
              <w:t xml:space="preserve">/</w:t>
            </w:r>
            <w:r>
              <w:rPr>
                <w:sz w:val="22"/>
                <w:lang w:val="en-US"/>
              </w:rPr>
              <w:t xml:space="preserve">LEGEND</w:t>
            </w:r>
            <w:r>
              <w:rPr>
                <w:sz w:val="22"/>
              </w:rPr>
              <w:t xml:space="preserve"> и </w:t>
            </w:r>
            <w:r>
              <w:rPr>
                <w:sz w:val="22"/>
                <w:lang w:val="en-US"/>
              </w:rPr>
              <w:t xml:space="preserve">MI</w:t>
            </w:r>
            <w:r>
              <w:rPr>
                <w:sz w:val="22"/>
              </w:rPr>
              <w:t xml:space="preserve">_</w:t>
            </w:r>
            <w:r>
              <w:rPr>
                <w:sz w:val="22"/>
                <w:lang w:val="en-US"/>
              </w:rPr>
              <w:t xml:space="preserve">POLLUTION</w:t>
            </w:r>
            <w:r>
              <w:rPr>
                <w:sz w:val="22"/>
              </w:rPr>
              <w:t xml:space="preserve">/</w:t>
            </w:r>
            <w:r>
              <w:rPr>
                <w:sz w:val="22"/>
                <w:lang w:val="en-US"/>
              </w:rPr>
              <w:t xml:space="preserve">POLLUTION</w:t>
            </w:r>
            <w:r>
              <w:rPr>
                <w:sz w:val="22"/>
              </w:rPr>
              <w:t xml:space="preserve">_</w:t>
            </w:r>
            <w:r>
              <w:rPr>
                <w:sz w:val="22"/>
                <w:lang w:val="en-US"/>
              </w:rPr>
              <w:t xml:space="preserve">MI</w:t>
            </w:r>
            <w:r>
              <w:rPr>
                <w:sz w:val="22"/>
              </w:rPr>
              <w:t xml:space="preserve"> для получения информации о загрязнениях по sensor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 xml:space="preserve">id</w:t>
            </w:r>
            <w:r>
              <w:rPr>
                <w:b/>
                <w:sz w:val="22"/>
              </w:rPr>
              <w:t xml:space="preserve">.</w:t>
            </w:r>
            <w:r>
              <w:rPr>
                <w:sz w:val="22"/>
              </w:rPr>
            </w:r>
            <w:r/>
          </w:p>
        </w:tc>
      </w:tr>
      <w:tr>
        <w:trPr>
          <w:trHeight w:val="984"/>
        </w:trPr>
        <w:tc>
          <w:tcPr>
            <w:shd w:val="clear" w:fill="auto" w:color="auto"/>
            <w:tcW w:w="1559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  <w:lang w:val="en-US"/>
              </w:rPr>
              <w:t xml:space="preserve">STG_4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8046" w:type="dxa"/>
            <w:textDirection w:val="lrTb"/>
            <w:noWrap w:val="false"/>
          </w:tcPr>
          <w:p>
            <w:pPr>
              <w:pStyle w:val="817"/>
              <w:contextualSpacing w:val="false"/>
              <w:ind w:left="850" w:hanging="283"/>
              <w:jc w:val="left"/>
              <w:spacing w:lineRule="auto" w:line="240" w:after="0" w:before="0"/>
              <w:rPr>
                <w:sz w:val="22"/>
              </w:rPr>
              <w:suppressLineNumbers w:val="0"/>
            </w:pPr>
            <w:r>
              <w:rPr>
                <w:sz w:val="22"/>
              </w:rPr>
              <w:t xml:space="preserve">На этапе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_4 необходимо объединить данные с этапов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_2 и </w:t>
            </w:r>
            <w:r>
              <w:rPr>
                <w:sz w:val="22"/>
                <w:lang w:val="en-US"/>
              </w:rPr>
              <w:t xml:space="preserve">STG</w:t>
            </w:r>
            <w:r>
              <w:rPr>
                <w:sz w:val="22"/>
              </w:rPr>
              <w:t xml:space="preserve">_3 для получения отчета по активности и загрязнениям по </w:t>
            </w:r>
            <w:r>
              <w:rPr>
                <w:b/>
                <w:sz w:val="22"/>
                <w:lang w:val="en-US"/>
              </w:rPr>
              <w:t xml:space="preserve">Square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en-US"/>
              </w:rPr>
              <w:t xml:space="preserve">id</w:t>
            </w:r>
            <w:r>
              <w:rPr>
                <w:b/>
                <w:sz w:val="22"/>
              </w:rPr>
              <w:t xml:space="preserve">. </w:t>
            </w:r>
            <w:r>
              <w:rPr>
                <w:sz w:val="22"/>
              </w:rPr>
              <w:t xml:space="preserve">Определить загрязненность и активность рабочей и жилой зон.</w:t>
            </w:r>
            <w:r>
              <w:rPr>
                <w:sz w:val="22"/>
              </w:rPr>
            </w:r>
            <w:r/>
          </w:p>
        </w:tc>
      </w:tr>
    </w:tbl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В результате выполнения данной Задачи необходимо составить отчет со следующими данными: </w:t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- </w:t>
      </w:r>
      <w:r>
        <w:rPr>
          <w:sz w:val="22"/>
        </w:rPr>
        <w:t xml:space="preserve">Топ 5 «загрязненных» </w:t>
      </w:r>
      <w:bookmarkStart w:id="0" w:name="__DdeLink__642_3616982787"/>
      <w:r>
        <w:rPr>
          <w:sz w:val="22"/>
        </w:rPr>
        <w:t xml:space="preserve">р</w:t>
      </w:r>
      <w:r>
        <w:rPr>
          <w:sz w:val="22"/>
        </w:rPr>
        <w:t xml:space="preserve">абочи</w:t>
      </w:r>
      <w:r>
        <w:rPr>
          <w:sz w:val="22"/>
        </w:rPr>
        <w:t xml:space="preserve">х и спальных зон.</w:t>
      </w:r>
      <w:bookmarkEnd w:id="0"/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- </w:t>
      </w:r>
      <w:r>
        <w:rPr>
          <w:sz w:val="22"/>
        </w:rPr>
        <w:t xml:space="preserve">Топ 5 «чистых» рабочих и спальных зон.</w:t>
      </w:r>
      <w:r>
        <w:rPr>
          <w:sz w:val="22"/>
        </w:rPr>
      </w:r>
      <w:r/>
    </w:p>
    <w:p>
      <w:pPr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- </w:t>
      </w:r>
      <w:r>
        <w:rPr>
          <w:sz w:val="22"/>
        </w:rPr>
        <w:t xml:space="preserve">список не определенных по классу или по уровню загрязнения зон</w:t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  <w:t xml:space="preserve">В отчете сохранить данные о концентрации веществ, количестве датчиков в зоне и пороговых значениях концентрации и активности.</w:t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rPr>
          <w:sz w:val="22"/>
        </w:rPr>
        <w:suppressLineNumbers w:val="0"/>
      </w:pPr>
      <w:r>
        <w:rPr>
          <w:sz w:val="22"/>
        </w:rPr>
      </w:r>
      <w:r>
        <w:rPr>
          <w:sz w:val="22"/>
        </w:rPr>
      </w:r>
      <w:r/>
    </w:p>
    <w:p>
      <w:pPr>
        <w:pStyle w:val="817"/>
        <w:contextualSpacing w:val="false"/>
        <w:ind w:left="850" w:hanging="283"/>
        <w:jc w:val="left"/>
        <w:spacing w:lineRule="auto" w:line="240" w:after="0" w:before="0"/>
        <w:widowControl/>
        <w:rPr>
          <w:sz w:val="22"/>
        </w:rPr>
        <w:suppressLineNumbers w:val="0"/>
      </w:pPr>
      <w:r>
        <w:rPr>
          <w:sz w:val="22"/>
        </w:rPr>
        <w:br/>
      </w:r>
      <w:r>
        <w:rPr>
          <w:sz w:val="22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Tahoma">
    <w:panose1 w:val="020B0604030504040204"/>
  </w:font>
  <w:font w:name="Cambria">
    <w:panose1 w:val="02020603050405020304"/>
  </w:font>
  <w:font w:name="noto sans cjk sc regular">
    <w:panose1 w:val="020B060303080402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52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2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360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432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468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144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  <w:sz w:val="28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endnote text"/>
    <w:basedOn w:val="817"/>
    <w:link w:val="645"/>
    <w:uiPriority w:val="99"/>
    <w:semiHidden/>
    <w:unhideWhenUsed/>
    <w:rPr>
      <w:sz w:val="20"/>
    </w:rPr>
    <w:pPr>
      <w:spacing w:lineRule="auto" w:line="240" w:after="0"/>
    </w:pPr>
  </w:style>
  <w:style w:type="character" w:styleId="645">
    <w:name w:val="Endnote Text Char"/>
    <w:link w:val="644"/>
    <w:uiPriority w:val="99"/>
    <w:rPr>
      <w:sz w:val="20"/>
    </w:rPr>
  </w:style>
  <w:style w:type="character" w:styleId="646">
    <w:name w:val="endnote reference"/>
    <w:basedOn w:val="819"/>
    <w:uiPriority w:val="99"/>
    <w:semiHidden/>
    <w:unhideWhenUsed/>
    <w:rPr>
      <w:vertAlign w:val="superscript"/>
    </w:rPr>
  </w:style>
  <w:style w:type="paragraph" w:styleId="647">
    <w:name w:val="table of figures"/>
    <w:basedOn w:val="817"/>
    <w:next w:val="817"/>
    <w:uiPriority w:val="99"/>
    <w:unhideWhenUsed/>
    <w:pPr>
      <w:spacing w:after="0" w:afterAutospacing="0"/>
    </w:pPr>
  </w:style>
  <w:style w:type="character" w:styleId="648">
    <w:name w:val="Caption Char"/>
    <w:basedOn w:val="843"/>
    <w:link w:val="677"/>
    <w:uiPriority w:val="99"/>
  </w:style>
  <w:style w:type="character" w:styleId="649">
    <w:name w:val="Heading 1 Char"/>
    <w:basedOn w:val="819"/>
    <w:link w:val="81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17"/>
    <w:next w:val="817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basedOn w:val="819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17"/>
    <w:next w:val="817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basedOn w:val="819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17"/>
    <w:next w:val="817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basedOn w:val="819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17"/>
    <w:next w:val="817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basedOn w:val="819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17"/>
    <w:next w:val="817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basedOn w:val="819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17"/>
    <w:next w:val="817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basedOn w:val="819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17"/>
    <w:next w:val="817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basedOn w:val="819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17"/>
    <w:next w:val="817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basedOn w:val="819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No Spacing"/>
    <w:qFormat/>
    <w:uiPriority w:val="1"/>
    <w:pPr>
      <w:spacing w:lineRule="auto" w:line="240" w:after="0" w:before="0"/>
    </w:pPr>
  </w:style>
  <w:style w:type="paragraph" w:styleId="667">
    <w:name w:val="Title"/>
    <w:basedOn w:val="817"/>
    <w:next w:val="817"/>
    <w:link w:val="6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8">
    <w:name w:val="Title Char"/>
    <w:basedOn w:val="819"/>
    <w:link w:val="667"/>
    <w:uiPriority w:val="10"/>
    <w:rPr>
      <w:sz w:val="48"/>
      <w:szCs w:val="48"/>
    </w:rPr>
  </w:style>
  <w:style w:type="paragraph" w:styleId="669">
    <w:name w:val="Subtitle"/>
    <w:basedOn w:val="817"/>
    <w:next w:val="817"/>
    <w:link w:val="670"/>
    <w:qFormat/>
    <w:uiPriority w:val="11"/>
    <w:rPr>
      <w:sz w:val="24"/>
      <w:szCs w:val="24"/>
    </w:rPr>
    <w:pPr>
      <w:spacing w:after="200" w:before="200"/>
    </w:pPr>
  </w:style>
  <w:style w:type="character" w:styleId="670">
    <w:name w:val="Subtitle Char"/>
    <w:basedOn w:val="819"/>
    <w:link w:val="669"/>
    <w:uiPriority w:val="11"/>
    <w:rPr>
      <w:sz w:val="24"/>
      <w:szCs w:val="24"/>
    </w:rPr>
  </w:style>
  <w:style w:type="paragraph" w:styleId="671">
    <w:name w:val="Quote"/>
    <w:basedOn w:val="817"/>
    <w:next w:val="817"/>
    <w:link w:val="672"/>
    <w:qFormat/>
    <w:uiPriority w:val="29"/>
    <w:rPr>
      <w:i/>
    </w:rPr>
    <w:pPr>
      <w:ind w:left="720" w:right="720"/>
    </w:p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17"/>
    <w:next w:val="817"/>
    <w:link w:val="67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817"/>
    <w:link w:val="6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6">
    <w:name w:val="Header Char"/>
    <w:basedOn w:val="819"/>
    <w:link w:val="675"/>
    <w:uiPriority w:val="99"/>
  </w:style>
  <w:style w:type="paragraph" w:styleId="677">
    <w:name w:val="Footer"/>
    <w:basedOn w:val="817"/>
    <w:link w:val="6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8">
    <w:name w:val="Footer Char"/>
    <w:basedOn w:val="819"/>
    <w:link w:val="677"/>
    <w:uiPriority w:val="99"/>
  </w:style>
  <w:style w:type="table" w:styleId="679">
    <w:name w:val="Table Grid Light"/>
    <w:basedOn w:val="8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5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auto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auto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auto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auto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auto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auto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auto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auto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auto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auto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auto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auto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auto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auto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84">
    <w:name w:val="Lined - Accent 1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85">
    <w:name w:val="Lined - Accent 2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86">
    <w:name w:val="Lined - Accent 3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87">
    <w:name w:val="Lined - Accent 4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88">
    <w:name w:val="Lined - Accent 5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89">
    <w:name w:val="Lined - Accent 6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0">
    <w:name w:val="Bordered &amp; Lined - Accent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1">
    <w:name w:val="Bordered &amp; Lined - Accent 1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2">
    <w:name w:val="Bordered &amp; Lined - Accent 2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3">
    <w:name w:val="Bordered &amp; Lined - Accent 3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4">
    <w:name w:val="Bordered &amp; Lined - Accent 4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5">
    <w:name w:val="Bordered &amp; Lined - Accent 5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6">
    <w:name w:val="Bordered &amp; Lined - Accent 6"/>
    <w:basedOn w:val="8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97">
    <w:name w:val="Bordered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17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19"/>
    <w:uiPriority w:val="99"/>
    <w:unhideWhenUsed/>
    <w:rPr>
      <w:vertAlign w:val="superscript"/>
    </w:rPr>
  </w:style>
  <w:style w:type="paragraph" w:styleId="808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7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paragraph" w:styleId="818">
    <w:name w:val="Heading 1"/>
    <w:basedOn w:val="817"/>
    <w:next w:val="817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character" w:styleId="819" w:default="1">
    <w:name w:val="Default Paragraph Font"/>
    <w:qFormat/>
    <w:uiPriority w:val="1"/>
    <w:semiHidden/>
    <w:unhideWhenUsed/>
  </w:style>
  <w:style w:type="character" w:styleId="820" w:customStyle="1">
    <w:name w:val="Заголовок 1 Знак"/>
    <w:basedOn w:val="819"/>
    <w:link w:val="820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character" w:styleId="821" w:customStyle="1">
    <w:name w:val="Текст выноски Знак"/>
    <w:basedOn w:val="819"/>
    <w:qFormat/>
    <w:uiPriority w:val="99"/>
    <w:semiHidden/>
    <w:rPr>
      <w:rFonts w:ascii="Tahoma" w:hAnsi="Tahoma" w:cs="Tahoma"/>
      <w:sz w:val="16"/>
      <w:szCs w:val="16"/>
    </w:rPr>
  </w:style>
  <w:style w:type="character" w:styleId="822">
    <w:name w:val="Strong"/>
    <w:basedOn w:val="819"/>
    <w:qFormat/>
    <w:uiPriority w:val="22"/>
    <w:rPr>
      <w:b/>
      <w:bCs/>
    </w:rPr>
  </w:style>
  <w:style w:type="character" w:styleId="823" w:customStyle="1">
    <w:name w:val="Стандартный HTML Знак"/>
    <w:basedOn w:val="819"/>
    <w:link w:val="823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24">
    <w:name w:val="ListLabel 1"/>
    <w:qFormat/>
    <w:rPr>
      <w:rFonts w:cs="Courier New"/>
    </w:rPr>
  </w:style>
  <w:style w:type="character" w:styleId="825">
    <w:name w:val="ListLabel 2"/>
    <w:qFormat/>
    <w:rPr>
      <w:rFonts w:cs="Courier New"/>
    </w:rPr>
  </w:style>
  <w:style w:type="character" w:styleId="826">
    <w:name w:val="ListLabel 3"/>
    <w:qFormat/>
    <w:rPr>
      <w:rFonts w:cs="Courier New"/>
    </w:rPr>
  </w:style>
  <w:style w:type="character" w:styleId="827">
    <w:name w:val="ListLabel 4"/>
    <w:qFormat/>
    <w:rPr>
      <w:rFonts w:cs="Courier New"/>
    </w:rPr>
  </w:style>
  <w:style w:type="character" w:styleId="828">
    <w:name w:val="ListLabel 5"/>
    <w:qFormat/>
    <w:rPr>
      <w:rFonts w:cs="Courier New"/>
    </w:rPr>
  </w:style>
  <w:style w:type="character" w:styleId="829">
    <w:name w:val="ListLabel 6"/>
    <w:qFormat/>
    <w:rPr>
      <w:rFonts w:cs="Courier New"/>
    </w:rPr>
  </w:style>
  <w:style w:type="character" w:styleId="830">
    <w:name w:val="ListLabel 7"/>
    <w:qFormat/>
    <w:rPr>
      <w:rFonts w:cs="Courier New"/>
      <w:sz w:val="28"/>
    </w:rPr>
  </w:style>
  <w:style w:type="character" w:styleId="831">
    <w:name w:val="ListLabel 8"/>
    <w:qFormat/>
    <w:rPr>
      <w:rFonts w:cs="Courier New"/>
    </w:rPr>
  </w:style>
  <w:style w:type="character" w:styleId="832">
    <w:name w:val="ListLabel 9"/>
    <w:qFormat/>
    <w:rPr>
      <w:rFonts w:cs="Courier New"/>
    </w:rPr>
  </w:style>
  <w:style w:type="character" w:styleId="833">
    <w:name w:val="ListLabel 10"/>
    <w:qFormat/>
    <w:rPr>
      <w:rFonts w:cs="Courier New"/>
    </w:rPr>
  </w:style>
  <w:style w:type="character" w:styleId="834">
    <w:name w:val="ListLabel 11"/>
    <w:qFormat/>
    <w:rPr>
      <w:rFonts w:cs="Courier New"/>
      <w:sz w:val="28"/>
    </w:rPr>
  </w:style>
  <w:style w:type="character" w:styleId="835">
    <w:name w:val="ListLabel 12"/>
    <w:qFormat/>
    <w:rPr>
      <w:rFonts w:cs="Courier New"/>
    </w:rPr>
  </w:style>
  <w:style w:type="character" w:styleId="836">
    <w:name w:val="ListLabel 13"/>
    <w:qFormat/>
    <w:rPr>
      <w:rFonts w:cs="Courier New"/>
    </w:rPr>
  </w:style>
  <w:style w:type="character" w:styleId="837">
    <w:name w:val="ListLabel 14"/>
    <w:qFormat/>
    <w:rPr>
      <w:rFonts w:cs="Courier New"/>
    </w:rPr>
  </w:style>
  <w:style w:type="character" w:styleId="838">
    <w:name w:val="ListLabel 15"/>
    <w:qFormat/>
    <w:rPr>
      <w:rFonts w:cs="Courier New"/>
    </w:rPr>
  </w:style>
  <w:style w:type="character" w:styleId="839">
    <w:name w:val="ListLabel 16"/>
    <w:qFormat/>
    <w:rPr>
      <w:rFonts w:cs="Courier New"/>
    </w:rPr>
  </w:style>
  <w:style w:type="paragraph" w:styleId="840">
    <w:name w:val="Heading"/>
    <w:basedOn w:val="817"/>
    <w:next w:val="841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41">
    <w:name w:val="Body Text"/>
    <w:basedOn w:val="817"/>
    <w:pPr>
      <w:spacing w:lineRule="auto" w:line="276" w:after="140" w:before="0"/>
    </w:pPr>
  </w:style>
  <w:style w:type="paragraph" w:styleId="842">
    <w:name w:val="List"/>
    <w:basedOn w:val="841"/>
    <w:rPr>
      <w:rFonts w:cs="Lohit Devanagari"/>
    </w:rPr>
  </w:style>
  <w:style w:type="paragraph" w:styleId="843">
    <w:name w:val="Caption"/>
    <w:basedOn w:val="817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844">
    <w:name w:val="Index"/>
    <w:basedOn w:val="817"/>
    <w:qFormat/>
    <w:rPr>
      <w:rFonts w:cs="Lohit Devanagari"/>
    </w:rPr>
  </w:style>
  <w:style w:type="paragraph" w:styleId="845">
    <w:name w:val="TOC Heading"/>
    <w:basedOn w:val="818"/>
    <w:next w:val="817"/>
    <w:qFormat/>
    <w:uiPriority w:val="39"/>
    <w:semiHidden/>
    <w:unhideWhenUsed/>
    <w:rPr>
      <w:lang w:eastAsia="ru-RU"/>
    </w:rPr>
  </w:style>
  <w:style w:type="paragraph" w:styleId="846">
    <w:name w:val="Balloon Text"/>
    <w:basedOn w:val="81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47">
    <w:name w:val="List Paragraph"/>
    <w:basedOn w:val="817"/>
    <w:qFormat/>
    <w:uiPriority w:val="34"/>
    <w:pPr>
      <w:contextualSpacing w:val="true"/>
      <w:ind w:left="720" w:firstLine="0"/>
      <w:spacing w:after="200" w:before="0"/>
    </w:pPr>
  </w:style>
  <w:style w:type="paragraph" w:styleId="848">
    <w:name w:val="HTML Preformatted"/>
    <w:basedOn w:val="817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 w:before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numbering" w:styleId="849" w:default="1">
    <w:name w:val="No List"/>
    <w:qFormat/>
    <w:uiPriority w:val="99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51">
    <w:name w:val="Table Grid"/>
    <w:basedOn w:val="85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R7-Office/6.4.2.34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Аргунова Анастасия Николаевна</dc:creator>
  <dc:description/>
  <dc:language>ru-RU</dc:language>
  <cp:lastModifiedBy>Аноним</cp:lastModifiedBy>
  <cp:revision>22</cp:revision>
  <dcterms:created xsi:type="dcterms:W3CDTF">2019-08-14T09:34:00Z</dcterms:created>
  <dcterms:modified xsi:type="dcterms:W3CDTF">2021-11-25T08:45:00Z</dcterms:modified>
</cp:coreProperties>
</file>