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rial Unicode MS" w:hAnsi="Arial Unicode MS" w:eastAsia="Arial Unicode MS"/>
          <w:b/>
          <w:color w:val="666666"/>
          <w:sz w:val="36"/>
        </w:rPr>
        <w:t>操作系统课程设计</w:t>
      </w:r>
    </w:p>
    <w:p>
      <w:pPr>
        <w:pStyle w:val="Title"/>
        <w:jc w:val="center"/>
      </w:pPr>
      <w:r>
        <w:t>Lab 6: Networking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55555"/>
          <w:sz w:val="24"/>
        </w:rPr>
        <w:t>e1000 网卡驱动与 UDP 收发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课程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MIT 6.S081 / xv6-riscv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实验分支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net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姓名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学号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班级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报告状态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基于远端分支静态审查；运行测试需补充 RISC-V 工具链与 QEMU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p>
      <w:pPr>
        <w:spacing w:after="200"/>
      </w:pPr>
      <w:r>
        <w:t>本目录为确定性静态目录，避免不同 Word 版本未更新域时出现空白。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摘要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报告工作概述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1. 设计任务要求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实验目标与功能边界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2. 代码分析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模块、数据结构与核心代码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3. 设计方案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算法与资源生命周期设计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4. 实现说明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修改范围与实现理由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5. 测试与结果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测试命令、结果与限制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6. 调试与问题分析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风险、问题与改进建议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7. 结论与展望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工作总结与后续计划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参考文献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课程资料与 xv6 文档</w:t>
      </w:r>
    </w:p>
    <w:p>
      <w:r>
        <w:br w:type="page"/>
      </w:r>
    </w:p>
    <w:p>
      <w:pPr>
        <w:pStyle w:val="Heading1"/>
      </w:pPr>
      <w:r>
        <w:t>摘要</w:t>
      </w:r>
    </w:p>
    <w:p>
      <w:r>
        <w:t>本报告记录 Lab 6: Networking 的设计、实现和验证过程。实验代码位于远端仓库的 net 分支，报告依据课程设计要求组织为任务、代码分析、设计、实现、测试、调试和结论七个部分。</w:t>
      </w:r>
    </w:p>
    <w:p>
      <w:pPr>
        <w:pStyle w:val="Heading1"/>
      </w:pPr>
      <w:r>
        <w:t>1. 设计任务要求</w:t>
      </w:r>
    </w:p>
    <w:p>
      <w:r>
        <w:t>初始化 e1000 TX/RX 描述符环，处理中断收包，并在内核中解析以太网/IP/UDP 帧，提供 bind、recv、send 系统调用。</w:t>
      </w:r>
    </w:p>
    <w:p>
      <w:pPr>
        <w:pStyle w:val="Heading1"/>
      </w:pPr>
      <w:r>
        <w:t>2. 代码分析</w:t>
      </w:r>
    </w:p>
    <w:p>
      <w:r>
        <w:t>RX 使用端口队列和 sleep/wakeup；ip_rx 校验版本、长度、目的地址和 UDP 头；send 构造以太网/IP/UDP 帧并提交 TX ring。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核心文件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kernel/e1000.c, kernel/net.c, kernel/net.h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涉及模块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用户程序、系统调用层、进程管理、虚拟内存/文件系统或设备驱动（按本实验范围）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数据结构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以 proc、页表项、VMA、inode、描述符环或锁结构为核心，详见后文设计说明</w:t>
            </w:r>
          </w:p>
        </w:tc>
      </w:tr>
    </w:tbl>
    <w:p>
      <w:r>
        <w:t>关键代码摘录（按完整函数边界提取，行号以对应远端分支为准）：</w:t>
      </w:r>
    </w:p>
    <w:p>
      <w:pPr>
        <w:pStyle w:val="Heading3"/>
      </w:pPr>
      <w:r>
        <w:t>e1000 发送描述符提交（kernel/e1000.c::e1000_transmit）</w:t>
      </w:r>
    </w:p>
    <w:p>
      <w:r>
        <w:t>展示 TX ring 可用性检查、缓冲区回收、描述符填写和尾指针推进。</w:t>
      </w:r>
    </w:p>
    <w:p>
      <w:pPr>
        <w:pStyle w:val="Code"/>
      </w:pPr>
      <w:r>
        <w:t>93: int</w:t>
        <w:br/>
        <w:t>94: e1000_transmit(char *buf, int len)</w:t>
        <w:br/>
        <w:t>95: {</w:t>
        <w:br/>
        <w:t>96:   //</w:t>
        <w:br/>
        <w:t>97:   // Your code here.</w:t>
        <w:br/>
        <w:t>98:   //</w:t>
        <w:br/>
        <w:t>99:   // buf contains an ethernet frame; program it into</w:t>
        <w:br/>
        <w:t>100:   // the TX descriptor ring so that the e1000 sends it. Stash</w:t>
        <w:br/>
        <w:t>101:   // a pointer so that it can be freed after send completes.</w:t>
        <w:br/>
        <w:t>102:   //</w:t>
        <w:br/>
        <w:t>103:   // return 0 on success.</w:t>
        <w:br/>
        <w:t>104:   // return -1 on failure (e.g., there is no descriptor available)</w:t>
        <w:br/>
        <w:t>105:   // so that the caller knows to free buf.</w:t>
        <w:br/>
        <w:t>106:   //</w:t>
        <w:br/>
        <w:t>107:   acquire(&amp;e1000_lock);</w:t>
        <w:br/>
        <w:t xml:space="preserve">108: </w:t>
        <w:br/>
        <w:t>109:   uint64 idx = regs[E1000_TDT];</w:t>
        <w:br/>
        <w:t>110:   struct tx_desc *desc = &amp;tx_ring[idx];</w:t>
        <w:br/>
        <w:t xml:space="preserve">111:   if((desc-&gt;status &amp; E1000_TXD_STAT_DD) == 0) </w:t>
        <w:br/>
        <w:t>112:   {</w:t>
        <w:br/>
        <w:t>113:     release(&amp;e1000_lock);</w:t>
        <w:br/>
        <w:t>114:     return -1;</w:t>
        <w:br/>
        <w:t>115:   }</w:t>
        <w:br/>
        <w:t>116:   if(desc-&gt;addr)</w:t>
        <w:br/>
        <w:t>117:     kfree((void*) desc-&gt;addr);</w:t>
        <w:br/>
        <w:t xml:space="preserve">118: </w:t>
        <w:br/>
        <w:t>119:   desc-&gt;addr = (uint64)buf;</w:t>
        <w:br/>
        <w:t>120:   desc-&gt;length = len;</w:t>
        <w:br/>
        <w:t>121:   desc-&gt;cmd = E1000_TXD_CMD_EOP | E1000_TXD_CMD_RS;</w:t>
        <w:br/>
        <w:t>122:   desc-&gt;status = 0;</w:t>
        <w:br/>
        <w:t xml:space="preserve">123: </w:t>
        <w:br/>
        <w:t>124:   __sync_synchronize();</w:t>
        <w:br/>
        <w:t>125:   regs[E1000_TDT] = (idx + 1) % TX_RING_SIZE;</w:t>
        <w:br/>
        <w:t>126:   release(&amp;e1000_lock);</w:t>
        <w:br/>
        <w:t>127:   return 0;</w:t>
        <w:br/>
        <w:t>128: }</w:t>
      </w:r>
    </w:p>
    <w:p>
      <w:pPr>
        <w:pStyle w:val="Heading3"/>
      </w:pPr>
      <w:r>
        <w:t>IPv4/UDP 报文接收与端口分发（kernel/net.c::ip_rx）</w:t>
      </w:r>
    </w:p>
    <w:p>
      <w:r>
        <w:t>展示报文长度校验、协议检查、端口队列入队和唤醒接收进程。</w:t>
      </w:r>
    </w:p>
    <w:p>
      <w:pPr>
        <w:pStyle w:val="Code"/>
      </w:pPr>
      <w:r>
        <w:t>288: void</w:t>
        <w:br/>
        <w:t>289: ip_rx(char *buf, int len)</w:t>
        <w:br/>
        <w:t>290: {</w:t>
        <w:br/>
        <w:t>291:   // don't delete this printf; make grade depends on it.</w:t>
        <w:br/>
        <w:t>292:   static int seen_ip = 0;</w:t>
        <w:br/>
        <w:t>293:   if(seen_ip == 0)</w:t>
        <w:br/>
        <w:t>294:     printf("ip_rx: received an IP packet\n");</w:t>
        <w:br/>
        <w:t>295:   seen_ip = 1;</w:t>
        <w:br/>
        <w:t xml:space="preserve">296: </w:t>
        <w:br/>
        <w:t>297:   if(len &lt; sizeof(struct eth) + sizeof(struct ip)) {</w:t>
        <w:br/>
        <w:t>298:     kfree(buf);</w:t>
        <w:br/>
        <w:t>299:     return;</w:t>
        <w:br/>
        <w:t>300:   }</w:t>
        <w:br/>
        <w:t xml:space="preserve">301: </w:t>
        <w:br/>
        <w:t>302:   struct eth *eth = (struct eth *)buf;</w:t>
        <w:br/>
        <w:t>303:   struct ip *ip = (struct ip *)(eth + 1);</w:t>
        <w:br/>
        <w:t xml:space="preserve">304: </w:t>
        <w:br/>
        <w:t>305:   int ip_header_len = (ip-&gt;ip_vhl &amp; 0x0f) * 4;</w:t>
        <w:br/>
        <w:t>306:   if((ip-&gt;ip_vhl &gt;&gt; 4) != 4 ||</w:t>
        <w:br/>
        <w:t>307:      ip_header_len &lt; sizeof(struct ip) ||</w:t>
        <w:br/>
        <w:t>308:      len &lt; sizeof(struct eth) + ip_header_len) {</w:t>
        <w:br/>
        <w:t>309:     kfree(buf);</w:t>
        <w:br/>
        <w:t>310:     return;</w:t>
        <w:br/>
        <w:t>311:   }</w:t>
        <w:br/>
        <w:t xml:space="preserve">312: </w:t>
        <w:br/>
        <w:t>313:   int ip_len = ntohs(ip-&gt;ip_len);</w:t>
        <w:br/>
        <w:t>314:   if(ip_len &lt; ip_header_len + sizeof(struct udp) ||</w:t>
        <w:br/>
        <w:t>315:      ip_len &gt; len - sizeof(struct eth) ||</w:t>
        <w:br/>
        <w:t>316:      ntohl(ip-&gt;ip_dst) != local_ip ||</w:t>
        <w:br/>
        <w:t>317:      ip-&gt;ip_p != IPPROTO_UDP) {</w:t>
        <w:br/>
        <w:t>318:     kfree(buf);</w:t>
        <w:br/>
        <w:t>319:     return;</w:t>
        <w:br/>
        <w:t>320:   }</w:t>
        <w:br/>
        <w:t xml:space="preserve">321: </w:t>
        <w:br/>
        <w:t>322:   struct udp *udp = (struct udp *)((char *)ip + ip_header_len);</w:t>
        <w:br/>
        <w:t>323:   int udp_len = ntohs(udp-&gt;ulen);</w:t>
        <w:br/>
        <w:t>324:   if(udp_len &lt; sizeof(struct udp) ||</w:t>
        <w:br/>
        <w:t>325:      udp_len &gt; ip_len - ip_header_len) {</w:t>
        <w:br/>
        <w:t>326:     kfree(buf);</w:t>
        <w:br/>
        <w:t>327:     return;</w:t>
        <w:br/>
        <w:t>328:   }</w:t>
        <w:br/>
        <w:t xml:space="preserve">329: </w:t>
        <w:br/>
        <w:t>330:   acquire(&amp;netlock);</w:t>
        <w:br/>
        <w:t xml:space="preserve">331: </w:t>
        <w:br/>
        <w:t>332:   uint16 dport = ntohs(udp-&gt;dport);</w:t>
        <w:br/>
        <w:t>333:   for(int i = 0; i &lt; MAX_PORTS; ++i)</w:t>
        <w:br/>
        <w:t>334:   {</w:t>
        <w:br/>
        <w:t>335:     if(ports[i].used &amp;&amp; ports[i].port == dport)</w:t>
        <w:br/>
        <w:t>336:     {</w:t>
        <w:br/>
        <w:t>337:       if(ports[i].count == RX_QUEUE_SIZE)</w:t>
        <w:br/>
        <w:t>338:       {</w:t>
        <w:br/>
        <w:t>339:         release(&amp;netlock);</w:t>
        <w:br/>
        <w:t>340:         kfree(buf);</w:t>
        <w:br/>
        <w:t>341:         return ;</w:t>
        <w:br/>
        <w:t>342:       }</w:t>
        <w:br/>
        <w:t>343:       int tail = ports[i].tail;</w:t>
        <w:br/>
        <w:t>344:       ports[i].queue[tail].buf = buf;</w:t>
        <w:br/>
        <w:t>345:       ports[i].queue[tail].len = len;</w:t>
        <w:br/>
        <w:t>346:       ports[i].count++;</w:t>
        <w:br/>
        <w:t>347:       ports[i].tail =  (ports[i].tail + 1) % RX_QUEUE_SIZE;</w:t>
        <w:br/>
        <w:t>348:       wakeup(&amp;ports[i]);</w:t>
        <w:br/>
        <w:t>349:       release(&amp;netlock);</w:t>
        <w:br/>
        <w:t xml:space="preserve">350:       return ; </w:t>
        <w:br/>
        <w:t>351:     }</w:t>
        <w:br/>
        <w:t>352:   }</w:t>
        <w:br/>
        <w:t xml:space="preserve">353: </w:t>
        <w:br/>
        <w:t>354:   release(&amp;netlock);</w:t>
        <w:br/>
        <w:t>355:   kfree(buf);</w:t>
        <w:br/>
        <w:t xml:space="preserve">356: </w:t>
        <w:br/>
        <w:t>357:   // The validated UDP packet is ready to be queued by destination port.</w:t>
        <w:br/>
        <w:t>358: }</w:t>
      </w:r>
    </w:p>
    <w:p>
      <w:pPr>
        <w:pStyle w:val="Heading1"/>
      </w:pPr>
      <w:r>
        <w:t>3. 设计方案</w:t>
      </w:r>
    </w:p>
    <w:p>
      <w:r>
        <w:t>设计采用“保持 xv6 原有接口不变、在最小边界内扩展数据结构”的原则。内核入口负责参数校验和资源生命周期，核心算法尽量复用既有锁、页表和文件接口；失败路径释放已取得的资源并返回 -1。</w:t>
      </w:r>
    </w:p>
    <w:p>
      <w:pPr>
        <w:pStyle w:val="Heading1"/>
      </w:pPr>
      <w:r>
        <w:t>4. 实现说明</w:t>
      </w:r>
    </w:p>
    <w:p>
      <w:r>
        <w:t>实现修改集中在上述核心文件，并通过 Makefile 的 LAB_* 宏选择实验代码。用户态接口在 user.h/usys.pl 中声明并生成桩代码，内核端在 syscall 表中登记处理函数。</w:t>
      </w:r>
    </w:p>
    <w:p>
      <w:pPr>
        <w:pStyle w:val="Heading1"/>
      </w:pPr>
      <w:r>
        <w:t>5. 测试与结果</w:t>
      </w:r>
    </w:p>
    <w:p>
      <w:r>
        <w:t>课程 grader 已对该分支执行尝试。当前机器未安装 RISC-V 交叉编译器和 qemu-system-riscv64，make grade 在编译/启动阶段失败，因此不能将本次结果判定为通过。待补齐工具链后，应在报告中替换为完整 grader 输出和运行截图。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测试命令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make LAB=net grade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本次结果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未运行：缺少 riscv64 GCC/binutils 与 qemu-system-riscv64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建议补测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正常启动 grader；记录通过用例、失败用例、内核日志和资源泄漏情况</w:t>
            </w:r>
          </w:p>
        </w:tc>
      </w:tr>
    </w:tbl>
    <w:p>
      <w:pPr>
        <w:pStyle w:val="Heading1"/>
      </w:pPr>
      <w:r>
        <w:t>6. 调试与问题分析</w:t>
      </w:r>
    </w:p>
    <w:p>
      <w:r>
        <w:t>发现明确问题：sys_unbind() 当前是空实现，已绑定端口无法释放；sys_send() 忽略 e1000_transmit() 返回值，TX ring 满时仍返回成功并泄漏缓冲区。</w:t>
      </w:r>
    </w:p>
    <w:p>
      <w:r>
        <w:t>风险等级：需要在可运行环境中优先复核。该判断来自源代码路径审查，不等同于 grader 已复现。</w:t>
      </w:r>
    </w:p>
    <w:p>
      <w:pPr>
        <w:pStyle w:val="Heading1"/>
      </w:pPr>
      <w:r>
        <w:t>7. 结论与展望</w:t>
      </w:r>
    </w:p>
    <w:p>
      <w:r>
        <w:t>本实验完成了 e1000 网卡驱动与 UDP 收发 的主要内核/用户态改造，并梳理了从接口设计到资源回收的完整链路。后续工作包括补齐可执行测试环境、采集真实测试界面、修复上述风险点，并增加异常输入、并发和内存耗尽场景的回归测试。</w:t>
      </w:r>
    </w:p>
    <w:p>
      <w:pPr>
        <w:pStyle w:val="Heading1"/>
      </w:pPr>
      <w:r>
        <w:t>参考文献</w:t>
      </w:r>
    </w:p>
    <w:p>
      <w:pPr>
        <w:pStyle w:val="ListBullet"/>
        <w:ind w:left="360" w:hanging="216"/>
      </w:pPr>
      <w:r>
        <w:t>MIT PDOS, 6.S081/6.1810 xv6-riscv labs, https://pdos.csail.mit.edu/6.S081/2026/</w:t>
      </w:r>
    </w:p>
    <w:p>
      <w:pPr>
        <w:pStyle w:val="ListBullet"/>
        <w:ind w:left="360" w:hanging="216"/>
      </w:pPr>
      <w:r>
        <w:t>Russ Cox et al., xv6: a simple, Unix-like teaching operating system.</w:t>
      </w:r>
    </w:p>
    <w:p>
      <w:pPr>
        <w:pStyle w:val="ListBullet"/>
        <w:ind w:left="360" w:hanging="216"/>
      </w:pPr>
      <w:r>
        <w:t>《操作系统课程设计》内容与要求（课程资料）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color w:val="666666"/>
        <w:sz w:val="18"/>
      </w:rPr>
      <w:t xml:space="preserve">第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b w:val="0"/>
        <w:color w:val="666666"/>
        <w:sz w:val="18"/>
      </w:rPr>
      <w:t>MIT 6.S081 操作系统课程设计 | net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/>
    </w:pPr>
  </w:style>
  <w:style w:type="paragraph" w:customStyle="1" w:styleId="TOCEntry">
    <w:name w:val="TOC Entr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