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1048C" w14:textId="1B55280F" w:rsidR="00F1103B" w:rsidRPr="00DC3E00" w:rsidRDefault="00F1103B" w:rsidP="00DC3E00">
      <w:pPr>
        <w:spacing w:line="240" w:lineRule="auto"/>
        <w:rPr>
          <w:rFonts w:ascii="Times New Roman" w:hAnsi="Times New Roman" w:cs="Times New Roman"/>
          <w:b/>
          <w:bCs/>
          <w:sz w:val="32"/>
          <w:szCs w:val="32"/>
        </w:rPr>
      </w:pPr>
      <w:r w:rsidRPr="00DC3E00">
        <w:rPr>
          <w:rFonts w:ascii="Times New Roman" w:hAnsi="Times New Roman" w:cs="Times New Roman"/>
          <w:b/>
          <w:bCs/>
          <w:sz w:val="32"/>
          <w:szCs w:val="32"/>
        </w:rPr>
        <w:t>PRESENTATION DE L’ETUDE</w:t>
      </w:r>
    </w:p>
    <w:p w14:paraId="7651D3EC" w14:textId="77777777" w:rsidR="00F1103B" w:rsidRPr="00DC3E00" w:rsidRDefault="00F1103B" w:rsidP="00DC3E00">
      <w:pPr>
        <w:spacing w:line="240" w:lineRule="auto"/>
        <w:rPr>
          <w:rFonts w:ascii="Times New Roman" w:hAnsi="Times New Roman" w:cs="Times New Roman"/>
        </w:rPr>
      </w:pPr>
      <w:r w:rsidRPr="00DC3E00">
        <w:rPr>
          <w:rFonts w:ascii="Times New Roman" w:hAnsi="Times New Roman" w:cs="Times New Roman"/>
        </w:rPr>
        <w:t>La commune de Kaya, située dans la région du Centre-Nord du Burkina Faso, connaît depuis 2016 un afflux important de personnes déplacées internes en raison de la crise sécuritaire. Cette situation exerce une pression croissante sur les ressources naturelles et les espaces agricoles.</w:t>
      </w:r>
    </w:p>
    <w:p w14:paraId="53B24A7C" w14:textId="3C3BF25B" w:rsidR="00F1103B" w:rsidRPr="00DC3E00" w:rsidRDefault="00F1103B" w:rsidP="00DC3E00">
      <w:pPr>
        <w:spacing w:line="240" w:lineRule="auto"/>
        <w:rPr>
          <w:rFonts w:ascii="Times New Roman" w:hAnsi="Times New Roman" w:cs="Times New Roman"/>
        </w:rPr>
      </w:pPr>
      <w:r w:rsidRPr="00DC3E00">
        <w:rPr>
          <w:rFonts w:ascii="Times New Roman" w:hAnsi="Times New Roman" w:cs="Times New Roman"/>
        </w:rPr>
        <w:t>Cette étude vise à analyser la dynamique environnementale de la commune à travers une approche intégrant la télédétection, les SIG et les données socio-démographiques.</w:t>
      </w:r>
    </w:p>
    <w:p w14:paraId="7B75E84B" w14:textId="548E4F0B" w:rsidR="00F1103B" w:rsidRPr="00DC3E00" w:rsidRDefault="00F1103B" w:rsidP="00DC3E00">
      <w:pPr>
        <w:pStyle w:val="Paragraphedeliste"/>
        <w:numPr>
          <w:ilvl w:val="0"/>
          <w:numId w:val="1"/>
        </w:numPr>
        <w:spacing w:line="240" w:lineRule="auto"/>
        <w:rPr>
          <w:rFonts w:ascii="Times New Roman" w:hAnsi="Times New Roman" w:cs="Times New Roman"/>
        </w:rPr>
      </w:pPr>
      <w:r w:rsidRPr="00DC3E00">
        <w:rPr>
          <w:rFonts w:ascii="Times New Roman" w:hAnsi="Times New Roman" w:cs="Times New Roman"/>
        </w:rPr>
        <w:t>IMAGE :</w:t>
      </w:r>
      <w:r w:rsidRPr="00DC3E00">
        <w:rPr>
          <w:rFonts w:ascii="Times New Roman" w:hAnsi="Times New Roman" w:cs="Times New Roman"/>
          <w:b/>
          <w:bCs/>
        </w:rPr>
        <w:t xml:space="preserve"> </w:t>
      </w:r>
      <w:r w:rsidRPr="00DC3E00">
        <w:rPr>
          <w:rFonts w:ascii="Times New Roman" w:hAnsi="Times New Roman" w:cs="Times New Roman"/>
          <w:b/>
          <w:bCs/>
        </w:rPr>
        <w:t xml:space="preserve">: </w:t>
      </w:r>
      <w:hyperlink r:id="rId6" w:history="1">
        <w:r w:rsidRPr="00DC3E00">
          <w:rPr>
            <w:rStyle w:val="Lienhypertexte"/>
            <w:rFonts w:ascii="Times New Roman" w:hAnsi="Times New Roman" w:cs="Times New Roman"/>
            <w:b/>
            <w:bCs/>
          </w:rPr>
          <w:t xml:space="preserve">Burkina Faso : L’Etat sensible à la cause des déplacés internes, mais… - </w:t>
        </w:r>
        <w:proofErr w:type="spellStart"/>
        <w:r w:rsidRPr="00DC3E00">
          <w:rPr>
            <w:rStyle w:val="Lienhypertexte"/>
            <w:rFonts w:ascii="Times New Roman" w:hAnsi="Times New Roman" w:cs="Times New Roman"/>
            <w:b/>
            <w:bCs/>
          </w:rPr>
          <w:t>SentinelleBf</w:t>
        </w:r>
        <w:proofErr w:type="spellEnd"/>
      </w:hyperlink>
    </w:p>
    <w:p w14:paraId="6E17F0E1" w14:textId="250B6288" w:rsidR="00F1103B" w:rsidRPr="00DC3E00" w:rsidRDefault="00F1103B" w:rsidP="00DC3E00">
      <w:pPr>
        <w:pStyle w:val="Paragraphedeliste"/>
        <w:numPr>
          <w:ilvl w:val="0"/>
          <w:numId w:val="1"/>
        </w:numPr>
        <w:spacing w:line="240" w:lineRule="auto"/>
        <w:rPr>
          <w:rFonts w:ascii="Times New Roman" w:hAnsi="Times New Roman" w:cs="Times New Roman"/>
        </w:rPr>
      </w:pPr>
      <w:r w:rsidRPr="00DC3E00">
        <w:rPr>
          <w:rFonts w:ascii="Times New Roman" w:hAnsi="Times New Roman" w:cs="Times New Roman"/>
        </w:rPr>
        <w:t>Carte de situation</w:t>
      </w:r>
    </w:p>
    <w:p w14:paraId="7FFE0603" w14:textId="6D627D8D" w:rsidR="00F1103B" w:rsidRPr="00DC3E00" w:rsidRDefault="00F1103B" w:rsidP="00DC3E00">
      <w:pPr>
        <w:pStyle w:val="Paragraphedeliste"/>
        <w:numPr>
          <w:ilvl w:val="0"/>
          <w:numId w:val="1"/>
        </w:numPr>
        <w:spacing w:line="240" w:lineRule="auto"/>
        <w:rPr>
          <w:rFonts w:ascii="Times New Roman" w:hAnsi="Times New Roman" w:cs="Times New Roman"/>
        </w:rPr>
      </w:pPr>
      <w:r w:rsidRPr="00DC3E00">
        <w:rPr>
          <w:rFonts w:ascii="Times New Roman" w:hAnsi="Times New Roman" w:cs="Times New Roman"/>
        </w:rPr>
        <w:t>Carte de relief</w:t>
      </w:r>
    </w:p>
    <w:p w14:paraId="635C8576" w14:textId="4A10E263" w:rsidR="00F1103B" w:rsidRPr="00DC3E00" w:rsidRDefault="00F1103B" w:rsidP="00DC3E00">
      <w:pPr>
        <w:spacing w:line="240" w:lineRule="auto"/>
        <w:rPr>
          <w:rFonts w:ascii="Times New Roman" w:hAnsi="Times New Roman" w:cs="Times New Roman"/>
          <w:b/>
          <w:bCs/>
          <w:sz w:val="32"/>
          <w:szCs w:val="32"/>
        </w:rPr>
      </w:pPr>
      <w:r w:rsidRPr="00DC3E00">
        <w:rPr>
          <w:rFonts w:ascii="Times New Roman" w:hAnsi="Times New Roman" w:cs="Times New Roman"/>
          <w:b/>
          <w:bCs/>
          <w:sz w:val="32"/>
          <w:szCs w:val="32"/>
        </w:rPr>
        <w:t>OCCUPATION DES TERRES</w:t>
      </w:r>
    </w:p>
    <w:p w14:paraId="0FB9C794" w14:textId="75E1EDEC" w:rsidR="00F1103B" w:rsidRPr="00DC3E00" w:rsidRDefault="00F1103B" w:rsidP="00DC3E00">
      <w:pPr>
        <w:pStyle w:val="Paragraphedeliste"/>
        <w:numPr>
          <w:ilvl w:val="0"/>
          <w:numId w:val="2"/>
        </w:numPr>
        <w:spacing w:line="240" w:lineRule="auto"/>
        <w:rPr>
          <w:rFonts w:ascii="Times New Roman" w:hAnsi="Times New Roman" w:cs="Times New Roman"/>
        </w:rPr>
      </w:pPr>
      <w:r w:rsidRPr="00DC3E00">
        <w:rPr>
          <w:rFonts w:ascii="Times New Roman" w:hAnsi="Times New Roman" w:cs="Times New Roman"/>
        </w:rPr>
        <w:t>Occupations des terres de 2016 &amp; 2024</w:t>
      </w:r>
      <w:r w:rsidR="00450A5E" w:rsidRPr="00DC3E00">
        <w:rPr>
          <w:rFonts w:ascii="Times New Roman" w:hAnsi="Times New Roman" w:cs="Times New Roman"/>
        </w:rPr>
        <w:t xml:space="preserve"> (</w:t>
      </w:r>
      <w:r w:rsidR="00450A5E" w:rsidRPr="00DC3E00">
        <w:rPr>
          <w:rFonts w:ascii="Times New Roman" w:hAnsi="Times New Roman" w:cs="Times New Roman"/>
        </w:rPr>
        <w:t>carte</w:t>
      </w:r>
      <w:r w:rsidR="00450A5E" w:rsidRPr="00DC3E00">
        <w:rPr>
          <w:rFonts w:ascii="Times New Roman" w:hAnsi="Times New Roman" w:cs="Times New Roman"/>
        </w:rPr>
        <w:t>)</w:t>
      </w:r>
    </w:p>
    <w:p w14:paraId="34CE88B2" w14:textId="56E6E731" w:rsidR="00F1103B" w:rsidRPr="00DC3E00" w:rsidRDefault="00F1103B" w:rsidP="00DC3E00">
      <w:pPr>
        <w:pStyle w:val="Paragraphedeliste"/>
        <w:numPr>
          <w:ilvl w:val="0"/>
          <w:numId w:val="2"/>
        </w:numPr>
        <w:spacing w:line="240" w:lineRule="auto"/>
        <w:rPr>
          <w:rFonts w:ascii="Times New Roman" w:hAnsi="Times New Roman" w:cs="Times New Roman"/>
        </w:rPr>
      </w:pPr>
      <w:r w:rsidRPr="00DC3E00">
        <w:rPr>
          <w:rFonts w:ascii="Times New Roman" w:hAnsi="Times New Roman" w:cs="Times New Roman"/>
        </w:rPr>
        <w:t>Evolution des superficies</w:t>
      </w:r>
      <w:r w:rsidR="00450A5E" w:rsidRPr="00DC3E00">
        <w:rPr>
          <w:rFonts w:ascii="Times New Roman" w:hAnsi="Times New Roman" w:cs="Times New Roman"/>
        </w:rPr>
        <w:t xml:space="preserve"> (</w:t>
      </w:r>
      <w:r w:rsidR="00450A5E" w:rsidRPr="00DC3E00">
        <w:rPr>
          <w:rFonts w:ascii="Times New Roman" w:hAnsi="Times New Roman" w:cs="Times New Roman"/>
        </w:rPr>
        <w:t>tableau</w:t>
      </w:r>
      <w:r w:rsidR="00450A5E" w:rsidRPr="00DC3E00">
        <w:rPr>
          <w:rFonts w:ascii="Times New Roman" w:hAnsi="Times New Roman" w:cs="Times New Roman"/>
        </w:rPr>
        <w:t>)</w:t>
      </w:r>
    </w:p>
    <w:p w14:paraId="0CD6A070" w14:textId="720DAD87" w:rsidR="00F1103B" w:rsidRPr="00DC3E00" w:rsidRDefault="00F1103B" w:rsidP="00DC3E00">
      <w:pPr>
        <w:spacing w:line="240" w:lineRule="auto"/>
        <w:rPr>
          <w:rFonts w:ascii="Times New Roman" w:hAnsi="Times New Roman" w:cs="Times New Roman"/>
          <w:b/>
          <w:bCs/>
          <w:sz w:val="32"/>
          <w:szCs w:val="32"/>
        </w:rPr>
      </w:pPr>
      <w:r w:rsidRPr="00DC3E00">
        <w:rPr>
          <w:rFonts w:ascii="Times New Roman" w:hAnsi="Times New Roman" w:cs="Times New Roman"/>
          <w:b/>
          <w:bCs/>
          <w:sz w:val="32"/>
          <w:szCs w:val="32"/>
        </w:rPr>
        <w:t>INDICES ENVIRONNEMENTAUX</w:t>
      </w:r>
    </w:p>
    <w:p w14:paraId="1CA88EEA" w14:textId="7A9F2BC7" w:rsidR="00F1103B" w:rsidRPr="00DC3E00" w:rsidRDefault="00450A5E" w:rsidP="00DC3E00">
      <w:pPr>
        <w:pStyle w:val="Paragraphedeliste"/>
        <w:numPr>
          <w:ilvl w:val="0"/>
          <w:numId w:val="3"/>
        </w:numPr>
        <w:spacing w:line="240" w:lineRule="auto"/>
        <w:rPr>
          <w:rFonts w:ascii="Times New Roman" w:hAnsi="Times New Roman" w:cs="Times New Roman"/>
        </w:rPr>
      </w:pPr>
      <w:r w:rsidRPr="00DC3E00">
        <w:rPr>
          <w:rFonts w:ascii="Times New Roman" w:hAnsi="Times New Roman" w:cs="Times New Roman"/>
        </w:rPr>
        <w:t>Indice de Végétation par Différence Normalisé de 2016 &amp; 2024 (carte et tableau)</w:t>
      </w:r>
    </w:p>
    <w:p w14:paraId="41DB4C53" w14:textId="235DD375" w:rsidR="00450A5E" w:rsidRPr="00DC3E00" w:rsidRDefault="00450A5E" w:rsidP="00DC3E00">
      <w:pPr>
        <w:pStyle w:val="Paragraphedeliste"/>
        <w:numPr>
          <w:ilvl w:val="0"/>
          <w:numId w:val="3"/>
        </w:numPr>
        <w:spacing w:line="240" w:lineRule="auto"/>
        <w:rPr>
          <w:rFonts w:ascii="Times New Roman" w:hAnsi="Times New Roman" w:cs="Times New Roman"/>
        </w:rPr>
      </w:pPr>
      <w:r w:rsidRPr="00DC3E00">
        <w:rPr>
          <w:rFonts w:ascii="Times New Roman" w:hAnsi="Times New Roman" w:cs="Times New Roman"/>
        </w:rPr>
        <w:t>Indice de Végétation par Différence Normalisé de 2016 &amp; 2024</w:t>
      </w:r>
      <w:r w:rsidRPr="00DC3E00">
        <w:rPr>
          <w:rFonts w:ascii="Times New Roman" w:hAnsi="Times New Roman" w:cs="Times New Roman"/>
        </w:rPr>
        <w:t xml:space="preserve"> </w:t>
      </w:r>
      <w:r w:rsidRPr="00DC3E00">
        <w:rPr>
          <w:rFonts w:ascii="Times New Roman" w:hAnsi="Times New Roman" w:cs="Times New Roman"/>
        </w:rPr>
        <w:t>(carte et tableau)</w:t>
      </w:r>
    </w:p>
    <w:p w14:paraId="4ED136DB" w14:textId="362545E7" w:rsidR="00450A5E" w:rsidRPr="00DC3E00" w:rsidRDefault="00590F41" w:rsidP="00DC3E00">
      <w:pPr>
        <w:spacing w:line="240" w:lineRule="auto"/>
        <w:rPr>
          <w:rFonts w:ascii="Times New Roman" w:hAnsi="Times New Roman" w:cs="Times New Roman"/>
          <w:b/>
          <w:bCs/>
          <w:sz w:val="32"/>
          <w:szCs w:val="32"/>
        </w:rPr>
      </w:pPr>
      <w:r w:rsidRPr="00DC3E00">
        <w:rPr>
          <w:rFonts w:ascii="Times New Roman" w:hAnsi="Times New Roman" w:cs="Times New Roman"/>
          <w:b/>
          <w:bCs/>
          <w:sz w:val="32"/>
          <w:szCs w:val="32"/>
        </w:rPr>
        <w:t>POPULATION</w:t>
      </w:r>
    </w:p>
    <w:p w14:paraId="31EBE5CA" w14:textId="11980CA4" w:rsidR="00450A5E" w:rsidRPr="00DC3E00" w:rsidRDefault="00590F41" w:rsidP="00DC3E00">
      <w:pPr>
        <w:pStyle w:val="Paragraphedeliste"/>
        <w:numPr>
          <w:ilvl w:val="0"/>
          <w:numId w:val="4"/>
        </w:numPr>
        <w:spacing w:line="240" w:lineRule="auto"/>
        <w:rPr>
          <w:rFonts w:ascii="Times New Roman" w:hAnsi="Times New Roman" w:cs="Times New Roman"/>
        </w:rPr>
      </w:pPr>
      <w:r w:rsidRPr="00DC3E00">
        <w:rPr>
          <w:rFonts w:ascii="Times New Roman" w:hAnsi="Times New Roman" w:cs="Times New Roman"/>
        </w:rPr>
        <w:t>Densité de population 2016, 2020 &amp; 2024</w:t>
      </w:r>
    </w:p>
    <w:p w14:paraId="4ACF44BF" w14:textId="0C8D399F" w:rsidR="00590F41" w:rsidRPr="00DC3E00" w:rsidRDefault="00590F41" w:rsidP="00DC3E00">
      <w:pPr>
        <w:pStyle w:val="Paragraphedeliste"/>
        <w:numPr>
          <w:ilvl w:val="0"/>
          <w:numId w:val="4"/>
        </w:numPr>
        <w:spacing w:line="240" w:lineRule="auto"/>
        <w:rPr>
          <w:rFonts w:ascii="Times New Roman" w:hAnsi="Times New Roman" w:cs="Times New Roman"/>
        </w:rPr>
      </w:pPr>
      <w:r w:rsidRPr="00DC3E00">
        <w:rPr>
          <w:rFonts w:ascii="Times New Roman" w:hAnsi="Times New Roman" w:cs="Times New Roman"/>
        </w:rPr>
        <w:t>Variation de population de 2016 à 2020 et de 2020 à 2024</w:t>
      </w:r>
    </w:p>
    <w:p w14:paraId="1F78A612" w14:textId="61C1C7CB" w:rsidR="00590F41" w:rsidRPr="00DC3E00" w:rsidRDefault="00590F41" w:rsidP="00DC3E00">
      <w:pPr>
        <w:spacing w:line="240" w:lineRule="auto"/>
        <w:rPr>
          <w:rFonts w:ascii="Times New Roman" w:hAnsi="Times New Roman" w:cs="Times New Roman"/>
          <w:b/>
          <w:bCs/>
          <w:sz w:val="32"/>
          <w:szCs w:val="32"/>
        </w:rPr>
      </w:pPr>
      <w:r w:rsidRPr="00DC3E00">
        <w:rPr>
          <w:rFonts w:ascii="Times New Roman" w:hAnsi="Times New Roman" w:cs="Times New Roman"/>
          <w:b/>
          <w:bCs/>
          <w:sz w:val="32"/>
          <w:szCs w:val="32"/>
        </w:rPr>
        <w:t>FACTEURS ANTHROPIQUES</w:t>
      </w:r>
    </w:p>
    <w:p w14:paraId="300CDD75" w14:textId="706E2A2E" w:rsidR="00590F41" w:rsidRPr="00DC3E00" w:rsidRDefault="00590F41" w:rsidP="00DC3E00">
      <w:pPr>
        <w:spacing w:line="240" w:lineRule="auto"/>
        <w:rPr>
          <w:rFonts w:ascii="Times New Roman" w:hAnsi="Times New Roman" w:cs="Times New Roman"/>
        </w:rPr>
      </w:pPr>
      <w:r w:rsidRPr="00DC3E00">
        <w:rPr>
          <w:rFonts w:ascii="Times New Roman" w:hAnsi="Times New Roman" w:cs="Times New Roman"/>
        </w:rPr>
        <w:t>Les facteurs anthropiques identifiés à travers les enquêtes de terrain permettent de comprendre les causes directes des transformations observées. Ils incluent notamment l’extension des surfaces agricoles, l’exploitation des ressources ligneuses et l’urbanisation.</w:t>
      </w:r>
    </w:p>
    <w:p w14:paraId="56DF6F76" w14:textId="0352DF2A" w:rsidR="00590F41" w:rsidRPr="00DC3E00" w:rsidRDefault="00590F41" w:rsidP="00DC3E00">
      <w:pPr>
        <w:pStyle w:val="Paragraphedeliste"/>
        <w:numPr>
          <w:ilvl w:val="0"/>
          <w:numId w:val="5"/>
        </w:numPr>
        <w:spacing w:line="240" w:lineRule="auto"/>
        <w:rPr>
          <w:rFonts w:ascii="Times New Roman" w:hAnsi="Times New Roman" w:cs="Times New Roman"/>
        </w:rPr>
      </w:pPr>
      <w:r w:rsidRPr="00DC3E00">
        <w:rPr>
          <w:rFonts w:ascii="Times New Roman" w:hAnsi="Times New Roman" w:cs="Times New Roman"/>
        </w:rPr>
        <w:t>Principales causes des changements environnementaux</w:t>
      </w:r>
    </w:p>
    <w:p w14:paraId="432663D2" w14:textId="4E547556" w:rsidR="00590F41" w:rsidRPr="00DC3E00" w:rsidRDefault="00590F41" w:rsidP="00DC3E00">
      <w:pPr>
        <w:pStyle w:val="Paragraphedeliste"/>
        <w:numPr>
          <w:ilvl w:val="0"/>
          <w:numId w:val="5"/>
        </w:numPr>
        <w:spacing w:line="240" w:lineRule="auto"/>
        <w:rPr>
          <w:rFonts w:ascii="Times New Roman" w:hAnsi="Times New Roman" w:cs="Times New Roman"/>
        </w:rPr>
      </w:pPr>
      <w:r w:rsidRPr="00DC3E00">
        <w:rPr>
          <w:rFonts w:ascii="Times New Roman" w:hAnsi="Times New Roman" w:cs="Times New Roman"/>
        </w:rPr>
        <w:t>Perception de l'expansion des zones habitées à Kaya depuis 2016</w:t>
      </w:r>
    </w:p>
    <w:p w14:paraId="30396838" w14:textId="5DE8F52C" w:rsidR="00590F41" w:rsidRPr="00DC3E00" w:rsidRDefault="00590F41" w:rsidP="00DC3E00">
      <w:pPr>
        <w:pStyle w:val="Paragraphedeliste"/>
        <w:numPr>
          <w:ilvl w:val="0"/>
          <w:numId w:val="5"/>
        </w:numPr>
        <w:spacing w:line="240" w:lineRule="auto"/>
        <w:rPr>
          <w:rFonts w:ascii="Times New Roman" w:hAnsi="Times New Roman" w:cs="Times New Roman"/>
        </w:rPr>
      </w:pPr>
      <w:r w:rsidRPr="00DC3E00">
        <w:rPr>
          <w:rFonts w:ascii="Times New Roman" w:hAnsi="Times New Roman" w:cs="Times New Roman"/>
        </w:rPr>
        <w:t>Perception sur l'expansion des zones agricoles depuis 2016</w:t>
      </w:r>
    </w:p>
    <w:p w14:paraId="4DCDB6D1" w14:textId="42E8FEBE" w:rsidR="00590F41" w:rsidRPr="00DC3E00" w:rsidRDefault="00590F41" w:rsidP="00DC3E00">
      <w:pPr>
        <w:pStyle w:val="Paragraphedeliste"/>
        <w:numPr>
          <w:ilvl w:val="0"/>
          <w:numId w:val="5"/>
        </w:numPr>
        <w:spacing w:line="240" w:lineRule="auto"/>
        <w:rPr>
          <w:rFonts w:ascii="Times New Roman" w:hAnsi="Times New Roman" w:cs="Times New Roman"/>
        </w:rPr>
      </w:pPr>
      <w:r w:rsidRPr="00DC3E00">
        <w:rPr>
          <w:rFonts w:ascii="Times New Roman" w:hAnsi="Times New Roman" w:cs="Times New Roman"/>
        </w:rPr>
        <w:t>Principales sources d'énergie</w:t>
      </w:r>
    </w:p>
    <w:p w14:paraId="167DD001" w14:textId="6B174231" w:rsidR="00CF014D" w:rsidRPr="00DC3E00" w:rsidRDefault="00CF014D" w:rsidP="00DC3E00">
      <w:pPr>
        <w:spacing w:line="240" w:lineRule="auto"/>
        <w:rPr>
          <w:rFonts w:ascii="Times New Roman" w:hAnsi="Times New Roman" w:cs="Times New Roman"/>
          <w:b/>
          <w:bCs/>
          <w:sz w:val="32"/>
          <w:szCs w:val="32"/>
        </w:rPr>
      </w:pPr>
      <w:r w:rsidRPr="00DC3E00">
        <w:rPr>
          <w:rFonts w:ascii="Times New Roman" w:hAnsi="Times New Roman" w:cs="Times New Roman"/>
          <w:b/>
          <w:bCs/>
          <w:sz w:val="32"/>
          <w:szCs w:val="32"/>
        </w:rPr>
        <w:t>CONCLUSION</w:t>
      </w:r>
    </w:p>
    <w:p w14:paraId="715911E7" w14:textId="5EC60699" w:rsidR="00CF014D" w:rsidRPr="00DC3E00" w:rsidRDefault="00CF014D" w:rsidP="00DC3E00">
      <w:pPr>
        <w:spacing w:line="240" w:lineRule="auto"/>
        <w:rPr>
          <w:rFonts w:ascii="Times New Roman" w:hAnsi="Times New Roman" w:cs="Times New Roman"/>
        </w:rPr>
      </w:pPr>
      <w:r w:rsidRPr="00DC3E00">
        <w:rPr>
          <w:rFonts w:ascii="Times New Roman" w:hAnsi="Times New Roman" w:cs="Times New Roman"/>
        </w:rPr>
        <w:t>Cette étude</w:t>
      </w:r>
      <w:r w:rsidRPr="00DC3E00">
        <w:rPr>
          <w:rFonts w:ascii="Times New Roman" w:hAnsi="Times New Roman" w:cs="Times New Roman"/>
        </w:rPr>
        <w:t xml:space="preserve"> met en évidence une dynamique environnementale marquée par une forte anthropisation du territoire. L’augmentation de la population et l’afflux des personnes déplacées internes ont contribué à l’expansion des terres agricoles et des zones d’habitation, au détriment des formations végétales naturelles.</w:t>
      </w:r>
      <w:r w:rsidRPr="00DC3E00">
        <w:rPr>
          <w:rFonts w:ascii="Times New Roman" w:hAnsi="Times New Roman" w:cs="Times New Roman"/>
        </w:rPr>
        <w:br/>
        <w:t>L’utilisation des SIG et de la télédétection a permis de mieux comprendre ces dynamiques et d’identifier des pistes pour une gestion durable du territoire.</w:t>
      </w:r>
    </w:p>
    <w:p w14:paraId="26B78B6C" w14:textId="7D5B375C" w:rsidR="00DC3E00" w:rsidRPr="00DC3E00" w:rsidRDefault="00DC3E00" w:rsidP="00DC3E00">
      <w:pPr>
        <w:pStyle w:val="Paragraphedeliste"/>
        <w:numPr>
          <w:ilvl w:val="0"/>
          <w:numId w:val="6"/>
        </w:numPr>
        <w:spacing w:line="240" w:lineRule="auto"/>
        <w:rPr>
          <w:rFonts w:ascii="Times New Roman" w:hAnsi="Times New Roman" w:cs="Times New Roman"/>
        </w:rPr>
      </w:pPr>
      <w:r w:rsidRPr="00DC3E00">
        <w:rPr>
          <w:rFonts w:ascii="Times New Roman" w:hAnsi="Times New Roman" w:cs="Times New Roman"/>
        </w:rPr>
        <w:t xml:space="preserve">Capture d’écran d’image </w:t>
      </w:r>
      <w:proofErr w:type="spellStart"/>
      <w:r w:rsidRPr="00DC3E00">
        <w:rPr>
          <w:rFonts w:ascii="Times New Roman" w:hAnsi="Times New Roman" w:cs="Times New Roman"/>
        </w:rPr>
        <w:t>sat</w:t>
      </w:r>
      <w:proofErr w:type="spellEnd"/>
      <w:r w:rsidRPr="00DC3E00">
        <w:rPr>
          <w:rFonts w:ascii="Times New Roman" w:hAnsi="Times New Roman" w:cs="Times New Roman"/>
        </w:rPr>
        <w:t xml:space="preserve"> des </w:t>
      </w:r>
      <w:proofErr w:type="spellStart"/>
      <w:r w:rsidRPr="00DC3E00">
        <w:rPr>
          <w:rFonts w:ascii="Times New Roman" w:hAnsi="Times New Roman" w:cs="Times New Roman"/>
        </w:rPr>
        <w:t>pdi</w:t>
      </w:r>
      <w:proofErr w:type="spellEnd"/>
      <w:r w:rsidRPr="00DC3E00">
        <w:rPr>
          <w:rFonts w:ascii="Times New Roman" w:hAnsi="Times New Roman" w:cs="Times New Roman"/>
        </w:rPr>
        <w:t xml:space="preserve"> </w:t>
      </w:r>
      <w:proofErr w:type="spellStart"/>
      <w:r w:rsidRPr="00DC3E00">
        <w:rPr>
          <w:rFonts w:ascii="Times New Roman" w:hAnsi="Times New Roman" w:cs="Times New Roman"/>
        </w:rPr>
        <w:t>kaya</w:t>
      </w:r>
      <w:proofErr w:type="spellEnd"/>
    </w:p>
    <w:p w14:paraId="2A7320B7" w14:textId="77777777" w:rsidR="00590F41" w:rsidRDefault="00590F41" w:rsidP="00590F41"/>
    <w:sectPr w:rsidR="00590F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545E"/>
    <w:multiLevelType w:val="hybridMultilevel"/>
    <w:tmpl w:val="CD085D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AF4495"/>
    <w:multiLevelType w:val="hybridMultilevel"/>
    <w:tmpl w:val="A6B4C7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AE741C9"/>
    <w:multiLevelType w:val="hybridMultilevel"/>
    <w:tmpl w:val="E594ED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E39364C"/>
    <w:multiLevelType w:val="hybridMultilevel"/>
    <w:tmpl w:val="9B2E9B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5D22420"/>
    <w:multiLevelType w:val="hybridMultilevel"/>
    <w:tmpl w:val="3F2C0F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00D3047"/>
    <w:multiLevelType w:val="hybridMultilevel"/>
    <w:tmpl w:val="7FE042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97193133">
    <w:abstractNumId w:val="5"/>
  </w:num>
  <w:num w:numId="2" w16cid:durableId="654141392">
    <w:abstractNumId w:val="4"/>
  </w:num>
  <w:num w:numId="3" w16cid:durableId="1780100500">
    <w:abstractNumId w:val="2"/>
  </w:num>
  <w:num w:numId="4" w16cid:durableId="1684163031">
    <w:abstractNumId w:val="1"/>
  </w:num>
  <w:num w:numId="5" w16cid:durableId="547646406">
    <w:abstractNumId w:val="3"/>
  </w:num>
  <w:num w:numId="6" w16cid:durableId="203298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03B"/>
    <w:rsid w:val="0036181A"/>
    <w:rsid w:val="00450A5E"/>
    <w:rsid w:val="00590F41"/>
    <w:rsid w:val="00CF014D"/>
    <w:rsid w:val="00DC3E00"/>
    <w:rsid w:val="00F110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FF540"/>
  <w15:chartTrackingRefBased/>
  <w15:docId w15:val="{16369B0B-4F3E-41D2-96B6-90254A134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11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11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1103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1103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1103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1103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1103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1103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1103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1103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1103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1103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1103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1103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1103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1103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1103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1103B"/>
    <w:rPr>
      <w:rFonts w:eastAsiaTheme="majorEastAsia" w:cstheme="majorBidi"/>
      <w:color w:val="272727" w:themeColor="text1" w:themeTint="D8"/>
    </w:rPr>
  </w:style>
  <w:style w:type="paragraph" w:styleId="Titre">
    <w:name w:val="Title"/>
    <w:basedOn w:val="Normal"/>
    <w:next w:val="Normal"/>
    <w:link w:val="TitreCar"/>
    <w:uiPriority w:val="10"/>
    <w:qFormat/>
    <w:rsid w:val="00F11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1103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1103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1103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1103B"/>
    <w:pPr>
      <w:spacing w:before="160"/>
      <w:jc w:val="center"/>
    </w:pPr>
    <w:rPr>
      <w:i/>
      <w:iCs/>
      <w:color w:val="404040" w:themeColor="text1" w:themeTint="BF"/>
    </w:rPr>
  </w:style>
  <w:style w:type="character" w:customStyle="1" w:styleId="CitationCar">
    <w:name w:val="Citation Car"/>
    <w:basedOn w:val="Policepardfaut"/>
    <w:link w:val="Citation"/>
    <w:uiPriority w:val="29"/>
    <w:rsid w:val="00F1103B"/>
    <w:rPr>
      <w:i/>
      <w:iCs/>
      <w:color w:val="404040" w:themeColor="text1" w:themeTint="BF"/>
    </w:rPr>
  </w:style>
  <w:style w:type="paragraph" w:styleId="Paragraphedeliste">
    <w:name w:val="List Paragraph"/>
    <w:basedOn w:val="Normal"/>
    <w:uiPriority w:val="34"/>
    <w:qFormat/>
    <w:rsid w:val="00F1103B"/>
    <w:pPr>
      <w:ind w:left="720"/>
      <w:contextualSpacing/>
    </w:pPr>
  </w:style>
  <w:style w:type="character" w:styleId="Accentuationintense">
    <w:name w:val="Intense Emphasis"/>
    <w:basedOn w:val="Policepardfaut"/>
    <w:uiPriority w:val="21"/>
    <w:qFormat/>
    <w:rsid w:val="00F1103B"/>
    <w:rPr>
      <w:i/>
      <w:iCs/>
      <w:color w:val="2F5496" w:themeColor="accent1" w:themeShade="BF"/>
    </w:rPr>
  </w:style>
  <w:style w:type="paragraph" w:styleId="Citationintense">
    <w:name w:val="Intense Quote"/>
    <w:basedOn w:val="Normal"/>
    <w:next w:val="Normal"/>
    <w:link w:val="CitationintenseCar"/>
    <w:uiPriority w:val="30"/>
    <w:qFormat/>
    <w:rsid w:val="00F11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1103B"/>
    <w:rPr>
      <w:i/>
      <w:iCs/>
      <w:color w:val="2F5496" w:themeColor="accent1" w:themeShade="BF"/>
    </w:rPr>
  </w:style>
  <w:style w:type="character" w:styleId="Rfrenceintense">
    <w:name w:val="Intense Reference"/>
    <w:basedOn w:val="Policepardfaut"/>
    <w:uiPriority w:val="32"/>
    <w:qFormat/>
    <w:rsid w:val="00F1103B"/>
    <w:rPr>
      <w:b/>
      <w:bCs/>
      <w:smallCaps/>
      <w:color w:val="2F5496" w:themeColor="accent1" w:themeShade="BF"/>
      <w:spacing w:val="5"/>
    </w:rPr>
  </w:style>
  <w:style w:type="character" w:styleId="Lienhypertexte">
    <w:name w:val="Hyperlink"/>
    <w:basedOn w:val="Policepardfaut"/>
    <w:uiPriority w:val="99"/>
    <w:unhideWhenUsed/>
    <w:rsid w:val="00F1103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entinellebf.com/burkina-faso-letat-sensible-a-la-cause-des-deplaces-internes-mai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E78D3-7400-4421-A998-63BA10E3D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327</Words>
  <Characters>1799</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Harmonie Koffi</dc:creator>
  <cp:keywords/>
  <dc:description/>
  <cp:lastModifiedBy>Harmonie Koffi</cp:lastModifiedBy>
  <cp:revision>1</cp:revision>
  <dcterms:created xsi:type="dcterms:W3CDTF">2026-04-05T17:43:00Z</dcterms:created>
  <dcterms:modified xsi:type="dcterms:W3CDTF">2026-04-05T18:32:00Z</dcterms:modified>
</cp:coreProperties>
</file>