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D3" w:rsidRDefault="00A769D3" w:rsidP="001C6067">
      <w:pPr>
        <w:spacing w:line="480" w:lineRule="auto"/>
        <w:jc w:val="center"/>
        <w:rPr>
          <w:rFonts w:ascii="Times New Roman" w:hAnsi="Times New Roman"/>
          <w:b/>
          <w:sz w:val="24"/>
          <w:szCs w:val="24"/>
        </w:rPr>
      </w:pPr>
      <w:r>
        <w:rPr>
          <w:rFonts w:ascii="Times New Roman" w:hAnsi="Times New Roman"/>
          <w:b/>
          <w:sz w:val="24"/>
          <w:szCs w:val="24"/>
        </w:rPr>
        <w:t>T</w:t>
      </w:r>
      <w:r w:rsidRPr="00A769D3">
        <w:rPr>
          <w:rFonts w:ascii="Times New Roman" w:hAnsi="Times New Roman"/>
          <w:b/>
          <w:sz w:val="24"/>
          <w:szCs w:val="24"/>
        </w:rPr>
        <w:t xml:space="preserve">he final publication is available at </w:t>
      </w:r>
      <w:r>
        <w:rPr>
          <w:rFonts w:ascii="Times New Roman" w:hAnsi="Times New Roman"/>
          <w:b/>
          <w:sz w:val="24"/>
          <w:szCs w:val="24"/>
        </w:rPr>
        <w:t>Springer via http://dx.doi.org/</w:t>
      </w:r>
      <w:r w:rsidRPr="00A769D3">
        <w:rPr>
          <w:rFonts w:ascii="Times New Roman" w:hAnsi="Times New Roman"/>
          <w:b/>
          <w:sz w:val="24"/>
          <w:szCs w:val="24"/>
        </w:rPr>
        <w:t>DOI: 10.1007/s11414-013-9342-2</w:t>
      </w:r>
    </w:p>
    <w:p w:rsidR="001C6067" w:rsidRDefault="001C6067" w:rsidP="001C6067">
      <w:pPr>
        <w:spacing w:line="480" w:lineRule="auto"/>
        <w:jc w:val="center"/>
        <w:rPr>
          <w:rFonts w:ascii="Times New Roman" w:hAnsi="Times New Roman"/>
          <w:b/>
          <w:sz w:val="24"/>
          <w:szCs w:val="24"/>
        </w:rPr>
      </w:pPr>
      <w:r>
        <w:rPr>
          <w:rFonts w:ascii="Times New Roman" w:hAnsi="Times New Roman"/>
          <w:b/>
          <w:sz w:val="24"/>
          <w:szCs w:val="24"/>
        </w:rPr>
        <w:t xml:space="preserve">Perceived Symptom Targets of Antidepressants, Anxiolytics, and Sedatives: </w:t>
      </w:r>
    </w:p>
    <w:p w:rsidR="001C6067" w:rsidRDefault="001C6067" w:rsidP="001C6067">
      <w:pPr>
        <w:spacing w:line="480" w:lineRule="auto"/>
        <w:jc w:val="center"/>
        <w:rPr>
          <w:rFonts w:ascii="Times New Roman" w:hAnsi="Times New Roman"/>
          <w:b/>
          <w:sz w:val="24"/>
          <w:szCs w:val="24"/>
        </w:rPr>
      </w:pPr>
      <w:r>
        <w:rPr>
          <w:rFonts w:ascii="Times New Roman" w:hAnsi="Times New Roman"/>
          <w:b/>
          <w:sz w:val="24"/>
          <w:szCs w:val="24"/>
        </w:rPr>
        <w:t>The Search for Modifiable Factors that Improve Adherence</w:t>
      </w:r>
    </w:p>
    <w:p w:rsidR="001C6067" w:rsidRPr="00D024BF" w:rsidRDefault="001C6067" w:rsidP="001C6067">
      <w:pPr>
        <w:spacing w:line="480" w:lineRule="auto"/>
        <w:jc w:val="center"/>
        <w:rPr>
          <w:rFonts w:ascii="Times New Roman" w:hAnsi="Times New Roman"/>
          <w:b/>
          <w:sz w:val="24"/>
          <w:szCs w:val="24"/>
        </w:rPr>
      </w:pPr>
      <w:r w:rsidRPr="00D024BF">
        <w:rPr>
          <w:rFonts w:ascii="Times New Roman" w:hAnsi="Times New Roman"/>
          <w:b/>
          <w:sz w:val="24"/>
          <w:szCs w:val="24"/>
        </w:rPr>
        <w:t>Melissa M. Garrido, PhD</w:t>
      </w:r>
      <w:r w:rsidRPr="00026CEA">
        <w:rPr>
          <w:rFonts w:ascii="Times New Roman" w:hAnsi="Times New Roman"/>
          <w:b/>
          <w:sz w:val="24"/>
          <w:szCs w:val="24"/>
          <w:vertAlign w:val="superscript"/>
        </w:rPr>
        <w:t>1</w:t>
      </w:r>
      <w:proofErr w:type="gramStart"/>
      <w:r w:rsidRPr="00026CEA">
        <w:rPr>
          <w:rFonts w:ascii="Times New Roman" w:hAnsi="Times New Roman"/>
          <w:b/>
          <w:sz w:val="24"/>
          <w:szCs w:val="24"/>
          <w:vertAlign w:val="superscript"/>
        </w:rPr>
        <w:t>,2</w:t>
      </w:r>
      <w:proofErr w:type="gramEnd"/>
      <w:r w:rsidRPr="00D024BF">
        <w:rPr>
          <w:rFonts w:ascii="Times New Roman" w:hAnsi="Times New Roman"/>
          <w:b/>
          <w:sz w:val="24"/>
          <w:szCs w:val="24"/>
        </w:rPr>
        <w:t xml:space="preserve"> and Kenneth S. Boockvar, MD</w:t>
      </w:r>
      <w:r>
        <w:rPr>
          <w:rFonts w:ascii="Times New Roman" w:hAnsi="Times New Roman"/>
          <w:b/>
          <w:sz w:val="24"/>
          <w:szCs w:val="24"/>
        </w:rPr>
        <w:t>, MS</w:t>
      </w:r>
      <w:r w:rsidRPr="00026CEA">
        <w:rPr>
          <w:rFonts w:ascii="Times New Roman" w:hAnsi="Times New Roman"/>
          <w:b/>
          <w:sz w:val="24"/>
          <w:szCs w:val="24"/>
          <w:vertAlign w:val="superscript"/>
        </w:rPr>
        <w:t>1,2,3</w:t>
      </w:r>
    </w:p>
    <w:p w:rsidR="001C6067" w:rsidRDefault="001C6067" w:rsidP="001C6067">
      <w:pPr>
        <w:spacing w:line="480" w:lineRule="auto"/>
        <w:rPr>
          <w:rFonts w:ascii="Times New Roman" w:hAnsi="Times New Roman"/>
          <w:b/>
          <w:sz w:val="24"/>
          <w:szCs w:val="24"/>
        </w:rPr>
      </w:pPr>
    </w:p>
    <w:p w:rsidR="001C6067" w:rsidRDefault="001C6067" w:rsidP="001C6067">
      <w:pPr>
        <w:spacing w:line="480" w:lineRule="auto"/>
        <w:rPr>
          <w:rFonts w:ascii="Times New Roman" w:hAnsi="Times New Roman"/>
          <w:sz w:val="24"/>
          <w:szCs w:val="24"/>
        </w:rPr>
      </w:pPr>
      <w:r>
        <w:rPr>
          <w:rFonts w:ascii="Times New Roman" w:hAnsi="Times New Roman"/>
          <w:sz w:val="24"/>
          <w:szCs w:val="24"/>
        </w:rPr>
        <w:t>1. GRECC, James J Peters VA Medical Center, Bronx, NY</w:t>
      </w:r>
    </w:p>
    <w:p w:rsidR="001C6067" w:rsidRDefault="001C6067" w:rsidP="001C6067">
      <w:pPr>
        <w:spacing w:line="480" w:lineRule="auto"/>
        <w:rPr>
          <w:rFonts w:ascii="Times New Roman" w:hAnsi="Times New Roman"/>
          <w:sz w:val="24"/>
          <w:szCs w:val="24"/>
        </w:rPr>
      </w:pPr>
      <w:r>
        <w:rPr>
          <w:rFonts w:ascii="Times New Roman" w:hAnsi="Times New Roman"/>
          <w:sz w:val="24"/>
          <w:szCs w:val="24"/>
        </w:rPr>
        <w:t>2. Brookdale Dept of Geriatrics &amp; Palliative Medicine, Icahn School of Medicine at Mount Sinai, New York, NY</w:t>
      </w:r>
    </w:p>
    <w:p w:rsidR="001C6067" w:rsidRPr="00026CEA" w:rsidRDefault="001C6067" w:rsidP="001C6067">
      <w:pPr>
        <w:spacing w:line="480" w:lineRule="auto"/>
        <w:rPr>
          <w:rFonts w:ascii="Times New Roman" w:hAnsi="Times New Roman"/>
          <w:sz w:val="24"/>
          <w:szCs w:val="24"/>
        </w:rPr>
      </w:pPr>
      <w:r>
        <w:rPr>
          <w:rFonts w:ascii="Times New Roman" w:hAnsi="Times New Roman"/>
          <w:sz w:val="24"/>
          <w:szCs w:val="24"/>
        </w:rPr>
        <w:t xml:space="preserve">3. Jewish Home </w:t>
      </w:r>
      <w:proofErr w:type="spellStart"/>
      <w:r>
        <w:rPr>
          <w:rFonts w:ascii="Times New Roman" w:hAnsi="Times New Roman"/>
          <w:sz w:val="24"/>
          <w:szCs w:val="24"/>
        </w:rPr>
        <w:t>Lifecare</w:t>
      </w:r>
      <w:proofErr w:type="spellEnd"/>
      <w:r>
        <w:rPr>
          <w:rFonts w:ascii="Times New Roman" w:hAnsi="Times New Roman"/>
          <w:sz w:val="24"/>
          <w:szCs w:val="24"/>
        </w:rPr>
        <w:t>, Bronx, NY</w:t>
      </w:r>
    </w:p>
    <w:p w:rsidR="001C6067" w:rsidRDefault="001C6067" w:rsidP="001C6067">
      <w:pPr>
        <w:spacing w:line="480" w:lineRule="auto"/>
        <w:rPr>
          <w:rFonts w:ascii="Times New Roman" w:hAnsi="Times New Roman"/>
          <w:b/>
          <w:sz w:val="24"/>
          <w:szCs w:val="24"/>
        </w:rPr>
      </w:pPr>
    </w:p>
    <w:p w:rsidR="001C6067" w:rsidRPr="00F853E8" w:rsidRDefault="001C6067" w:rsidP="001C6067">
      <w:pPr>
        <w:spacing w:line="480" w:lineRule="auto"/>
        <w:rPr>
          <w:rFonts w:ascii="Times New Roman" w:hAnsi="Times New Roman"/>
          <w:b/>
          <w:sz w:val="24"/>
          <w:szCs w:val="24"/>
        </w:rPr>
      </w:pPr>
      <w:r w:rsidRPr="00F853E8">
        <w:rPr>
          <w:rFonts w:ascii="Times New Roman" w:hAnsi="Times New Roman"/>
          <w:b/>
          <w:sz w:val="24"/>
          <w:szCs w:val="24"/>
        </w:rPr>
        <w:t>Acknowledgements:</w:t>
      </w:r>
    </w:p>
    <w:p w:rsidR="001C6067" w:rsidRDefault="001C6067" w:rsidP="001C6067">
      <w:pPr>
        <w:rPr>
          <w:rFonts w:ascii="Times New Roman" w:hAnsi="Times New Roman"/>
          <w:sz w:val="24"/>
          <w:szCs w:val="24"/>
        </w:rPr>
      </w:pPr>
      <w:r>
        <w:rPr>
          <w:rFonts w:ascii="Times New Roman" w:hAnsi="Times New Roman"/>
          <w:sz w:val="24"/>
          <w:szCs w:val="24"/>
        </w:rPr>
        <w:t xml:space="preserve">The authors received funding from: Department of Veterans Affairs, Veterans Health Administration, Office of Research and Development, Health Services Research &amp; Development Service CDA 11-201/CDP 12-255 and IIR 10-146; the </w:t>
      </w:r>
      <w:proofErr w:type="spellStart"/>
      <w:r>
        <w:rPr>
          <w:rFonts w:ascii="Times New Roman" w:hAnsi="Times New Roman"/>
          <w:sz w:val="24"/>
          <w:szCs w:val="24"/>
        </w:rPr>
        <w:t>Greenwall</w:t>
      </w:r>
      <w:proofErr w:type="spellEnd"/>
      <w:r>
        <w:rPr>
          <w:rFonts w:ascii="Times New Roman" w:hAnsi="Times New Roman"/>
          <w:sz w:val="24"/>
          <w:szCs w:val="24"/>
        </w:rPr>
        <w:t xml:space="preserve"> Foundation; National Institute of Mental Health T32 MH16242-29; and the National Palliative Care Research Center.</w:t>
      </w:r>
    </w:p>
    <w:p w:rsidR="001C6067" w:rsidRDefault="001C6067" w:rsidP="001C6067">
      <w:pPr>
        <w:rPr>
          <w:rFonts w:ascii="Times New Roman" w:hAnsi="Times New Roman"/>
          <w:sz w:val="24"/>
          <w:szCs w:val="24"/>
        </w:rPr>
      </w:pPr>
      <w:r w:rsidRPr="006734DB">
        <w:rPr>
          <w:rFonts w:ascii="Times New Roman" w:hAnsi="Times New Roman"/>
          <w:sz w:val="24"/>
          <w:szCs w:val="24"/>
        </w:rPr>
        <w:t>The views expressed in this article are those of the authors and do not necessarily reflect the position or policy of the Department of Veterans Affairs or the United States government.</w:t>
      </w:r>
    </w:p>
    <w:p w:rsidR="001C6067" w:rsidRDefault="001C6067" w:rsidP="001C6067">
      <w:pPr>
        <w:spacing w:line="480" w:lineRule="auto"/>
        <w:rPr>
          <w:rFonts w:ascii="Times New Roman" w:hAnsi="Times New Roman"/>
          <w:sz w:val="24"/>
          <w:szCs w:val="24"/>
        </w:rPr>
      </w:pPr>
    </w:p>
    <w:p w:rsidR="001C6067" w:rsidRPr="00026CEA" w:rsidRDefault="001C6067" w:rsidP="001C6067">
      <w:pPr>
        <w:spacing w:line="480" w:lineRule="auto"/>
        <w:rPr>
          <w:rFonts w:ascii="Times New Roman" w:hAnsi="Times New Roman"/>
          <w:b/>
          <w:sz w:val="24"/>
          <w:szCs w:val="24"/>
        </w:rPr>
      </w:pPr>
      <w:r w:rsidRPr="00026CEA">
        <w:rPr>
          <w:rFonts w:ascii="Times New Roman" w:hAnsi="Times New Roman"/>
          <w:b/>
          <w:sz w:val="24"/>
          <w:szCs w:val="24"/>
        </w:rPr>
        <w:t>Corresponding Author:</w:t>
      </w:r>
    </w:p>
    <w:p w:rsidR="001C6067" w:rsidRDefault="001C6067" w:rsidP="001C6067">
      <w:pPr>
        <w:spacing w:line="480" w:lineRule="auto"/>
        <w:rPr>
          <w:rFonts w:ascii="Times New Roman" w:hAnsi="Times New Roman"/>
          <w:sz w:val="24"/>
          <w:szCs w:val="24"/>
        </w:rPr>
      </w:pPr>
      <w:r>
        <w:rPr>
          <w:rFonts w:ascii="Times New Roman" w:hAnsi="Times New Roman"/>
          <w:sz w:val="24"/>
          <w:szCs w:val="24"/>
        </w:rPr>
        <w:t>Melissa Garrido, PhD</w:t>
      </w:r>
    </w:p>
    <w:p w:rsidR="001C6067" w:rsidRDefault="001C6067" w:rsidP="001C6067">
      <w:pPr>
        <w:spacing w:line="480" w:lineRule="auto"/>
        <w:rPr>
          <w:rFonts w:ascii="Times New Roman" w:hAnsi="Times New Roman"/>
          <w:sz w:val="24"/>
          <w:szCs w:val="24"/>
        </w:rPr>
      </w:pPr>
      <w:r>
        <w:rPr>
          <w:rFonts w:ascii="Times New Roman" w:hAnsi="Times New Roman"/>
          <w:sz w:val="24"/>
          <w:szCs w:val="24"/>
        </w:rPr>
        <w:t>James J Peters VA Medical Center; GRECC, 4A-17; 130 W Kingsbridge Road</w:t>
      </w:r>
    </w:p>
    <w:p w:rsidR="001C6067" w:rsidRDefault="001C6067" w:rsidP="001C6067">
      <w:pPr>
        <w:spacing w:line="480" w:lineRule="auto"/>
        <w:rPr>
          <w:rFonts w:ascii="Times New Roman" w:hAnsi="Times New Roman"/>
          <w:sz w:val="24"/>
          <w:szCs w:val="24"/>
        </w:rPr>
      </w:pPr>
      <w:r>
        <w:rPr>
          <w:rFonts w:ascii="Times New Roman" w:hAnsi="Times New Roman"/>
          <w:sz w:val="24"/>
          <w:szCs w:val="24"/>
        </w:rPr>
        <w:t>Bronx, NY 10468</w:t>
      </w:r>
    </w:p>
    <w:p w:rsidR="001C6067" w:rsidRDefault="001C6067" w:rsidP="001C6067">
      <w:pPr>
        <w:spacing w:line="480" w:lineRule="auto"/>
        <w:rPr>
          <w:rFonts w:ascii="Times New Roman" w:hAnsi="Times New Roman"/>
          <w:sz w:val="24"/>
          <w:szCs w:val="24"/>
        </w:rPr>
      </w:pPr>
      <w:r>
        <w:rPr>
          <w:rFonts w:ascii="Times New Roman" w:hAnsi="Times New Roman"/>
          <w:sz w:val="24"/>
          <w:szCs w:val="24"/>
        </w:rPr>
        <w:t>Phone: 718-584-9000, ext. 3804; Fax: 718-741-4211</w:t>
      </w:r>
    </w:p>
    <w:p w:rsidR="001C6067" w:rsidRPr="0010463F" w:rsidRDefault="001C6067" w:rsidP="001C6067">
      <w:pPr>
        <w:spacing w:line="480" w:lineRule="auto"/>
        <w:rPr>
          <w:rFonts w:ascii="Times New Roman" w:hAnsi="Times New Roman"/>
          <w:sz w:val="24"/>
          <w:szCs w:val="24"/>
        </w:rPr>
      </w:pPr>
      <w:hyperlink r:id="rId7" w:history="1">
        <w:r w:rsidRPr="008D33F2">
          <w:rPr>
            <w:rStyle w:val="Hyperlink"/>
            <w:rFonts w:ascii="Times New Roman" w:hAnsi="Times New Roman"/>
            <w:sz w:val="24"/>
            <w:szCs w:val="24"/>
          </w:rPr>
          <w:t>melissa.garrido@mssm.edu</w:t>
        </w:r>
      </w:hyperlink>
    </w:p>
    <w:p w:rsidR="001C6067" w:rsidRDefault="001C6067" w:rsidP="001C6067">
      <w:pPr>
        <w:spacing w:line="480" w:lineRule="auto"/>
        <w:rPr>
          <w:rFonts w:ascii="Times New Roman" w:hAnsi="Times New Roman"/>
          <w:b/>
          <w:sz w:val="24"/>
          <w:szCs w:val="24"/>
        </w:rPr>
      </w:pPr>
      <w:r w:rsidRPr="007D2696">
        <w:rPr>
          <w:rFonts w:ascii="Times New Roman" w:hAnsi="Times New Roman"/>
          <w:b/>
          <w:sz w:val="24"/>
          <w:szCs w:val="24"/>
        </w:rPr>
        <w:t xml:space="preserve">Key Words: </w:t>
      </w:r>
      <w:r>
        <w:rPr>
          <w:rFonts w:ascii="Times New Roman" w:hAnsi="Times New Roman"/>
          <w:b/>
          <w:sz w:val="24"/>
          <w:szCs w:val="24"/>
        </w:rPr>
        <w:t>A</w:t>
      </w:r>
      <w:r w:rsidRPr="007D2696">
        <w:rPr>
          <w:rFonts w:ascii="Times New Roman" w:hAnsi="Times New Roman"/>
          <w:b/>
          <w:sz w:val="24"/>
          <w:szCs w:val="24"/>
        </w:rPr>
        <w:t>dherence</w:t>
      </w:r>
      <w:r>
        <w:rPr>
          <w:rFonts w:ascii="Times New Roman" w:hAnsi="Times New Roman"/>
          <w:b/>
          <w:sz w:val="24"/>
          <w:szCs w:val="24"/>
        </w:rPr>
        <w:t>;</w:t>
      </w:r>
      <w:r w:rsidRPr="007D2696">
        <w:rPr>
          <w:rFonts w:ascii="Times New Roman" w:hAnsi="Times New Roman"/>
          <w:b/>
          <w:sz w:val="24"/>
          <w:szCs w:val="24"/>
        </w:rPr>
        <w:t xml:space="preserve"> perceptions</w:t>
      </w:r>
      <w:r>
        <w:rPr>
          <w:rFonts w:ascii="Times New Roman" w:hAnsi="Times New Roman"/>
          <w:b/>
          <w:sz w:val="24"/>
          <w:szCs w:val="24"/>
        </w:rPr>
        <w:t>; beliefs;</w:t>
      </w:r>
      <w:r w:rsidRPr="007D2696">
        <w:rPr>
          <w:rFonts w:ascii="Times New Roman" w:hAnsi="Times New Roman"/>
          <w:b/>
          <w:sz w:val="24"/>
          <w:szCs w:val="24"/>
        </w:rPr>
        <w:t xml:space="preserve"> </w:t>
      </w:r>
      <w:r>
        <w:rPr>
          <w:rFonts w:ascii="Times New Roman" w:hAnsi="Times New Roman"/>
          <w:b/>
          <w:sz w:val="24"/>
          <w:szCs w:val="24"/>
        </w:rPr>
        <w:t>mood</w:t>
      </w:r>
    </w:p>
    <w:p w:rsidR="001C6067" w:rsidRPr="00113335" w:rsidRDefault="001C6067" w:rsidP="001C6067">
      <w:pPr>
        <w:spacing w:line="480" w:lineRule="auto"/>
        <w:rPr>
          <w:rFonts w:ascii="Times New Roman" w:hAnsi="Times New Roman"/>
          <w:b/>
          <w:sz w:val="24"/>
          <w:szCs w:val="24"/>
        </w:rPr>
      </w:pPr>
      <w:r>
        <w:rPr>
          <w:rFonts w:ascii="Times New Roman" w:hAnsi="Times New Roman"/>
          <w:b/>
          <w:sz w:val="24"/>
          <w:szCs w:val="24"/>
        </w:rPr>
        <w:lastRenderedPageBreak/>
        <w:t>Running Head: Perceived symptom targets</w:t>
      </w:r>
    </w:p>
    <w:p w:rsidR="00841BAB" w:rsidRDefault="00841BAB" w:rsidP="007B26DD">
      <w:pPr>
        <w:spacing w:line="480" w:lineRule="auto"/>
        <w:jc w:val="center"/>
        <w:rPr>
          <w:rFonts w:ascii="Times New Roman" w:hAnsi="Times New Roman"/>
          <w:b/>
          <w:sz w:val="24"/>
          <w:szCs w:val="24"/>
        </w:rPr>
      </w:pPr>
    </w:p>
    <w:p w:rsidR="00823EFF" w:rsidRPr="00823EFF" w:rsidRDefault="00823EFF" w:rsidP="000F5BB0">
      <w:pPr>
        <w:spacing w:line="480" w:lineRule="auto"/>
        <w:jc w:val="center"/>
        <w:rPr>
          <w:rFonts w:ascii="Times New Roman" w:hAnsi="Times New Roman"/>
          <w:sz w:val="24"/>
          <w:szCs w:val="24"/>
          <w:highlight w:val="yellow"/>
        </w:rPr>
      </w:pPr>
      <w:r w:rsidRPr="00823EFF">
        <w:rPr>
          <w:rFonts w:ascii="Times New Roman" w:hAnsi="Times New Roman"/>
          <w:b/>
          <w:sz w:val="24"/>
          <w:szCs w:val="24"/>
        </w:rPr>
        <w:t>Abstract</w:t>
      </w:r>
    </w:p>
    <w:p w:rsidR="00404B0C" w:rsidRDefault="00693B47" w:rsidP="00BA48CA">
      <w:pPr>
        <w:spacing w:line="480" w:lineRule="auto"/>
        <w:ind w:firstLine="720"/>
        <w:rPr>
          <w:rFonts w:ascii="Times New Roman" w:hAnsi="Times New Roman"/>
          <w:sz w:val="24"/>
          <w:szCs w:val="24"/>
        </w:rPr>
      </w:pPr>
      <w:r w:rsidRPr="00693B47">
        <w:rPr>
          <w:rFonts w:ascii="Times New Roman" w:hAnsi="Times New Roman"/>
          <w:sz w:val="24"/>
          <w:szCs w:val="24"/>
        </w:rPr>
        <w:t xml:space="preserve">Expectations about treatment and beliefs about illness influence adherence in </w:t>
      </w:r>
      <w:r w:rsidR="009B30F3">
        <w:rPr>
          <w:rFonts w:ascii="Times New Roman" w:hAnsi="Times New Roman"/>
          <w:sz w:val="24"/>
          <w:szCs w:val="24"/>
        </w:rPr>
        <w:t>physical</w:t>
      </w:r>
      <w:r w:rsidRPr="00693B47">
        <w:rPr>
          <w:rFonts w:ascii="Times New Roman" w:hAnsi="Times New Roman"/>
          <w:sz w:val="24"/>
          <w:szCs w:val="24"/>
        </w:rPr>
        <w:t xml:space="preserve"> disorders, but</w:t>
      </w:r>
      <w:r w:rsidR="00912940" w:rsidRPr="00693B47">
        <w:rPr>
          <w:rFonts w:ascii="Times New Roman" w:hAnsi="Times New Roman"/>
          <w:sz w:val="24"/>
          <w:szCs w:val="24"/>
        </w:rPr>
        <w:t xml:space="preserve"> the extent to which </w:t>
      </w:r>
      <w:r w:rsidR="001D38E0" w:rsidRPr="00693B47">
        <w:rPr>
          <w:rFonts w:ascii="Times New Roman" w:hAnsi="Times New Roman"/>
          <w:sz w:val="24"/>
          <w:szCs w:val="24"/>
        </w:rPr>
        <w:t>this occurs in mood disorders</w:t>
      </w:r>
      <w:r w:rsidR="00912940" w:rsidRPr="00693B47">
        <w:rPr>
          <w:rFonts w:ascii="Times New Roman" w:hAnsi="Times New Roman"/>
          <w:sz w:val="24"/>
          <w:szCs w:val="24"/>
        </w:rPr>
        <w:t xml:space="preserve"> </w:t>
      </w:r>
      <w:proofErr w:type="gramStart"/>
      <w:r w:rsidR="00912940" w:rsidRPr="00693B47">
        <w:rPr>
          <w:rFonts w:ascii="Times New Roman" w:hAnsi="Times New Roman"/>
          <w:sz w:val="24"/>
          <w:szCs w:val="24"/>
        </w:rPr>
        <w:t>is</w:t>
      </w:r>
      <w:proofErr w:type="gramEnd"/>
      <w:r w:rsidR="00912940" w:rsidRPr="00693B47">
        <w:rPr>
          <w:rFonts w:ascii="Times New Roman" w:hAnsi="Times New Roman"/>
          <w:sz w:val="24"/>
          <w:szCs w:val="24"/>
        </w:rPr>
        <w:t xml:space="preserve"> unknown</w:t>
      </w:r>
      <w:r>
        <w:rPr>
          <w:rFonts w:ascii="Times New Roman" w:hAnsi="Times New Roman"/>
          <w:sz w:val="24"/>
          <w:szCs w:val="24"/>
        </w:rPr>
        <w:t>.</w:t>
      </w:r>
      <w:r w:rsidR="00F14972">
        <w:rPr>
          <w:rFonts w:ascii="Times New Roman" w:hAnsi="Times New Roman"/>
          <w:sz w:val="24"/>
          <w:szCs w:val="24"/>
        </w:rPr>
        <w:t xml:space="preserve"> Identifying modifiable </w:t>
      </w:r>
      <w:r w:rsidR="00A01FDA">
        <w:rPr>
          <w:rFonts w:ascii="Times New Roman" w:hAnsi="Times New Roman"/>
          <w:sz w:val="24"/>
          <w:szCs w:val="24"/>
        </w:rPr>
        <w:t>factors, such as</w:t>
      </w:r>
      <w:r w:rsidR="00F14972">
        <w:rPr>
          <w:rFonts w:ascii="Times New Roman" w:hAnsi="Times New Roman"/>
          <w:sz w:val="24"/>
          <w:szCs w:val="24"/>
        </w:rPr>
        <w:t xml:space="preserve"> beliefs</w:t>
      </w:r>
      <w:r w:rsidR="00A01FDA">
        <w:rPr>
          <w:rFonts w:ascii="Times New Roman" w:hAnsi="Times New Roman"/>
          <w:sz w:val="24"/>
          <w:szCs w:val="24"/>
        </w:rPr>
        <w:t>,</w:t>
      </w:r>
      <w:r w:rsidR="00F14972">
        <w:rPr>
          <w:rFonts w:ascii="Times New Roman" w:hAnsi="Times New Roman"/>
          <w:sz w:val="24"/>
          <w:szCs w:val="24"/>
        </w:rPr>
        <w:t xml:space="preserve"> may improve adherence to mood disorder</w:t>
      </w:r>
      <w:r w:rsidR="00292C4B">
        <w:rPr>
          <w:rFonts w:ascii="Times New Roman" w:hAnsi="Times New Roman"/>
          <w:sz w:val="24"/>
          <w:szCs w:val="24"/>
        </w:rPr>
        <w:t xml:space="preserve"> medication</w:t>
      </w:r>
      <w:r w:rsidR="00F14972">
        <w:rPr>
          <w:rFonts w:ascii="Times New Roman" w:hAnsi="Times New Roman"/>
          <w:sz w:val="24"/>
          <w:szCs w:val="24"/>
        </w:rPr>
        <w:t>s.</w:t>
      </w:r>
      <w:r>
        <w:rPr>
          <w:rFonts w:ascii="Times New Roman" w:hAnsi="Times New Roman"/>
          <w:sz w:val="24"/>
          <w:szCs w:val="24"/>
        </w:rPr>
        <w:t xml:space="preserve"> </w:t>
      </w:r>
      <w:r w:rsidR="00404B0C">
        <w:rPr>
          <w:rFonts w:ascii="Times New Roman" w:hAnsi="Times New Roman"/>
          <w:sz w:val="24"/>
          <w:szCs w:val="24"/>
        </w:rPr>
        <w:t xml:space="preserve">Data from the Collaborative Psychiatric </w:t>
      </w:r>
      <w:r w:rsidR="00912940">
        <w:rPr>
          <w:rFonts w:ascii="Times New Roman" w:hAnsi="Times New Roman"/>
          <w:sz w:val="24"/>
          <w:szCs w:val="24"/>
        </w:rPr>
        <w:t>Epidemiology Surveys were used to examine relationship</w:t>
      </w:r>
      <w:r w:rsidR="00292C4B">
        <w:rPr>
          <w:rFonts w:ascii="Times New Roman" w:hAnsi="Times New Roman"/>
          <w:sz w:val="24"/>
          <w:szCs w:val="24"/>
        </w:rPr>
        <w:t>s</w:t>
      </w:r>
      <w:r w:rsidR="00912940">
        <w:rPr>
          <w:rFonts w:ascii="Times New Roman" w:hAnsi="Times New Roman"/>
          <w:sz w:val="24"/>
          <w:szCs w:val="24"/>
        </w:rPr>
        <w:t xml:space="preserve"> </w:t>
      </w:r>
      <w:r w:rsidR="00292C4B">
        <w:rPr>
          <w:rFonts w:ascii="Times New Roman" w:hAnsi="Times New Roman"/>
          <w:sz w:val="24"/>
          <w:szCs w:val="24"/>
        </w:rPr>
        <w:t xml:space="preserve">among </w:t>
      </w:r>
      <w:r w:rsidR="00912940">
        <w:rPr>
          <w:rFonts w:ascii="Times New Roman" w:hAnsi="Times New Roman"/>
          <w:sz w:val="24"/>
          <w:szCs w:val="24"/>
        </w:rPr>
        <w:t xml:space="preserve">perceived </w:t>
      </w:r>
      <w:r>
        <w:rPr>
          <w:rFonts w:ascii="Times New Roman" w:hAnsi="Times New Roman"/>
          <w:sz w:val="24"/>
          <w:szCs w:val="24"/>
        </w:rPr>
        <w:t>symptom target</w:t>
      </w:r>
      <w:r w:rsidR="00BF5043">
        <w:rPr>
          <w:rFonts w:ascii="Times New Roman" w:hAnsi="Times New Roman"/>
          <w:sz w:val="24"/>
          <w:szCs w:val="24"/>
        </w:rPr>
        <w:t>s</w:t>
      </w:r>
      <w:r w:rsidR="001D610C">
        <w:rPr>
          <w:rFonts w:ascii="Times New Roman" w:hAnsi="Times New Roman"/>
          <w:sz w:val="24"/>
          <w:szCs w:val="24"/>
        </w:rPr>
        <w:t xml:space="preserve"> of medication</w:t>
      </w:r>
      <w:r w:rsidR="00912940">
        <w:rPr>
          <w:rFonts w:ascii="Times New Roman" w:hAnsi="Times New Roman"/>
          <w:sz w:val="24"/>
          <w:szCs w:val="24"/>
        </w:rPr>
        <w:t xml:space="preserve"> (mood </w:t>
      </w:r>
      <w:r w:rsidR="000D2922">
        <w:rPr>
          <w:rFonts w:ascii="Times New Roman" w:hAnsi="Times New Roman"/>
          <w:sz w:val="24"/>
          <w:szCs w:val="24"/>
        </w:rPr>
        <w:t>only, non-mood only, mood and non-mood</w:t>
      </w:r>
      <w:r w:rsidR="00912940">
        <w:rPr>
          <w:rFonts w:ascii="Times New Roman" w:hAnsi="Times New Roman"/>
          <w:sz w:val="24"/>
          <w:szCs w:val="24"/>
        </w:rPr>
        <w:t>) and self-reported adherence</w:t>
      </w:r>
      <w:r>
        <w:rPr>
          <w:rFonts w:ascii="Times New Roman" w:hAnsi="Times New Roman"/>
          <w:sz w:val="24"/>
          <w:szCs w:val="24"/>
        </w:rPr>
        <w:t xml:space="preserve"> to antidepressants, anxiolytics, and sedatives</w:t>
      </w:r>
      <w:r w:rsidR="00912940">
        <w:rPr>
          <w:rFonts w:ascii="Times New Roman" w:hAnsi="Times New Roman"/>
          <w:sz w:val="24"/>
          <w:szCs w:val="24"/>
        </w:rPr>
        <w:t xml:space="preserve">. The sample included </w:t>
      </w:r>
      <w:r w:rsidR="00404B0C">
        <w:rPr>
          <w:rFonts w:ascii="Times New Roman" w:hAnsi="Times New Roman"/>
          <w:sz w:val="24"/>
          <w:szCs w:val="24"/>
        </w:rPr>
        <w:t>807</w:t>
      </w:r>
      <w:r w:rsidR="00404B0C" w:rsidRPr="008F133C">
        <w:rPr>
          <w:rFonts w:ascii="Times New Roman" w:hAnsi="Times New Roman"/>
          <w:sz w:val="24"/>
          <w:szCs w:val="24"/>
        </w:rPr>
        <w:t xml:space="preserve"> </w:t>
      </w:r>
      <w:r w:rsidR="0052501B">
        <w:rPr>
          <w:rFonts w:ascii="Times New Roman" w:hAnsi="Times New Roman"/>
          <w:sz w:val="24"/>
          <w:szCs w:val="24"/>
        </w:rPr>
        <w:t xml:space="preserve">community-dwelling </w:t>
      </w:r>
      <w:r w:rsidR="00404B0C" w:rsidRPr="008F133C">
        <w:rPr>
          <w:rFonts w:ascii="Times New Roman" w:hAnsi="Times New Roman"/>
          <w:sz w:val="24"/>
          <w:szCs w:val="24"/>
        </w:rPr>
        <w:t xml:space="preserve">individuals </w:t>
      </w:r>
      <w:r>
        <w:rPr>
          <w:rFonts w:ascii="Times New Roman" w:hAnsi="Times New Roman"/>
          <w:sz w:val="24"/>
          <w:szCs w:val="24"/>
        </w:rPr>
        <w:t xml:space="preserve">with and without depression and anxiety </w:t>
      </w:r>
      <w:r w:rsidR="00404B0C" w:rsidRPr="008F133C">
        <w:rPr>
          <w:rFonts w:ascii="Times New Roman" w:hAnsi="Times New Roman"/>
          <w:sz w:val="24"/>
          <w:szCs w:val="24"/>
        </w:rPr>
        <w:t xml:space="preserve">who </w:t>
      </w:r>
      <w:r w:rsidR="00404B0C" w:rsidRPr="003A6856">
        <w:rPr>
          <w:rFonts w:ascii="Times New Roman" w:hAnsi="Times New Roman"/>
          <w:sz w:val="24"/>
          <w:szCs w:val="24"/>
        </w:rPr>
        <w:t>regularly t</w:t>
      </w:r>
      <w:r w:rsidR="00912940">
        <w:rPr>
          <w:rFonts w:ascii="Times New Roman" w:hAnsi="Times New Roman"/>
          <w:sz w:val="24"/>
          <w:szCs w:val="24"/>
        </w:rPr>
        <w:t>ook</w:t>
      </w:r>
      <w:r w:rsidR="00404B0C" w:rsidRPr="003A6856">
        <w:rPr>
          <w:rFonts w:ascii="Times New Roman" w:hAnsi="Times New Roman"/>
          <w:sz w:val="24"/>
          <w:szCs w:val="24"/>
        </w:rPr>
        <w:t xml:space="preserve"> </w:t>
      </w:r>
      <w:r w:rsidR="00404B0C">
        <w:rPr>
          <w:rFonts w:ascii="Times New Roman" w:hAnsi="Times New Roman"/>
          <w:sz w:val="24"/>
          <w:szCs w:val="24"/>
        </w:rPr>
        <w:t>one</w:t>
      </w:r>
      <w:r w:rsidR="00404B0C" w:rsidRPr="003A6856">
        <w:rPr>
          <w:rFonts w:ascii="Times New Roman" w:hAnsi="Times New Roman"/>
          <w:sz w:val="24"/>
          <w:szCs w:val="24"/>
        </w:rPr>
        <w:t xml:space="preserve"> </w:t>
      </w:r>
      <w:r>
        <w:rPr>
          <w:rFonts w:ascii="Times New Roman" w:hAnsi="Times New Roman"/>
          <w:sz w:val="24"/>
          <w:szCs w:val="24"/>
        </w:rPr>
        <w:t>of these medications</w:t>
      </w:r>
      <w:r w:rsidR="00404B0C" w:rsidRPr="003A6856">
        <w:rPr>
          <w:rFonts w:ascii="Times New Roman" w:hAnsi="Times New Roman"/>
          <w:sz w:val="24"/>
          <w:szCs w:val="24"/>
        </w:rPr>
        <w:t xml:space="preserve"> </w:t>
      </w:r>
      <w:r w:rsidR="007F56CC">
        <w:rPr>
          <w:rFonts w:ascii="Times New Roman" w:hAnsi="Times New Roman"/>
          <w:sz w:val="24"/>
          <w:szCs w:val="24"/>
        </w:rPr>
        <w:t xml:space="preserve">in the year </w:t>
      </w:r>
      <w:r w:rsidR="00912940">
        <w:rPr>
          <w:rFonts w:ascii="Times New Roman" w:hAnsi="Times New Roman"/>
          <w:sz w:val="24"/>
          <w:szCs w:val="24"/>
        </w:rPr>
        <w:t>before</w:t>
      </w:r>
      <w:r w:rsidR="007F56CC">
        <w:rPr>
          <w:rFonts w:ascii="Times New Roman" w:hAnsi="Times New Roman"/>
          <w:sz w:val="24"/>
          <w:szCs w:val="24"/>
        </w:rPr>
        <w:t xml:space="preserve"> the survey</w:t>
      </w:r>
      <w:r w:rsidR="00404B0C">
        <w:rPr>
          <w:rFonts w:ascii="Times New Roman" w:hAnsi="Times New Roman"/>
          <w:sz w:val="24"/>
          <w:szCs w:val="24"/>
        </w:rPr>
        <w:t xml:space="preserve">. </w:t>
      </w:r>
      <w:r w:rsidR="0052501B">
        <w:rPr>
          <w:rFonts w:ascii="Times New Roman" w:hAnsi="Times New Roman"/>
          <w:sz w:val="24"/>
          <w:szCs w:val="24"/>
        </w:rPr>
        <w:t>Slightly over half (53.2%) of respondents were adherent</w:t>
      </w:r>
      <w:r w:rsidR="000D2922">
        <w:rPr>
          <w:rFonts w:ascii="Times New Roman" w:hAnsi="Times New Roman"/>
          <w:sz w:val="24"/>
          <w:szCs w:val="24"/>
        </w:rPr>
        <w:t xml:space="preserve">. </w:t>
      </w:r>
      <w:r w:rsidR="00404B0C" w:rsidRPr="00D70A5A">
        <w:rPr>
          <w:rFonts w:ascii="Times New Roman" w:hAnsi="Times New Roman"/>
          <w:sz w:val="24"/>
          <w:szCs w:val="24"/>
        </w:rPr>
        <w:t xml:space="preserve">Perceived </w:t>
      </w:r>
      <w:r w:rsidR="007F56CC">
        <w:rPr>
          <w:rFonts w:ascii="Times New Roman" w:hAnsi="Times New Roman"/>
          <w:sz w:val="24"/>
          <w:szCs w:val="24"/>
        </w:rPr>
        <w:t xml:space="preserve">medication </w:t>
      </w:r>
      <w:r w:rsidR="00404B0C" w:rsidRPr="00D70A5A">
        <w:rPr>
          <w:rFonts w:ascii="Times New Roman" w:hAnsi="Times New Roman"/>
          <w:sz w:val="24"/>
          <w:szCs w:val="24"/>
        </w:rPr>
        <w:t xml:space="preserve">purpose was </w:t>
      </w:r>
      <w:r>
        <w:rPr>
          <w:rFonts w:ascii="Times New Roman" w:hAnsi="Times New Roman"/>
          <w:sz w:val="24"/>
          <w:szCs w:val="24"/>
        </w:rPr>
        <w:t xml:space="preserve">only significantly </w:t>
      </w:r>
      <w:r w:rsidR="00404B0C" w:rsidRPr="00D70A5A">
        <w:rPr>
          <w:rFonts w:ascii="Times New Roman" w:hAnsi="Times New Roman"/>
          <w:sz w:val="24"/>
          <w:szCs w:val="24"/>
        </w:rPr>
        <w:t>related to adherence</w:t>
      </w:r>
      <w:r w:rsidR="00D70A5A">
        <w:rPr>
          <w:rFonts w:ascii="Times New Roman" w:hAnsi="Times New Roman"/>
          <w:sz w:val="24"/>
          <w:szCs w:val="24"/>
        </w:rPr>
        <w:t xml:space="preserve"> </w:t>
      </w:r>
      <w:r w:rsidR="00292C4B">
        <w:rPr>
          <w:rFonts w:ascii="Times New Roman" w:hAnsi="Times New Roman"/>
          <w:sz w:val="24"/>
          <w:szCs w:val="24"/>
        </w:rPr>
        <w:t xml:space="preserve">among </w:t>
      </w:r>
      <w:r>
        <w:rPr>
          <w:rFonts w:ascii="Times New Roman" w:hAnsi="Times New Roman"/>
          <w:sz w:val="24"/>
          <w:szCs w:val="24"/>
        </w:rPr>
        <w:t>Latino respondents</w:t>
      </w:r>
      <w:r w:rsidR="00292C4B">
        <w:rPr>
          <w:rFonts w:ascii="Times New Roman" w:hAnsi="Times New Roman"/>
          <w:sz w:val="24"/>
          <w:szCs w:val="24"/>
        </w:rPr>
        <w:t>. Latino respondents</w:t>
      </w:r>
      <w:r w:rsidR="00912940">
        <w:rPr>
          <w:rFonts w:ascii="Times New Roman" w:hAnsi="Times New Roman"/>
          <w:sz w:val="24"/>
          <w:szCs w:val="24"/>
        </w:rPr>
        <w:t xml:space="preserve"> </w:t>
      </w:r>
      <w:r w:rsidR="007F56CC">
        <w:rPr>
          <w:rFonts w:ascii="Times New Roman" w:hAnsi="Times New Roman"/>
          <w:sz w:val="24"/>
          <w:szCs w:val="24"/>
        </w:rPr>
        <w:t xml:space="preserve">who </w:t>
      </w:r>
      <w:r w:rsidR="00292C4B">
        <w:rPr>
          <w:rFonts w:ascii="Times New Roman" w:hAnsi="Times New Roman"/>
          <w:sz w:val="24"/>
          <w:szCs w:val="24"/>
        </w:rPr>
        <w:t>viewed their symptom target as</w:t>
      </w:r>
      <w:r w:rsidR="007F56CC">
        <w:rPr>
          <w:rFonts w:ascii="Times New Roman" w:hAnsi="Times New Roman"/>
          <w:sz w:val="24"/>
          <w:szCs w:val="24"/>
        </w:rPr>
        <w:t xml:space="preserve"> non-mood</w:t>
      </w:r>
      <w:r w:rsidR="000D2922">
        <w:rPr>
          <w:rFonts w:ascii="Times New Roman" w:hAnsi="Times New Roman"/>
          <w:sz w:val="24"/>
          <w:szCs w:val="24"/>
        </w:rPr>
        <w:t xml:space="preserve"> only</w:t>
      </w:r>
      <w:r w:rsidR="007F56CC">
        <w:rPr>
          <w:rFonts w:ascii="Times New Roman" w:hAnsi="Times New Roman"/>
          <w:sz w:val="24"/>
          <w:szCs w:val="24"/>
        </w:rPr>
        <w:t xml:space="preserve"> </w:t>
      </w:r>
      <w:r w:rsidR="00635586">
        <w:rPr>
          <w:rFonts w:ascii="Times New Roman" w:hAnsi="Times New Roman"/>
          <w:sz w:val="24"/>
          <w:szCs w:val="24"/>
        </w:rPr>
        <w:t>were the most</w:t>
      </w:r>
      <w:r>
        <w:rPr>
          <w:rFonts w:ascii="Times New Roman" w:hAnsi="Times New Roman"/>
          <w:sz w:val="24"/>
          <w:szCs w:val="24"/>
        </w:rPr>
        <w:t xml:space="preserve"> adherent</w:t>
      </w:r>
      <w:r w:rsidR="007F56CC">
        <w:rPr>
          <w:rFonts w:ascii="Times New Roman" w:hAnsi="Times New Roman"/>
          <w:sz w:val="24"/>
          <w:szCs w:val="24"/>
        </w:rPr>
        <w:t xml:space="preserve">. </w:t>
      </w:r>
      <w:r w:rsidR="00E12C02">
        <w:rPr>
          <w:rFonts w:ascii="Times New Roman" w:hAnsi="Times New Roman"/>
          <w:sz w:val="24"/>
          <w:szCs w:val="24"/>
        </w:rPr>
        <w:t xml:space="preserve">Perceived symptom targets of medications </w:t>
      </w:r>
      <w:r w:rsidR="00292C4B">
        <w:rPr>
          <w:rFonts w:ascii="Times New Roman" w:hAnsi="Times New Roman"/>
          <w:sz w:val="24"/>
          <w:szCs w:val="24"/>
        </w:rPr>
        <w:t>were not associated with</w:t>
      </w:r>
      <w:r w:rsidR="00F14972">
        <w:rPr>
          <w:rFonts w:ascii="Times New Roman" w:hAnsi="Times New Roman"/>
          <w:sz w:val="24"/>
          <w:szCs w:val="24"/>
        </w:rPr>
        <w:t xml:space="preserve"> most</w:t>
      </w:r>
      <w:r w:rsidR="00E12C02">
        <w:rPr>
          <w:rFonts w:ascii="Times New Roman" w:hAnsi="Times New Roman"/>
          <w:sz w:val="24"/>
          <w:szCs w:val="24"/>
        </w:rPr>
        <w:t xml:space="preserve"> patients’ adherence behaviors for antidepressants, anxiolytics, and sedatives.</w:t>
      </w:r>
    </w:p>
    <w:p w:rsidR="000D2922" w:rsidRDefault="000D2922" w:rsidP="00BA48CA">
      <w:pPr>
        <w:spacing w:line="480" w:lineRule="auto"/>
        <w:ind w:firstLine="720"/>
        <w:rPr>
          <w:rFonts w:ascii="Times New Roman" w:hAnsi="Times New Roman"/>
          <w:sz w:val="24"/>
          <w:szCs w:val="24"/>
        </w:rPr>
      </w:pPr>
    </w:p>
    <w:p w:rsidR="007B26DD" w:rsidRDefault="007B26DD" w:rsidP="007B26DD">
      <w:pPr>
        <w:spacing w:line="480" w:lineRule="auto"/>
        <w:jc w:val="right"/>
        <w:rPr>
          <w:rFonts w:ascii="Times New Roman" w:hAnsi="Times New Roman"/>
          <w:sz w:val="24"/>
          <w:szCs w:val="24"/>
          <w:highlight w:val="yellow"/>
        </w:rPr>
      </w:pPr>
    </w:p>
    <w:p w:rsidR="00A37887" w:rsidRDefault="00693B47" w:rsidP="007B26DD">
      <w:pPr>
        <w:spacing w:line="480" w:lineRule="auto"/>
        <w:jc w:val="right"/>
        <w:rPr>
          <w:rFonts w:ascii="Times New Roman" w:hAnsi="Times New Roman"/>
          <w:sz w:val="24"/>
          <w:szCs w:val="24"/>
          <w:highlight w:val="yellow"/>
        </w:rPr>
      </w:pPr>
      <w:r>
        <w:rPr>
          <w:rFonts w:ascii="Times New Roman" w:hAnsi="Times New Roman"/>
          <w:sz w:val="24"/>
          <w:szCs w:val="24"/>
          <w:highlight w:val="yellow"/>
        </w:rPr>
        <w:br w:type="page"/>
      </w:r>
    </w:p>
    <w:p w:rsidR="007B26DD" w:rsidRDefault="007B26DD" w:rsidP="007B26DD">
      <w:pPr>
        <w:spacing w:line="480" w:lineRule="auto"/>
        <w:rPr>
          <w:rFonts w:ascii="Times New Roman" w:hAnsi="Times New Roman"/>
          <w:sz w:val="24"/>
          <w:szCs w:val="24"/>
          <w:highlight w:val="yellow"/>
        </w:rPr>
        <w:sectPr w:rsidR="007B26DD" w:rsidSect="007B26DD">
          <w:footerReference w:type="default" r:id="rId8"/>
          <w:pgSz w:w="12240" w:h="15840"/>
          <w:pgMar w:top="1440" w:right="1440" w:bottom="1440" w:left="1440" w:header="720" w:footer="720" w:gutter="0"/>
          <w:pgNumType w:start="1"/>
          <w:cols w:space="720"/>
          <w:docGrid w:linePitch="360"/>
        </w:sectPr>
      </w:pPr>
    </w:p>
    <w:p w:rsidR="006B6CB6" w:rsidRPr="00F853E8" w:rsidRDefault="006B6CB6" w:rsidP="000F5BB0">
      <w:pPr>
        <w:spacing w:line="480" w:lineRule="auto"/>
        <w:jc w:val="center"/>
        <w:rPr>
          <w:rFonts w:ascii="Times New Roman" w:hAnsi="Times New Roman"/>
          <w:b/>
          <w:sz w:val="24"/>
          <w:szCs w:val="24"/>
        </w:rPr>
      </w:pPr>
      <w:r>
        <w:rPr>
          <w:rFonts w:ascii="Times New Roman" w:hAnsi="Times New Roman"/>
          <w:b/>
          <w:sz w:val="24"/>
          <w:szCs w:val="24"/>
        </w:rPr>
        <w:lastRenderedPageBreak/>
        <w:t>Introduction</w:t>
      </w:r>
    </w:p>
    <w:p w:rsidR="00A37887" w:rsidRDefault="00722689" w:rsidP="007B26DD">
      <w:pPr>
        <w:spacing w:line="480" w:lineRule="auto"/>
        <w:ind w:firstLine="720"/>
        <w:rPr>
          <w:rFonts w:ascii="Times New Roman" w:hAnsi="Times New Roman"/>
          <w:sz w:val="24"/>
          <w:szCs w:val="24"/>
        </w:rPr>
      </w:pPr>
      <w:r>
        <w:rPr>
          <w:rFonts w:ascii="Times New Roman" w:hAnsi="Times New Roman"/>
          <w:sz w:val="24"/>
          <w:szCs w:val="24"/>
        </w:rPr>
        <w:t xml:space="preserve">Of </w:t>
      </w:r>
      <w:r w:rsidR="00A37887">
        <w:rPr>
          <w:rFonts w:ascii="Times New Roman" w:hAnsi="Times New Roman"/>
          <w:sz w:val="24"/>
          <w:szCs w:val="24"/>
        </w:rPr>
        <w:t>individuals prescribed medications for</w:t>
      </w:r>
      <w:r w:rsidR="00B106D2">
        <w:rPr>
          <w:rFonts w:ascii="Times New Roman" w:hAnsi="Times New Roman"/>
          <w:sz w:val="24"/>
          <w:szCs w:val="24"/>
        </w:rPr>
        <w:t xml:space="preserve"> affective disorders</w:t>
      </w:r>
      <w:r>
        <w:rPr>
          <w:rFonts w:ascii="Times New Roman" w:hAnsi="Times New Roman"/>
          <w:sz w:val="24"/>
          <w:szCs w:val="24"/>
        </w:rPr>
        <w:t>, up to 60% are nonadherent to these medications</w:t>
      </w:r>
      <w:r w:rsidR="00A37887">
        <w:rPr>
          <w:rFonts w:ascii="Times New Roman" w:hAnsi="Times New Roman"/>
          <w:sz w:val="24"/>
          <w:szCs w:val="24"/>
        </w:rPr>
        <w:t>.</w:t>
      </w:r>
      <w:r w:rsidR="000459AA" w:rsidRPr="000459AA">
        <w:rPr>
          <w:rFonts w:ascii="Times New Roman" w:hAnsi="Times New Roman"/>
          <w:sz w:val="24"/>
          <w:szCs w:val="24"/>
          <w:vertAlign w:val="superscript"/>
        </w:rPr>
        <w:t>1</w:t>
      </w:r>
      <w:r w:rsidR="00A37887">
        <w:rPr>
          <w:rFonts w:ascii="Times New Roman" w:hAnsi="Times New Roman"/>
          <w:sz w:val="24"/>
          <w:szCs w:val="24"/>
        </w:rPr>
        <w:t xml:space="preserve"> Nonadherence to medication refers to a spectrum of behaviors in which a patient is not taking medication as instructed. One may take a greater or lesser quantity of a medication than intended, not take a medication at all, or take it fewer days or less often than instructed.</w:t>
      </w:r>
      <w:r w:rsidR="000459AA" w:rsidRPr="000459AA">
        <w:rPr>
          <w:rFonts w:ascii="Times New Roman" w:hAnsi="Times New Roman"/>
          <w:sz w:val="24"/>
          <w:szCs w:val="24"/>
          <w:vertAlign w:val="superscript"/>
        </w:rPr>
        <w:t>2</w:t>
      </w:r>
      <w:r w:rsidR="00B106D2">
        <w:rPr>
          <w:rFonts w:ascii="Times New Roman" w:hAnsi="Times New Roman"/>
          <w:sz w:val="24"/>
          <w:szCs w:val="24"/>
        </w:rPr>
        <w:t xml:space="preserve"> Nonadherence is of special concern for patients prescribed medication for depression and anxiety, as depression and anxiety are associated with lower quality of life, poorer management of comorbid physical illnesses, and higher healthcare costs.</w:t>
      </w:r>
      <w:r w:rsidR="000459AA" w:rsidRPr="000459AA">
        <w:rPr>
          <w:rFonts w:ascii="Times New Roman" w:hAnsi="Times New Roman"/>
          <w:sz w:val="24"/>
          <w:szCs w:val="24"/>
          <w:vertAlign w:val="superscript"/>
        </w:rPr>
        <w:t>3-7</w:t>
      </w:r>
      <w:r w:rsidR="006F3E22">
        <w:rPr>
          <w:rFonts w:ascii="Times New Roman" w:hAnsi="Times New Roman"/>
          <w:sz w:val="24"/>
          <w:szCs w:val="24"/>
        </w:rPr>
        <w:t xml:space="preserve"> It is important to identify modifiable factors that</w:t>
      </w:r>
      <w:r w:rsidR="00686242">
        <w:rPr>
          <w:rFonts w:ascii="Times New Roman" w:hAnsi="Times New Roman"/>
          <w:sz w:val="24"/>
          <w:szCs w:val="24"/>
        </w:rPr>
        <w:t xml:space="preserve"> may </w:t>
      </w:r>
      <w:r>
        <w:rPr>
          <w:rFonts w:ascii="Times New Roman" w:hAnsi="Times New Roman"/>
          <w:sz w:val="24"/>
          <w:szCs w:val="24"/>
        </w:rPr>
        <w:t>improve</w:t>
      </w:r>
      <w:r w:rsidR="00686242">
        <w:rPr>
          <w:rFonts w:ascii="Times New Roman" w:hAnsi="Times New Roman"/>
          <w:sz w:val="24"/>
          <w:szCs w:val="24"/>
        </w:rPr>
        <w:t xml:space="preserve"> adherence </w:t>
      </w:r>
      <w:r w:rsidR="006F3E22">
        <w:rPr>
          <w:rFonts w:ascii="Times New Roman" w:hAnsi="Times New Roman"/>
          <w:sz w:val="24"/>
          <w:szCs w:val="24"/>
        </w:rPr>
        <w:t>for i</w:t>
      </w:r>
      <w:r w:rsidR="000459AA">
        <w:rPr>
          <w:rFonts w:ascii="Times New Roman" w:hAnsi="Times New Roman"/>
          <w:sz w:val="24"/>
          <w:szCs w:val="24"/>
        </w:rPr>
        <w:t>ndividuals with mood disorders</w:t>
      </w:r>
      <w:r w:rsidR="006F3E22">
        <w:rPr>
          <w:rFonts w:ascii="Times New Roman" w:hAnsi="Times New Roman"/>
          <w:sz w:val="24"/>
          <w:szCs w:val="24"/>
        </w:rPr>
        <w:t>.</w:t>
      </w:r>
      <w:r w:rsidR="000459AA" w:rsidRPr="000459AA">
        <w:rPr>
          <w:rFonts w:ascii="Times New Roman" w:hAnsi="Times New Roman"/>
          <w:sz w:val="24"/>
          <w:szCs w:val="24"/>
          <w:vertAlign w:val="superscript"/>
        </w:rPr>
        <w:t>8</w:t>
      </w:r>
    </w:p>
    <w:p w:rsidR="0038422D" w:rsidRDefault="00686242" w:rsidP="00722689">
      <w:pPr>
        <w:spacing w:line="480" w:lineRule="auto"/>
        <w:ind w:firstLine="720"/>
        <w:rPr>
          <w:rFonts w:ascii="Times New Roman" w:hAnsi="Times New Roman"/>
          <w:sz w:val="24"/>
          <w:szCs w:val="24"/>
        </w:rPr>
      </w:pPr>
      <w:r>
        <w:rPr>
          <w:rFonts w:ascii="Times New Roman" w:hAnsi="Times New Roman"/>
          <w:sz w:val="24"/>
          <w:szCs w:val="24"/>
        </w:rPr>
        <w:t xml:space="preserve">Beliefs about illness and treatment are </w:t>
      </w:r>
      <w:r w:rsidR="00722689">
        <w:rPr>
          <w:rFonts w:ascii="Times New Roman" w:hAnsi="Times New Roman"/>
          <w:sz w:val="24"/>
          <w:szCs w:val="24"/>
        </w:rPr>
        <w:t>one</w:t>
      </w:r>
      <w:r>
        <w:rPr>
          <w:rFonts w:ascii="Times New Roman" w:hAnsi="Times New Roman"/>
          <w:sz w:val="24"/>
          <w:szCs w:val="24"/>
        </w:rPr>
        <w:t xml:space="preserve"> set of factors</w:t>
      </w:r>
      <w:r w:rsidR="00263408">
        <w:rPr>
          <w:rFonts w:ascii="Times New Roman" w:hAnsi="Times New Roman"/>
          <w:sz w:val="24"/>
          <w:szCs w:val="24"/>
        </w:rPr>
        <w:t xml:space="preserve"> </w:t>
      </w:r>
      <w:r w:rsidR="002172B5">
        <w:rPr>
          <w:rFonts w:ascii="Times New Roman" w:hAnsi="Times New Roman"/>
          <w:sz w:val="24"/>
          <w:szCs w:val="24"/>
        </w:rPr>
        <w:t>that may be changed</w:t>
      </w:r>
      <w:r w:rsidR="000459AA" w:rsidRPr="000459AA">
        <w:rPr>
          <w:rFonts w:ascii="Times New Roman" w:hAnsi="Times New Roman"/>
          <w:sz w:val="24"/>
          <w:szCs w:val="24"/>
          <w:vertAlign w:val="superscript"/>
        </w:rPr>
        <w:t>9</w:t>
      </w:r>
      <w:r>
        <w:rPr>
          <w:rFonts w:ascii="Times New Roman" w:hAnsi="Times New Roman"/>
          <w:sz w:val="24"/>
          <w:szCs w:val="24"/>
        </w:rPr>
        <w:t xml:space="preserve"> </w:t>
      </w:r>
      <w:r w:rsidR="002172B5">
        <w:rPr>
          <w:rFonts w:ascii="Times New Roman" w:hAnsi="Times New Roman"/>
          <w:sz w:val="24"/>
          <w:szCs w:val="24"/>
        </w:rPr>
        <w:t xml:space="preserve">and </w:t>
      </w:r>
      <w:r>
        <w:rPr>
          <w:rFonts w:ascii="Times New Roman" w:hAnsi="Times New Roman"/>
          <w:sz w:val="24"/>
          <w:szCs w:val="24"/>
        </w:rPr>
        <w:t>that may influence adherence to antidepressants and anxiolytics</w:t>
      </w:r>
      <w:r w:rsidR="00A01FDA">
        <w:rPr>
          <w:rFonts w:ascii="Times New Roman" w:hAnsi="Times New Roman"/>
          <w:sz w:val="24"/>
          <w:szCs w:val="24"/>
        </w:rPr>
        <w:t>/sedatives</w:t>
      </w:r>
      <w:r>
        <w:rPr>
          <w:rFonts w:ascii="Times New Roman" w:hAnsi="Times New Roman"/>
          <w:sz w:val="24"/>
          <w:szCs w:val="24"/>
        </w:rPr>
        <w:t xml:space="preserve">. According </w:t>
      </w:r>
      <w:r w:rsidR="00433301">
        <w:rPr>
          <w:rFonts w:ascii="Times New Roman" w:hAnsi="Times New Roman"/>
          <w:sz w:val="24"/>
          <w:szCs w:val="24"/>
        </w:rPr>
        <w:t>to the Common Sense Model of Illness Representations</w:t>
      </w:r>
      <w:r>
        <w:rPr>
          <w:rFonts w:ascii="Times New Roman" w:hAnsi="Times New Roman"/>
          <w:sz w:val="24"/>
          <w:szCs w:val="24"/>
        </w:rPr>
        <w:t xml:space="preserve"> (CSM)</w:t>
      </w:r>
      <w:r w:rsidR="00433301">
        <w:rPr>
          <w:rFonts w:ascii="Times New Roman" w:hAnsi="Times New Roman"/>
          <w:sz w:val="24"/>
          <w:szCs w:val="24"/>
        </w:rPr>
        <w:t xml:space="preserve">, individuals </w:t>
      </w:r>
      <w:r w:rsidR="00A01FDA">
        <w:rPr>
          <w:rFonts w:ascii="Times New Roman" w:hAnsi="Times New Roman"/>
          <w:sz w:val="24"/>
          <w:szCs w:val="24"/>
        </w:rPr>
        <w:t>form representations of illness that consist of</w:t>
      </w:r>
      <w:r w:rsidR="00DB7360">
        <w:rPr>
          <w:rFonts w:ascii="Times New Roman" w:hAnsi="Times New Roman"/>
          <w:sz w:val="24"/>
          <w:szCs w:val="24"/>
        </w:rPr>
        <w:t xml:space="preserve"> </w:t>
      </w:r>
      <w:r w:rsidR="00433301">
        <w:rPr>
          <w:rFonts w:ascii="Times New Roman" w:hAnsi="Times New Roman"/>
          <w:sz w:val="24"/>
          <w:szCs w:val="24"/>
        </w:rPr>
        <w:t>five dimensions: identity of symptoms, causes, consequences, timeline (e.g. chronic or acute), and controllabilit</w:t>
      </w:r>
      <w:r w:rsidR="000459AA">
        <w:rPr>
          <w:rFonts w:ascii="Times New Roman" w:hAnsi="Times New Roman"/>
          <w:sz w:val="24"/>
          <w:szCs w:val="24"/>
        </w:rPr>
        <w:t>y</w:t>
      </w:r>
      <w:r w:rsidR="00433301">
        <w:rPr>
          <w:rFonts w:ascii="Times New Roman" w:hAnsi="Times New Roman"/>
          <w:sz w:val="24"/>
          <w:szCs w:val="24"/>
        </w:rPr>
        <w:t>.</w:t>
      </w:r>
      <w:r w:rsidR="000459AA" w:rsidRPr="000459AA">
        <w:rPr>
          <w:rFonts w:ascii="Times New Roman" w:hAnsi="Times New Roman"/>
          <w:sz w:val="24"/>
          <w:szCs w:val="24"/>
          <w:vertAlign w:val="superscript"/>
        </w:rPr>
        <w:t>10</w:t>
      </w:r>
      <w:r w:rsidR="00DB7360">
        <w:rPr>
          <w:rFonts w:ascii="Times New Roman" w:hAnsi="Times New Roman"/>
          <w:sz w:val="24"/>
          <w:szCs w:val="24"/>
        </w:rPr>
        <w:t xml:space="preserve"> In both physical and mental illnesses,</w:t>
      </w:r>
      <w:r w:rsidR="00433301">
        <w:rPr>
          <w:rFonts w:ascii="Times New Roman" w:hAnsi="Times New Roman"/>
          <w:sz w:val="24"/>
          <w:szCs w:val="24"/>
        </w:rPr>
        <w:t xml:space="preserve"> </w:t>
      </w:r>
      <w:r w:rsidR="00722689">
        <w:rPr>
          <w:rFonts w:ascii="Times New Roman" w:hAnsi="Times New Roman"/>
          <w:sz w:val="24"/>
          <w:szCs w:val="24"/>
        </w:rPr>
        <w:t>differences in i</w:t>
      </w:r>
      <w:r w:rsidR="00DB7360">
        <w:rPr>
          <w:rFonts w:ascii="Times New Roman" w:hAnsi="Times New Roman"/>
          <w:sz w:val="24"/>
          <w:szCs w:val="24"/>
        </w:rPr>
        <w:t>llness representations explain</w:t>
      </w:r>
      <w:r w:rsidR="00722689">
        <w:rPr>
          <w:rFonts w:ascii="Times New Roman" w:hAnsi="Times New Roman"/>
          <w:sz w:val="24"/>
          <w:szCs w:val="24"/>
        </w:rPr>
        <w:t xml:space="preserve"> </w:t>
      </w:r>
      <w:r w:rsidR="00EB6BD1">
        <w:rPr>
          <w:rFonts w:ascii="Times New Roman" w:hAnsi="Times New Roman"/>
          <w:sz w:val="24"/>
          <w:szCs w:val="24"/>
        </w:rPr>
        <w:t>a large proportion</w:t>
      </w:r>
      <w:r w:rsidR="00722689">
        <w:rPr>
          <w:rFonts w:ascii="Times New Roman" w:hAnsi="Times New Roman"/>
          <w:sz w:val="24"/>
          <w:szCs w:val="24"/>
        </w:rPr>
        <w:t xml:space="preserve"> of variance in adherence </w:t>
      </w:r>
      <w:r w:rsidR="00A01FDA">
        <w:rPr>
          <w:rFonts w:ascii="Times New Roman" w:hAnsi="Times New Roman"/>
          <w:sz w:val="24"/>
          <w:szCs w:val="24"/>
        </w:rPr>
        <w:t>rates</w:t>
      </w:r>
      <w:r w:rsidR="00722689">
        <w:rPr>
          <w:rFonts w:ascii="Times New Roman" w:hAnsi="Times New Roman"/>
          <w:sz w:val="24"/>
          <w:szCs w:val="24"/>
        </w:rPr>
        <w:t>.</w:t>
      </w:r>
      <w:r w:rsidR="00E04461" w:rsidRPr="00E04461">
        <w:rPr>
          <w:rFonts w:ascii="Times New Roman" w:hAnsi="Times New Roman"/>
          <w:sz w:val="24"/>
          <w:szCs w:val="24"/>
          <w:vertAlign w:val="superscript"/>
        </w:rPr>
        <w:t>11</w:t>
      </w:r>
      <w:r w:rsidR="00E04461">
        <w:rPr>
          <w:rFonts w:ascii="Times New Roman" w:hAnsi="Times New Roman"/>
          <w:sz w:val="24"/>
          <w:szCs w:val="24"/>
          <w:vertAlign w:val="superscript"/>
        </w:rPr>
        <w:t>-12</w:t>
      </w:r>
      <w:r w:rsidR="00722689">
        <w:rPr>
          <w:rFonts w:ascii="Times New Roman" w:hAnsi="Times New Roman"/>
          <w:sz w:val="24"/>
          <w:szCs w:val="24"/>
        </w:rPr>
        <w:t xml:space="preserve"> </w:t>
      </w:r>
    </w:p>
    <w:p w:rsidR="0038422D" w:rsidRDefault="001C6933" w:rsidP="00BB7F98">
      <w:pPr>
        <w:spacing w:line="480" w:lineRule="auto"/>
        <w:ind w:firstLine="720"/>
        <w:rPr>
          <w:rFonts w:ascii="Times New Roman" w:hAnsi="Times New Roman"/>
          <w:sz w:val="24"/>
          <w:szCs w:val="24"/>
        </w:rPr>
      </w:pPr>
      <w:r>
        <w:rPr>
          <w:rFonts w:ascii="Times New Roman" w:hAnsi="Times New Roman"/>
          <w:sz w:val="24"/>
          <w:szCs w:val="24"/>
        </w:rPr>
        <w:t>There have been calls to understand how differen</w:t>
      </w:r>
      <w:r w:rsidR="00A01FDA">
        <w:rPr>
          <w:rFonts w:ascii="Times New Roman" w:hAnsi="Times New Roman"/>
          <w:sz w:val="24"/>
          <w:szCs w:val="24"/>
        </w:rPr>
        <w:t>ces in</w:t>
      </w:r>
      <w:r>
        <w:rPr>
          <w:rFonts w:ascii="Times New Roman" w:hAnsi="Times New Roman"/>
          <w:sz w:val="24"/>
          <w:szCs w:val="24"/>
        </w:rPr>
        <w:t xml:space="preserve"> illness representations in depression are associated with ad</w:t>
      </w:r>
      <w:r w:rsidR="00E04461">
        <w:rPr>
          <w:rFonts w:ascii="Times New Roman" w:hAnsi="Times New Roman"/>
          <w:sz w:val="24"/>
          <w:szCs w:val="24"/>
        </w:rPr>
        <w:t>herence and treatment outcomes</w:t>
      </w:r>
      <w:r>
        <w:rPr>
          <w:rFonts w:ascii="Times New Roman" w:hAnsi="Times New Roman"/>
          <w:sz w:val="24"/>
          <w:szCs w:val="24"/>
        </w:rPr>
        <w:t>.</w:t>
      </w:r>
      <w:r w:rsidR="00E04461" w:rsidRPr="00E04461">
        <w:rPr>
          <w:rFonts w:ascii="Times New Roman" w:hAnsi="Times New Roman"/>
          <w:sz w:val="24"/>
          <w:szCs w:val="24"/>
          <w:vertAlign w:val="superscript"/>
        </w:rPr>
        <w:t>13</w:t>
      </w:r>
      <w:r>
        <w:rPr>
          <w:rFonts w:ascii="Times New Roman" w:hAnsi="Times New Roman"/>
          <w:sz w:val="24"/>
          <w:szCs w:val="24"/>
        </w:rPr>
        <w:t xml:space="preserve"> When individuals describe depression, their descriptions most often fall into the identity (listing symptoms) and consequence (describe impact on social functioning and self-image) dimensions.</w:t>
      </w:r>
      <w:r w:rsidR="00E04461" w:rsidRPr="00E04461">
        <w:rPr>
          <w:rFonts w:ascii="Times New Roman" w:hAnsi="Times New Roman"/>
          <w:sz w:val="24"/>
          <w:szCs w:val="24"/>
          <w:vertAlign w:val="superscript"/>
        </w:rPr>
        <w:t>14</w:t>
      </w:r>
      <w:r w:rsidR="00B714F3">
        <w:rPr>
          <w:rFonts w:ascii="Times New Roman" w:hAnsi="Times New Roman"/>
          <w:sz w:val="24"/>
          <w:szCs w:val="24"/>
        </w:rPr>
        <w:t xml:space="preserve"> </w:t>
      </w:r>
      <w:r w:rsidR="00367B4A">
        <w:rPr>
          <w:rFonts w:ascii="Times New Roman" w:hAnsi="Times New Roman"/>
          <w:sz w:val="24"/>
          <w:szCs w:val="24"/>
        </w:rPr>
        <w:t xml:space="preserve">Adherence to medications for physical illnesses is less likely when </w:t>
      </w:r>
      <w:r w:rsidR="003D4BD7">
        <w:rPr>
          <w:rFonts w:ascii="Times New Roman" w:hAnsi="Times New Roman"/>
          <w:sz w:val="24"/>
          <w:szCs w:val="24"/>
        </w:rPr>
        <w:t>beliefs about symptom</w:t>
      </w:r>
      <w:r w:rsidR="00D15ABE">
        <w:rPr>
          <w:rFonts w:ascii="Times New Roman" w:hAnsi="Times New Roman"/>
          <w:sz w:val="24"/>
          <w:szCs w:val="24"/>
        </w:rPr>
        <w:t xml:space="preserve"> identity</w:t>
      </w:r>
      <w:r w:rsidR="003D4BD7">
        <w:rPr>
          <w:rFonts w:ascii="Times New Roman" w:hAnsi="Times New Roman"/>
          <w:sz w:val="24"/>
          <w:szCs w:val="24"/>
        </w:rPr>
        <w:t xml:space="preserve"> </w:t>
      </w:r>
      <w:r w:rsidR="00367B4A">
        <w:rPr>
          <w:rFonts w:ascii="Times New Roman" w:hAnsi="Times New Roman"/>
          <w:sz w:val="24"/>
          <w:szCs w:val="24"/>
        </w:rPr>
        <w:t>do not match</w:t>
      </w:r>
      <w:r w:rsidR="003D4BD7">
        <w:rPr>
          <w:rFonts w:ascii="Times New Roman" w:hAnsi="Times New Roman"/>
          <w:sz w:val="24"/>
          <w:szCs w:val="24"/>
        </w:rPr>
        <w:t xml:space="preserve"> beliefs about </w:t>
      </w:r>
      <w:r w:rsidR="00367B4A">
        <w:rPr>
          <w:rFonts w:ascii="Times New Roman" w:hAnsi="Times New Roman"/>
          <w:sz w:val="24"/>
          <w:szCs w:val="24"/>
        </w:rPr>
        <w:t>targets of treatment</w:t>
      </w:r>
      <w:r w:rsidR="003175D3">
        <w:rPr>
          <w:rFonts w:ascii="Times New Roman" w:hAnsi="Times New Roman"/>
          <w:sz w:val="24"/>
          <w:szCs w:val="24"/>
        </w:rPr>
        <w:t>.</w:t>
      </w:r>
      <w:r w:rsidR="003D4BD7">
        <w:rPr>
          <w:rFonts w:ascii="Times New Roman" w:hAnsi="Times New Roman"/>
          <w:sz w:val="24"/>
          <w:szCs w:val="24"/>
        </w:rPr>
        <w:t xml:space="preserve"> Individuals taking maintenance medications for chronic illnesses such </w:t>
      </w:r>
      <w:r w:rsidR="008F0DDB">
        <w:rPr>
          <w:rFonts w:ascii="Times New Roman" w:hAnsi="Times New Roman"/>
          <w:sz w:val="24"/>
          <w:szCs w:val="24"/>
        </w:rPr>
        <w:t xml:space="preserve">as </w:t>
      </w:r>
      <w:r w:rsidR="00CA27C2">
        <w:rPr>
          <w:rFonts w:ascii="Times New Roman" w:hAnsi="Times New Roman"/>
          <w:sz w:val="24"/>
          <w:szCs w:val="24"/>
        </w:rPr>
        <w:t>hypertension</w:t>
      </w:r>
      <w:r w:rsidR="003D4BD7">
        <w:rPr>
          <w:rFonts w:ascii="Times New Roman" w:hAnsi="Times New Roman"/>
          <w:sz w:val="24"/>
          <w:szCs w:val="24"/>
        </w:rPr>
        <w:t xml:space="preserve"> and diabetes </w:t>
      </w:r>
      <w:r w:rsidR="00CA27C2">
        <w:rPr>
          <w:rFonts w:ascii="Times New Roman" w:hAnsi="Times New Roman"/>
          <w:sz w:val="24"/>
          <w:szCs w:val="24"/>
        </w:rPr>
        <w:t>will be less adherent</w:t>
      </w:r>
      <w:r w:rsidR="003D4BD7">
        <w:rPr>
          <w:rFonts w:ascii="Times New Roman" w:hAnsi="Times New Roman"/>
          <w:sz w:val="24"/>
          <w:szCs w:val="24"/>
        </w:rPr>
        <w:t xml:space="preserve"> </w:t>
      </w:r>
      <w:r w:rsidR="00CA27C2">
        <w:rPr>
          <w:rFonts w:ascii="Times New Roman" w:hAnsi="Times New Roman"/>
          <w:sz w:val="24"/>
          <w:szCs w:val="24"/>
        </w:rPr>
        <w:t xml:space="preserve">if they expect an immediate </w:t>
      </w:r>
      <w:r w:rsidR="00CA27C2">
        <w:rPr>
          <w:rFonts w:ascii="Times New Roman" w:hAnsi="Times New Roman"/>
          <w:sz w:val="24"/>
          <w:szCs w:val="24"/>
        </w:rPr>
        <w:lastRenderedPageBreak/>
        <w:t>change in acute subjective symptoms</w:t>
      </w:r>
      <w:r w:rsidR="003D4BD7">
        <w:rPr>
          <w:rFonts w:ascii="Times New Roman" w:hAnsi="Times New Roman"/>
          <w:sz w:val="24"/>
          <w:szCs w:val="24"/>
        </w:rPr>
        <w:t>.</w:t>
      </w:r>
      <w:r w:rsidR="00E04461" w:rsidRPr="00E04461">
        <w:rPr>
          <w:rFonts w:ascii="Times New Roman" w:hAnsi="Times New Roman"/>
          <w:sz w:val="24"/>
          <w:szCs w:val="24"/>
          <w:vertAlign w:val="superscript"/>
        </w:rPr>
        <w:t>15</w:t>
      </w:r>
      <w:r w:rsidR="003D4BD7">
        <w:rPr>
          <w:rFonts w:ascii="Times New Roman" w:hAnsi="Times New Roman"/>
          <w:sz w:val="24"/>
          <w:szCs w:val="24"/>
        </w:rPr>
        <w:t xml:space="preserve"> For example, individuals who</w:t>
      </w:r>
      <w:r w:rsidR="00D15ABE">
        <w:rPr>
          <w:rFonts w:ascii="Times New Roman" w:hAnsi="Times New Roman"/>
          <w:sz w:val="24"/>
          <w:szCs w:val="24"/>
        </w:rPr>
        <w:t xml:space="preserve"> mistakenly</w:t>
      </w:r>
      <w:r w:rsidR="003D4BD7">
        <w:rPr>
          <w:rFonts w:ascii="Times New Roman" w:hAnsi="Times New Roman"/>
          <w:sz w:val="24"/>
          <w:szCs w:val="24"/>
        </w:rPr>
        <w:t xml:space="preserve"> believe they can rely solely on subjective symptoms to monitor blood pressure</w:t>
      </w:r>
      <w:r w:rsidR="00D15ABE">
        <w:rPr>
          <w:rFonts w:ascii="Times New Roman" w:hAnsi="Times New Roman"/>
          <w:sz w:val="24"/>
          <w:szCs w:val="24"/>
        </w:rPr>
        <w:t xml:space="preserve"> </w:t>
      </w:r>
      <w:r w:rsidR="003D4BD7">
        <w:rPr>
          <w:rFonts w:ascii="Times New Roman" w:hAnsi="Times New Roman"/>
          <w:sz w:val="24"/>
          <w:szCs w:val="24"/>
        </w:rPr>
        <w:t xml:space="preserve">are less likely to </w:t>
      </w:r>
      <w:r w:rsidR="00BB7F98">
        <w:rPr>
          <w:rFonts w:ascii="Times New Roman" w:hAnsi="Times New Roman"/>
          <w:sz w:val="24"/>
          <w:szCs w:val="24"/>
        </w:rPr>
        <w:t>adhere to antihypertensive medication</w:t>
      </w:r>
      <w:r w:rsidR="003D4BD7">
        <w:rPr>
          <w:rFonts w:ascii="Times New Roman" w:hAnsi="Times New Roman"/>
          <w:sz w:val="24"/>
          <w:szCs w:val="24"/>
        </w:rPr>
        <w:t>.</w:t>
      </w:r>
      <w:r w:rsidR="00E04461" w:rsidRPr="00E04461">
        <w:rPr>
          <w:rFonts w:ascii="Times New Roman" w:hAnsi="Times New Roman"/>
          <w:sz w:val="24"/>
          <w:szCs w:val="24"/>
          <w:vertAlign w:val="superscript"/>
        </w:rPr>
        <w:t>16</w:t>
      </w:r>
    </w:p>
    <w:p w:rsidR="002F74B8" w:rsidRDefault="00433301" w:rsidP="00BB7F98">
      <w:pPr>
        <w:spacing w:line="480" w:lineRule="auto"/>
        <w:ind w:firstLine="720"/>
        <w:rPr>
          <w:rFonts w:ascii="Times New Roman" w:hAnsi="Times New Roman"/>
          <w:sz w:val="24"/>
          <w:szCs w:val="24"/>
        </w:rPr>
      </w:pPr>
      <w:r>
        <w:rPr>
          <w:rFonts w:ascii="Times New Roman" w:hAnsi="Times New Roman"/>
          <w:sz w:val="24"/>
          <w:szCs w:val="24"/>
        </w:rPr>
        <w:t xml:space="preserve">The same </w:t>
      </w:r>
      <w:r w:rsidR="00BF5043">
        <w:rPr>
          <w:rFonts w:ascii="Times New Roman" w:hAnsi="Times New Roman"/>
          <w:sz w:val="24"/>
          <w:szCs w:val="24"/>
        </w:rPr>
        <w:t xml:space="preserve">relationship </w:t>
      </w:r>
      <w:r>
        <w:rPr>
          <w:rFonts w:ascii="Times New Roman" w:hAnsi="Times New Roman"/>
          <w:sz w:val="24"/>
          <w:szCs w:val="24"/>
        </w:rPr>
        <w:t xml:space="preserve">may </w:t>
      </w:r>
      <w:r w:rsidR="00BF5043">
        <w:rPr>
          <w:rFonts w:ascii="Times New Roman" w:hAnsi="Times New Roman"/>
          <w:sz w:val="24"/>
          <w:szCs w:val="24"/>
        </w:rPr>
        <w:t>occur</w:t>
      </w:r>
      <w:r>
        <w:rPr>
          <w:rFonts w:ascii="Times New Roman" w:hAnsi="Times New Roman"/>
          <w:sz w:val="24"/>
          <w:szCs w:val="24"/>
        </w:rPr>
        <w:t xml:space="preserve"> in patients with depression</w:t>
      </w:r>
      <w:r w:rsidR="00722689">
        <w:rPr>
          <w:rFonts w:ascii="Times New Roman" w:hAnsi="Times New Roman"/>
          <w:sz w:val="24"/>
          <w:szCs w:val="24"/>
        </w:rPr>
        <w:t xml:space="preserve"> and/or anxiety</w:t>
      </w:r>
      <w:r w:rsidR="00BB7F98">
        <w:rPr>
          <w:rFonts w:ascii="Times New Roman" w:hAnsi="Times New Roman"/>
          <w:sz w:val="24"/>
          <w:szCs w:val="24"/>
        </w:rPr>
        <w:t xml:space="preserve">. Beliefs about whether symptoms should be attributed to depression or to some other condition may influence adherence </w:t>
      </w:r>
      <w:r w:rsidR="00BA5958">
        <w:rPr>
          <w:rFonts w:ascii="Times New Roman" w:hAnsi="Times New Roman"/>
          <w:sz w:val="24"/>
          <w:szCs w:val="24"/>
        </w:rPr>
        <w:t xml:space="preserve">to </w:t>
      </w:r>
      <w:r w:rsidR="00BF5043">
        <w:rPr>
          <w:rFonts w:ascii="Times New Roman" w:hAnsi="Times New Roman"/>
          <w:sz w:val="24"/>
          <w:szCs w:val="24"/>
        </w:rPr>
        <w:t>medications for mood disorders</w:t>
      </w:r>
      <w:r w:rsidR="00BB7F98">
        <w:rPr>
          <w:rFonts w:ascii="Times New Roman" w:hAnsi="Times New Roman"/>
          <w:sz w:val="24"/>
          <w:szCs w:val="24"/>
        </w:rPr>
        <w:t>.</w:t>
      </w:r>
      <w:r w:rsidR="00E04461" w:rsidRPr="00E04461">
        <w:rPr>
          <w:rFonts w:ascii="Times New Roman" w:hAnsi="Times New Roman"/>
          <w:sz w:val="24"/>
          <w:szCs w:val="24"/>
          <w:vertAlign w:val="superscript"/>
        </w:rPr>
        <w:t>8</w:t>
      </w:r>
      <w:r w:rsidR="00BB7F98">
        <w:rPr>
          <w:rFonts w:ascii="Times New Roman" w:hAnsi="Times New Roman"/>
          <w:sz w:val="24"/>
          <w:szCs w:val="24"/>
        </w:rPr>
        <w:t xml:space="preserve"> For example,</w:t>
      </w:r>
      <w:r>
        <w:rPr>
          <w:rFonts w:ascii="Times New Roman" w:hAnsi="Times New Roman"/>
          <w:sz w:val="24"/>
          <w:szCs w:val="24"/>
        </w:rPr>
        <w:t xml:space="preserve"> a person might not associate fatigue with depression, so if they feel they are taking an antidepressant to mitigate fatigue, they may be less adherent than if they feel they are taking an antidepressant to mitigate depressed mood or anhedonia</w:t>
      </w:r>
      <w:r w:rsidR="00BB7F98">
        <w:rPr>
          <w:rFonts w:ascii="Times New Roman" w:hAnsi="Times New Roman"/>
          <w:sz w:val="24"/>
          <w:szCs w:val="24"/>
        </w:rPr>
        <w:t>.</w:t>
      </w:r>
      <w:r w:rsidR="0029011F">
        <w:rPr>
          <w:rFonts w:ascii="Times New Roman" w:hAnsi="Times New Roman"/>
          <w:sz w:val="24"/>
          <w:szCs w:val="24"/>
        </w:rPr>
        <w:t xml:space="preserve"> </w:t>
      </w:r>
      <w:r w:rsidR="00BB7F98">
        <w:rPr>
          <w:rFonts w:ascii="Times New Roman" w:hAnsi="Times New Roman"/>
          <w:sz w:val="24"/>
          <w:szCs w:val="24"/>
        </w:rPr>
        <w:t xml:space="preserve"> </w:t>
      </w:r>
      <w:r w:rsidR="008057FD">
        <w:rPr>
          <w:rFonts w:ascii="Times New Roman" w:hAnsi="Times New Roman"/>
          <w:sz w:val="24"/>
          <w:szCs w:val="24"/>
        </w:rPr>
        <w:t>A</w:t>
      </w:r>
      <w:r w:rsidR="00BB7F98">
        <w:rPr>
          <w:rFonts w:ascii="Times New Roman" w:hAnsi="Times New Roman"/>
          <w:sz w:val="24"/>
          <w:szCs w:val="24"/>
        </w:rPr>
        <w:t xml:space="preserve"> si</w:t>
      </w:r>
      <w:r w:rsidR="008F0DDB">
        <w:rPr>
          <w:rFonts w:ascii="Times New Roman" w:hAnsi="Times New Roman"/>
          <w:sz w:val="24"/>
          <w:szCs w:val="24"/>
        </w:rPr>
        <w:t>milar relationship between symptom identity and medication adherence might occur in anxiety, as it</w:t>
      </w:r>
      <w:r w:rsidR="00BB7F98">
        <w:rPr>
          <w:rFonts w:ascii="Times New Roman" w:hAnsi="Times New Roman"/>
          <w:sz w:val="24"/>
          <w:szCs w:val="24"/>
        </w:rPr>
        <w:t xml:space="preserve"> also encompasses mood and physical symptoms that could be attributed to a variety of causes. </w:t>
      </w:r>
      <w:r w:rsidR="00100FEA">
        <w:rPr>
          <w:rFonts w:ascii="Times New Roman" w:hAnsi="Times New Roman"/>
          <w:sz w:val="24"/>
          <w:szCs w:val="24"/>
        </w:rPr>
        <w:t>In addition, anxiety and depression often co-occur, and a mix of antidepressants and anxiolytics/sedatives are prescribed to people with anxiety and depression.</w:t>
      </w:r>
      <w:r w:rsidR="00E04461" w:rsidRPr="00E04461">
        <w:rPr>
          <w:rFonts w:ascii="Times New Roman" w:hAnsi="Times New Roman"/>
          <w:sz w:val="24"/>
          <w:szCs w:val="24"/>
          <w:vertAlign w:val="superscript"/>
        </w:rPr>
        <w:t>4, 17</w:t>
      </w:r>
    </w:p>
    <w:p w:rsidR="00E3571D" w:rsidRDefault="00E3571D" w:rsidP="00145768">
      <w:pPr>
        <w:spacing w:line="480" w:lineRule="auto"/>
        <w:ind w:firstLine="720"/>
        <w:rPr>
          <w:rFonts w:ascii="Times New Roman" w:hAnsi="Times New Roman"/>
          <w:sz w:val="24"/>
          <w:szCs w:val="24"/>
        </w:rPr>
      </w:pPr>
      <w:r>
        <w:rPr>
          <w:rFonts w:ascii="Times New Roman" w:hAnsi="Times New Roman"/>
          <w:sz w:val="24"/>
          <w:szCs w:val="24"/>
        </w:rPr>
        <w:t>The purpose of this study is to</w:t>
      </w:r>
      <w:r w:rsidR="00433301">
        <w:rPr>
          <w:rFonts w:ascii="Times New Roman" w:hAnsi="Times New Roman"/>
          <w:sz w:val="24"/>
          <w:szCs w:val="24"/>
        </w:rPr>
        <w:t xml:space="preserve"> explore whether </w:t>
      </w:r>
      <w:r w:rsidR="00913F43">
        <w:rPr>
          <w:rFonts w:ascii="Times New Roman" w:hAnsi="Times New Roman"/>
          <w:sz w:val="24"/>
          <w:szCs w:val="24"/>
        </w:rPr>
        <w:t xml:space="preserve">perceived symptom targets of </w:t>
      </w:r>
      <w:r w:rsidR="004842FD">
        <w:rPr>
          <w:rFonts w:ascii="Times New Roman" w:hAnsi="Times New Roman"/>
          <w:sz w:val="24"/>
          <w:szCs w:val="24"/>
        </w:rPr>
        <w:t>medication</w:t>
      </w:r>
      <w:r w:rsidR="00433301">
        <w:rPr>
          <w:rFonts w:ascii="Times New Roman" w:hAnsi="Times New Roman"/>
          <w:sz w:val="24"/>
          <w:szCs w:val="24"/>
        </w:rPr>
        <w:t xml:space="preserve"> </w:t>
      </w:r>
      <w:r w:rsidR="004842FD">
        <w:rPr>
          <w:rFonts w:ascii="Times New Roman" w:hAnsi="Times New Roman"/>
          <w:sz w:val="24"/>
          <w:szCs w:val="24"/>
        </w:rPr>
        <w:t>are</w:t>
      </w:r>
      <w:r w:rsidR="00433301">
        <w:rPr>
          <w:rFonts w:ascii="Times New Roman" w:hAnsi="Times New Roman"/>
          <w:sz w:val="24"/>
          <w:szCs w:val="24"/>
        </w:rPr>
        <w:t xml:space="preserve"> related to adherence in a group of individuals taking antidepressants, sedatives, and anxiolytics. </w:t>
      </w:r>
      <w:r w:rsidR="00CF458F">
        <w:rPr>
          <w:rFonts w:ascii="Times New Roman" w:hAnsi="Times New Roman"/>
          <w:sz w:val="24"/>
          <w:szCs w:val="24"/>
        </w:rPr>
        <w:t xml:space="preserve">Because depression and anxiety are </w:t>
      </w:r>
      <w:r w:rsidR="002D14CD">
        <w:rPr>
          <w:rFonts w:ascii="Times New Roman" w:hAnsi="Times New Roman"/>
          <w:sz w:val="24"/>
          <w:szCs w:val="24"/>
        </w:rPr>
        <w:t>characterized as</w:t>
      </w:r>
      <w:r w:rsidR="00CF458F">
        <w:rPr>
          <w:rFonts w:ascii="Times New Roman" w:hAnsi="Times New Roman"/>
          <w:sz w:val="24"/>
          <w:szCs w:val="24"/>
        </w:rPr>
        <w:t xml:space="preserve"> mood disorders, </w:t>
      </w:r>
      <w:r w:rsidR="00CA27C2">
        <w:rPr>
          <w:rFonts w:ascii="Times New Roman" w:hAnsi="Times New Roman"/>
          <w:sz w:val="24"/>
          <w:szCs w:val="24"/>
        </w:rPr>
        <w:t xml:space="preserve">the hypothesis is that individuals who report </w:t>
      </w:r>
      <w:r w:rsidR="00913F43">
        <w:rPr>
          <w:rFonts w:ascii="Times New Roman" w:hAnsi="Times New Roman"/>
          <w:sz w:val="24"/>
          <w:szCs w:val="24"/>
        </w:rPr>
        <w:t xml:space="preserve">taking </w:t>
      </w:r>
      <w:r w:rsidR="00CA27C2">
        <w:rPr>
          <w:rFonts w:ascii="Times New Roman" w:hAnsi="Times New Roman"/>
          <w:sz w:val="24"/>
          <w:szCs w:val="24"/>
        </w:rPr>
        <w:t>these medications</w:t>
      </w:r>
      <w:r w:rsidR="00913F43">
        <w:rPr>
          <w:rFonts w:ascii="Times New Roman" w:hAnsi="Times New Roman"/>
          <w:sz w:val="24"/>
          <w:szCs w:val="24"/>
        </w:rPr>
        <w:t xml:space="preserve"> for mood reasons </w:t>
      </w:r>
      <w:r w:rsidR="00CA27C2">
        <w:rPr>
          <w:rFonts w:ascii="Times New Roman" w:hAnsi="Times New Roman"/>
          <w:sz w:val="24"/>
          <w:szCs w:val="24"/>
        </w:rPr>
        <w:t xml:space="preserve">will be more </w:t>
      </w:r>
      <w:r w:rsidR="00BF5043">
        <w:rPr>
          <w:rFonts w:ascii="Times New Roman" w:hAnsi="Times New Roman"/>
          <w:sz w:val="24"/>
          <w:szCs w:val="24"/>
        </w:rPr>
        <w:t xml:space="preserve">likely to be </w:t>
      </w:r>
      <w:r w:rsidR="00913F43">
        <w:rPr>
          <w:rFonts w:ascii="Times New Roman" w:hAnsi="Times New Roman"/>
          <w:sz w:val="24"/>
          <w:szCs w:val="24"/>
        </w:rPr>
        <w:t>adherent than those who report taking th</w:t>
      </w:r>
      <w:r w:rsidR="00CA27C2">
        <w:rPr>
          <w:rFonts w:ascii="Times New Roman" w:hAnsi="Times New Roman"/>
          <w:sz w:val="24"/>
          <w:szCs w:val="24"/>
        </w:rPr>
        <w:t>e</w:t>
      </w:r>
      <w:r w:rsidR="00913F43">
        <w:rPr>
          <w:rFonts w:ascii="Times New Roman" w:hAnsi="Times New Roman"/>
          <w:sz w:val="24"/>
          <w:szCs w:val="24"/>
        </w:rPr>
        <w:t xml:space="preserve"> medications for non-mood reasons, including ph</w:t>
      </w:r>
      <w:r w:rsidR="00BF5043">
        <w:rPr>
          <w:rFonts w:ascii="Times New Roman" w:hAnsi="Times New Roman"/>
          <w:sz w:val="24"/>
          <w:szCs w:val="24"/>
        </w:rPr>
        <w:t xml:space="preserve">ysical and social functioning. </w:t>
      </w:r>
      <w:r w:rsidR="00CA27C2">
        <w:rPr>
          <w:rFonts w:ascii="Times New Roman" w:hAnsi="Times New Roman"/>
          <w:sz w:val="24"/>
          <w:szCs w:val="24"/>
        </w:rPr>
        <w:t>S</w:t>
      </w:r>
      <w:r>
        <w:rPr>
          <w:rFonts w:ascii="Times New Roman" w:hAnsi="Times New Roman"/>
          <w:sz w:val="24"/>
          <w:szCs w:val="24"/>
        </w:rPr>
        <w:t xml:space="preserve">ymptom identity </w:t>
      </w:r>
      <w:r w:rsidR="00CA27C2">
        <w:rPr>
          <w:rFonts w:ascii="Times New Roman" w:hAnsi="Times New Roman"/>
          <w:sz w:val="24"/>
          <w:szCs w:val="24"/>
        </w:rPr>
        <w:t xml:space="preserve">is </w:t>
      </w:r>
      <w:r w:rsidR="00BF5043">
        <w:rPr>
          <w:rFonts w:ascii="Times New Roman" w:hAnsi="Times New Roman"/>
          <w:sz w:val="24"/>
          <w:szCs w:val="24"/>
        </w:rPr>
        <w:t xml:space="preserve">thus </w:t>
      </w:r>
      <w:r w:rsidR="00CA27C2">
        <w:rPr>
          <w:rFonts w:ascii="Times New Roman" w:hAnsi="Times New Roman"/>
          <w:sz w:val="24"/>
          <w:szCs w:val="24"/>
        </w:rPr>
        <w:t xml:space="preserve">split </w:t>
      </w:r>
      <w:r>
        <w:rPr>
          <w:rFonts w:ascii="Times New Roman" w:hAnsi="Times New Roman"/>
          <w:sz w:val="24"/>
          <w:szCs w:val="24"/>
        </w:rPr>
        <w:t>into t</w:t>
      </w:r>
      <w:r w:rsidR="00CF458F">
        <w:rPr>
          <w:rFonts w:ascii="Times New Roman" w:hAnsi="Times New Roman"/>
          <w:sz w:val="24"/>
          <w:szCs w:val="24"/>
        </w:rPr>
        <w:t>hree</w:t>
      </w:r>
      <w:r>
        <w:rPr>
          <w:rFonts w:ascii="Times New Roman" w:hAnsi="Times New Roman"/>
          <w:sz w:val="24"/>
          <w:szCs w:val="24"/>
        </w:rPr>
        <w:t xml:space="preserve"> groups</w:t>
      </w:r>
      <w:r w:rsidR="00CF458F">
        <w:rPr>
          <w:rFonts w:ascii="Times New Roman" w:hAnsi="Times New Roman"/>
          <w:sz w:val="24"/>
          <w:szCs w:val="24"/>
        </w:rPr>
        <w:t xml:space="preserve">: mood only, non-mood only (physical, role functioning, </w:t>
      </w:r>
      <w:r w:rsidR="003B6648">
        <w:rPr>
          <w:rFonts w:ascii="Times New Roman" w:hAnsi="Times New Roman"/>
          <w:sz w:val="24"/>
          <w:szCs w:val="24"/>
        </w:rPr>
        <w:t>cognitive, or other</w:t>
      </w:r>
      <w:r w:rsidR="00CF458F">
        <w:rPr>
          <w:rFonts w:ascii="Times New Roman" w:hAnsi="Times New Roman"/>
          <w:sz w:val="24"/>
          <w:szCs w:val="24"/>
        </w:rPr>
        <w:t xml:space="preserve">), or both mood and non-mood.   </w:t>
      </w:r>
      <w:r>
        <w:rPr>
          <w:rFonts w:ascii="Times New Roman" w:hAnsi="Times New Roman"/>
          <w:sz w:val="24"/>
          <w:szCs w:val="24"/>
        </w:rPr>
        <w:t xml:space="preserve"> </w:t>
      </w:r>
    </w:p>
    <w:p w:rsidR="0092790D" w:rsidRDefault="00EE7997" w:rsidP="006E39B0">
      <w:pPr>
        <w:spacing w:line="480" w:lineRule="auto"/>
        <w:ind w:firstLine="720"/>
        <w:rPr>
          <w:rFonts w:ascii="Times New Roman" w:hAnsi="Times New Roman"/>
          <w:sz w:val="24"/>
          <w:szCs w:val="24"/>
        </w:rPr>
      </w:pPr>
      <w:r>
        <w:rPr>
          <w:rFonts w:ascii="Times New Roman" w:hAnsi="Times New Roman"/>
          <w:sz w:val="24"/>
          <w:szCs w:val="24"/>
        </w:rPr>
        <w:t xml:space="preserve">To understand the relationship between perceived symptom targets and adherence, it is important to </w:t>
      </w:r>
      <w:r w:rsidR="00BF5043">
        <w:rPr>
          <w:rFonts w:ascii="Times New Roman" w:hAnsi="Times New Roman"/>
          <w:sz w:val="24"/>
          <w:szCs w:val="24"/>
        </w:rPr>
        <w:t xml:space="preserve">also </w:t>
      </w:r>
      <w:r w:rsidR="00061CD5">
        <w:rPr>
          <w:rFonts w:ascii="Times New Roman" w:hAnsi="Times New Roman"/>
          <w:sz w:val="24"/>
          <w:szCs w:val="24"/>
        </w:rPr>
        <w:t>consider</w:t>
      </w:r>
      <w:r>
        <w:rPr>
          <w:rFonts w:ascii="Times New Roman" w:hAnsi="Times New Roman"/>
          <w:sz w:val="24"/>
          <w:szCs w:val="24"/>
        </w:rPr>
        <w:t xml:space="preserve"> clinical and sociodemographic factors that may be associated with </w:t>
      </w:r>
      <w:r w:rsidR="000C7F27">
        <w:rPr>
          <w:rFonts w:ascii="Times New Roman" w:hAnsi="Times New Roman"/>
          <w:sz w:val="24"/>
          <w:szCs w:val="24"/>
        </w:rPr>
        <w:t>adherence and/or perceptions</w:t>
      </w:r>
      <w:r>
        <w:rPr>
          <w:rFonts w:ascii="Times New Roman" w:hAnsi="Times New Roman"/>
          <w:sz w:val="24"/>
          <w:szCs w:val="24"/>
        </w:rPr>
        <w:t xml:space="preserve">.  </w:t>
      </w:r>
      <w:r w:rsidR="00CA5D79">
        <w:rPr>
          <w:rFonts w:ascii="Times New Roman" w:hAnsi="Times New Roman"/>
          <w:sz w:val="24"/>
          <w:szCs w:val="24"/>
        </w:rPr>
        <w:t xml:space="preserve">Nonadherence is higher for those who are unable to purchase </w:t>
      </w:r>
      <w:r w:rsidR="00CA5D79">
        <w:rPr>
          <w:rFonts w:ascii="Times New Roman" w:hAnsi="Times New Roman"/>
          <w:sz w:val="24"/>
          <w:szCs w:val="24"/>
        </w:rPr>
        <w:lastRenderedPageBreak/>
        <w:t>medications.</w:t>
      </w:r>
      <w:r w:rsidR="00CA5D79" w:rsidRPr="00CA5D79">
        <w:rPr>
          <w:rFonts w:ascii="Times New Roman" w:hAnsi="Times New Roman"/>
          <w:sz w:val="24"/>
          <w:szCs w:val="24"/>
          <w:vertAlign w:val="superscript"/>
        </w:rPr>
        <w:t>18</w:t>
      </w:r>
      <w:r w:rsidR="00CA5D79">
        <w:rPr>
          <w:rFonts w:ascii="Times New Roman" w:hAnsi="Times New Roman"/>
          <w:sz w:val="24"/>
          <w:szCs w:val="24"/>
        </w:rPr>
        <w:t xml:space="preserve">  </w:t>
      </w:r>
      <w:r w:rsidR="00BB7F98">
        <w:rPr>
          <w:rFonts w:ascii="Times New Roman" w:hAnsi="Times New Roman"/>
          <w:sz w:val="24"/>
          <w:szCs w:val="24"/>
        </w:rPr>
        <w:t>Depression and anxiety are associated with reduced adherence to medications in general</w:t>
      </w:r>
      <w:r>
        <w:rPr>
          <w:rFonts w:ascii="Times New Roman" w:hAnsi="Times New Roman"/>
          <w:sz w:val="24"/>
          <w:szCs w:val="24"/>
        </w:rPr>
        <w:t>, possibly due to the negative thoughts and fatigue that are part of these disorders</w:t>
      </w:r>
      <w:r w:rsidR="00BB7F98">
        <w:rPr>
          <w:rFonts w:ascii="Times New Roman" w:hAnsi="Times New Roman"/>
          <w:sz w:val="24"/>
          <w:szCs w:val="24"/>
        </w:rPr>
        <w:t>.</w:t>
      </w:r>
      <w:r w:rsidR="00CA5D79" w:rsidRPr="00CA5D79">
        <w:rPr>
          <w:rFonts w:ascii="Times New Roman" w:hAnsi="Times New Roman"/>
          <w:sz w:val="24"/>
          <w:szCs w:val="24"/>
          <w:vertAlign w:val="superscript"/>
        </w:rPr>
        <w:t>4</w:t>
      </w:r>
      <w:r w:rsidR="00BB7F98">
        <w:rPr>
          <w:rFonts w:ascii="Times New Roman" w:hAnsi="Times New Roman"/>
          <w:sz w:val="24"/>
          <w:szCs w:val="24"/>
        </w:rPr>
        <w:t xml:space="preserve"> </w:t>
      </w:r>
      <w:r w:rsidR="00061CD5">
        <w:rPr>
          <w:rFonts w:ascii="Times New Roman" w:hAnsi="Times New Roman"/>
          <w:sz w:val="24"/>
          <w:szCs w:val="24"/>
        </w:rPr>
        <w:t>C</w:t>
      </w:r>
      <w:r w:rsidR="006E39B0">
        <w:rPr>
          <w:rFonts w:ascii="Times New Roman" w:hAnsi="Times New Roman"/>
          <w:sz w:val="24"/>
          <w:szCs w:val="24"/>
        </w:rPr>
        <w:t xml:space="preserve">are </w:t>
      </w:r>
      <w:r w:rsidR="00061CD5">
        <w:rPr>
          <w:rFonts w:ascii="Times New Roman" w:hAnsi="Times New Roman"/>
          <w:sz w:val="24"/>
          <w:szCs w:val="24"/>
        </w:rPr>
        <w:t>from</w:t>
      </w:r>
      <w:r w:rsidR="006E39B0">
        <w:rPr>
          <w:rFonts w:ascii="Times New Roman" w:hAnsi="Times New Roman"/>
          <w:sz w:val="24"/>
          <w:szCs w:val="24"/>
        </w:rPr>
        <w:t xml:space="preserve"> mental health </w:t>
      </w:r>
      <w:r w:rsidR="00061CD5">
        <w:rPr>
          <w:rFonts w:ascii="Times New Roman" w:hAnsi="Times New Roman"/>
          <w:sz w:val="24"/>
          <w:szCs w:val="24"/>
        </w:rPr>
        <w:t xml:space="preserve">specialists may be </w:t>
      </w:r>
      <w:r w:rsidR="006E39B0">
        <w:rPr>
          <w:rFonts w:ascii="Times New Roman" w:hAnsi="Times New Roman"/>
          <w:sz w:val="24"/>
          <w:szCs w:val="24"/>
        </w:rPr>
        <w:t>associated with improved adherence to antidepressants.</w:t>
      </w:r>
      <w:r w:rsidR="00CA5D79" w:rsidRPr="00CA5D79">
        <w:rPr>
          <w:rFonts w:ascii="Times New Roman" w:hAnsi="Times New Roman"/>
          <w:sz w:val="24"/>
          <w:szCs w:val="24"/>
          <w:vertAlign w:val="superscript"/>
        </w:rPr>
        <w:t>19</w:t>
      </w:r>
      <w:r w:rsidR="006E39B0">
        <w:rPr>
          <w:rFonts w:ascii="Times New Roman" w:hAnsi="Times New Roman"/>
          <w:sz w:val="24"/>
          <w:szCs w:val="24"/>
        </w:rPr>
        <w:t xml:space="preserve"> Perceived symptom targets also may differ by whe</w:t>
      </w:r>
      <w:r w:rsidR="00061CD5">
        <w:rPr>
          <w:rFonts w:ascii="Times New Roman" w:hAnsi="Times New Roman"/>
          <w:sz w:val="24"/>
          <w:szCs w:val="24"/>
        </w:rPr>
        <w:t xml:space="preserve">ther mental health care and/or </w:t>
      </w:r>
      <w:r w:rsidR="006E39B0">
        <w:rPr>
          <w:rFonts w:ascii="Times New Roman" w:hAnsi="Times New Roman"/>
          <w:sz w:val="24"/>
          <w:szCs w:val="24"/>
        </w:rPr>
        <w:t>prescription</w:t>
      </w:r>
      <w:r w:rsidR="00061CD5">
        <w:rPr>
          <w:rFonts w:ascii="Times New Roman" w:hAnsi="Times New Roman"/>
          <w:sz w:val="24"/>
          <w:szCs w:val="24"/>
        </w:rPr>
        <w:t>s</w:t>
      </w:r>
      <w:r w:rsidR="006E39B0">
        <w:rPr>
          <w:rFonts w:ascii="Times New Roman" w:hAnsi="Times New Roman"/>
          <w:sz w:val="24"/>
          <w:szCs w:val="24"/>
        </w:rPr>
        <w:t xml:space="preserve"> </w:t>
      </w:r>
      <w:r w:rsidR="00061CD5">
        <w:rPr>
          <w:rFonts w:ascii="Times New Roman" w:hAnsi="Times New Roman"/>
          <w:sz w:val="24"/>
          <w:szCs w:val="24"/>
        </w:rPr>
        <w:t>were from primary care providers, whose focus is physical health, or from mental health specialists</w:t>
      </w:r>
      <w:r w:rsidR="006E39B0">
        <w:rPr>
          <w:rFonts w:ascii="Times New Roman" w:hAnsi="Times New Roman"/>
          <w:sz w:val="24"/>
          <w:szCs w:val="24"/>
        </w:rPr>
        <w:t xml:space="preserve">. </w:t>
      </w:r>
      <w:r w:rsidR="00061CD5">
        <w:rPr>
          <w:rFonts w:ascii="Times New Roman" w:hAnsi="Times New Roman"/>
          <w:sz w:val="24"/>
          <w:szCs w:val="24"/>
        </w:rPr>
        <w:t xml:space="preserve">Adults over the age of 65 </w:t>
      </w:r>
      <w:r w:rsidR="00E3571D">
        <w:rPr>
          <w:rFonts w:ascii="Times New Roman" w:hAnsi="Times New Roman"/>
          <w:sz w:val="24"/>
          <w:szCs w:val="24"/>
        </w:rPr>
        <w:t xml:space="preserve">are more likely to report physical than mood symptoms of </w:t>
      </w:r>
      <w:r w:rsidR="00942712" w:rsidRPr="004F1AB5">
        <w:rPr>
          <w:rFonts w:ascii="Times New Roman" w:hAnsi="Times New Roman"/>
          <w:sz w:val="24"/>
          <w:szCs w:val="24"/>
        </w:rPr>
        <w:t>mood disorders</w:t>
      </w:r>
      <w:proofErr w:type="gramStart"/>
      <w:r w:rsidR="00061CD5">
        <w:rPr>
          <w:rFonts w:ascii="Times New Roman" w:hAnsi="Times New Roman"/>
          <w:sz w:val="24"/>
          <w:szCs w:val="24"/>
        </w:rPr>
        <w:t>;</w:t>
      </w:r>
      <w:r w:rsidR="00CA5D79" w:rsidRPr="00CA5D79">
        <w:rPr>
          <w:rFonts w:ascii="Times New Roman" w:hAnsi="Times New Roman"/>
          <w:sz w:val="24"/>
          <w:szCs w:val="24"/>
          <w:vertAlign w:val="superscript"/>
        </w:rPr>
        <w:t>20</w:t>
      </w:r>
      <w:proofErr w:type="gramEnd"/>
      <w:r w:rsidR="003046D0">
        <w:rPr>
          <w:rFonts w:ascii="Times New Roman" w:hAnsi="Times New Roman"/>
          <w:sz w:val="24"/>
          <w:szCs w:val="24"/>
        </w:rPr>
        <w:t xml:space="preserve"> this might </w:t>
      </w:r>
      <w:r w:rsidR="00061CD5">
        <w:rPr>
          <w:rFonts w:ascii="Times New Roman" w:hAnsi="Times New Roman"/>
          <w:sz w:val="24"/>
          <w:szCs w:val="24"/>
        </w:rPr>
        <w:t>be associated with perceived</w:t>
      </w:r>
      <w:r w:rsidR="003046D0">
        <w:rPr>
          <w:rFonts w:ascii="Times New Roman" w:hAnsi="Times New Roman"/>
          <w:sz w:val="24"/>
          <w:szCs w:val="24"/>
        </w:rPr>
        <w:t xml:space="preserve"> symptom targets</w:t>
      </w:r>
      <w:r w:rsidR="003B6648" w:rsidRPr="004F1AB5">
        <w:rPr>
          <w:rFonts w:ascii="Times New Roman" w:hAnsi="Times New Roman"/>
          <w:sz w:val="24"/>
          <w:szCs w:val="24"/>
        </w:rPr>
        <w:t xml:space="preserve">. </w:t>
      </w:r>
      <w:r w:rsidR="00845295" w:rsidRPr="004F1AB5">
        <w:rPr>
          <w:rFonts w:ascii="Times New Roman" w:hAnsi="Times New Roman"/>
          <w:sz w:val="24"/>
          <w:szCs w:val="24"/>
        </w:rPr>
        <w:t>While</w:t>
      </w:r>
      <w:r w:rsidR="00845295">
        <w:rPr>
          <w:rFonts w:ascii="Times New Roman" w:hAnsi="Times New Roman"/>
          <w:sz w:val="24"/>
          <w:szCs w:val="24"/>
        </w:rPr>
        <w:t xml:space="preserve"> the degree to which members of racial/ethnic minority groups differentially report </w:t>
      </w:r>
      <w:r w:rsidR="00061CD5">
        <w:rPr>
          <w:rFonts w:ascii="Times New Roman" w:hAnsi="Times New Roman"/>
          <w:sz w:val="24"/>
          <w:szCs w:val="24"/>
        </w:rPr>
        <w:t xml:space="preserve">mood or non-mood </w:t>
      </w:r>
      <w:r w:rsidR="00845295">
        <w:rPr>
          <w:rFonts w:ascii="Times New Roman" w:hAnsi="Times New Roman"/>
          <w:sz w:val="24"/>
          <w:szCs w:val="24"/>
        </w:rPr>
        <w:t>symptoms</w:t>
      </w:r>
      <w:r w:rsidR="00061CD5">
        <w:rPr>
          <w:rFonts w:ascii="Times New Roman" w:hAnsi="Times New Roman"/>
          <w:sz w:val="24"/>
          <w:szCs w:val="24"/>
        </w:rPr>
        <w:t xml:space="preserve"> of mood disorders</w:t>
      </w:r>
      <w:r w:rsidR="00845295">
        <w:rPr>
          <w:rFonts w:ascii="Times New Roman" w:hAnsi="Times New Roman"/>
          <w:sz w:val="24"/>
          <w:szCs w:val="24"/>
        </w:rPr>
        <w:t xml:space="preserve"> is unclear, treatment recommendations for mood disorders in minority groups advise </w:t>
      </w:r>
      <w:r w:rsidR="004F1AB5">
        <w:rPr>
          <w:rFonts w:ascii="Times New Roman" w:hAnsi="Times New Roman"/>
          <w:sz w:val="24"/>
          <w:szCs w:val="24"/>
        </w:rPr>
        <w:t>clinicians</w:t>
      </w:r>
      <w:r w:rsidR="00845295">
        <w:rPr>
          <w:rFonts w:ascii="Times New Roman" w:hAnsi="Times New Roman"/>
          <w:sz w:val="24"/>
          <w:szCs w:val="24"/>
        </w:rPr>
        <w:t xml:space="preserve"> to be </w:t>
      </w:r>
      <w:r w:rsidR="00061CD5">
        <w:rPr>
          <w:rFonts w:ascii="Times New Roman" w:hAnsi="Times New Roman"/>
          <w:sz w:val="24"/>
          <w:szCs w:val="24"/>
        </w:rPr>
        <w:t xml:space="preserve">especially </w:t>
      </w:r>
      <w:r w:rsidR="00BF5043">
        <w:rPr>
          <w:rFonts w:ascii="Times New Roman" w:hAnsi="Times New Roman"/>
          <w:sz w:val="24"/>
          <w:szCs w:val="24"/>
        </w:rPr>
        <w:t>cognizant</w:t>
      </w:r>
      <w:r w:rsidR="00845295">
        <w:rPr>
          <w:rFonts w:ascii="Times New Roman" w:hAnsi="Times New Roman"/>
          <w:sz w:val="24"/>
          <w:szCs w:val="24"/>
        </w:rPr>
        <w:t xml:space="preserve"> of physical symptoms</w:t>
      </w:r>
      <w:r w:rsidR="003D6012">
        <w:rPr>
          <w:rFonts w:ascii="Times New Roman" w:hAnsi="Times New Roman"/>
          <w:sz w:val="24"/>
          <w:szCs w:val="24"/>
        </w:rPr>
        <w:t>.</w:t>
      </w:r>
      <w:r w:rsidR="00CA5D79" w:rsidRPr="00CA5D79">
        <w:rPr>
          <w:rFonts w:ascii="Times New Roman" w:hAnsi="Times New Roman"/>
          <w:sz w:val="24"/>
          <w:szCs w:val="24"/>
          <w:vertAlign w:val="superscript"/>
        </w:rPr>
        <w:t>21-22</w:t>
      </w:r>
      <w:r w:rsidR="003D6012">
        <w:rPr>
          <w:rFonts w:ascii="Times New Roman" w:hAnsi="Times New Roman"/>
          <w:sz w:val="24"/>
          <w:szCs w:val="24"/>
        </w:rPr>
        <w:t xml:space="preserve"> </w:t>
      </w:r>
    </w:p>
    <w:p w:rsidR="0059375F" w:rsidRDefault="00E3571D" w:rsidP="00061CD5">
      <w:pPr>
        <w:spacing w:line="480" w:lineRule="auto"/>
        <w:ind w:firstLine="720"/>
        <w:rPr>
          <w:rFonts w:ascii="Times New Roman" w:hAnsi="Times New Roman"/>
          <w:sz w:val="24"/>
          <w:szCs w:val="24"/>
        </w:rPr>
      </w:pPr>
      <w:r>
        <w:rPr>
          <w:rFonts w:ascii="Times New Roman" w:hAnsi="Times New Roman"/>
          <w:sz w:val="24"/>
          <w:szCs w:val="24"/>
        </w:rPr>
        <w:t>In addition,</w:t>
      </w:r>
      <w:r w:rsidR="0092790D">
        <w:rPr>
          <w:rFonts w:ascii="Times New Roman" w:hAnsi="Times New Roman"/>
          <w:sz w:val="24"/>
          <w:szCs w:val="24"/>
        </w:rPr>
        <w:t xml:space="preserve"> because</w:t>
      </w:r>
      <w:r>
        <w:rPr>
          <w:rFonts w:ascii="Times New Roman" w:hAnsi="Times New Roman"/>
          <w:sz w:val="24"/>
          <w:szCs w:val="24"/>
        </w:rPr>
        <w:t xml:space="preserve"> </w:t>
      </w:r>
      <w:r w:rsidR="0092790D">
        <w:rPr>
          <w:rFonts w:ascii="Times New Roman" w:hAnsi="Times New Roman"/>
          <w:sz w:val="24"/>
          <w:szCs w:val="24"/>
        </w:rPr>
        <w:t xml:space="preserve">older adults and </w:t>
      </w:r>
      <w:r w:rsidR="00792608">
        <w:rPr>
          <w:rFonts w:ascii="Times New Roman" w:hAnsi="Times New Roman"/>
          <w:sz w:val="24"/>
          <w:szCs w:val="24"/>
        </w:rPr>
        <w:t xml:space="preserve">members of </w:t>
      </w:r>
      <w:r w:rsidR="0092790D">
        <w:rPr>
          <w:rFonts w:ascii="Times New Roman" w:hAnsi="Times New Roman"/>
          <w:sz w:val="24"/>
          <w:szCs w:val="24"/>
        </w:rPr>
        <w:t>racial/ethnic minorit</w:t>
      </w:r>
      <w:r w:rsidR="00792608">
        <w:rPr>
          <w:rFonts w:ascii="Times New Roman" w:hAnsi="Times New Roman"/>
          <w:sz w:val="24"/>
          <w:szCs w:val="24"/>
        </w:rPr>
        <w:t xml:space="preserve">y groups </w:t>
      </w:r>
      <w:r w:rsidR="0092790D">
        <w:rPr>
          <w:rFonts w:ascii="Times New Roman" w:hAnsi="Times New Roman"/>
          <w:sz w:val="24"/>
          <w:szCs w:val="24"/>
        </w:rPr>
        <w:t>are less likely to access mental health care in general</w:t>
      </w:r>
      <w:proofErr w:type="gramStart"/>
      <w:r w:rsidR="0092790D">
        <w:rPr>
          <w:rFonts w:ascii="Times New Roman" w:hAnsi="Times New Roman"/>
          <w:sz w:val="24"/>
          <w:szCs w:val="24"/>
        </w:rPr>
        <w:t>,</w:t>
      </w:r>
      <w:r w:rsidR="00CA5D79" w:rsidRPr="00CA5D79">
        <w:rPr>
          <w:rFonts w:ascii="Times New Roman" w:hAnsi="Times New Roman"/>
          <w:sz w:val="24"/>
          <w:szCs w:val="24"/>
          <w:vertAlign w:val="superscript"/>
        </w:rPr>
        <w:t>23</w:t>
      </w:r>
      <w:proofErr w:type="gramEnd"/>
      <w:r w:rsidR="0092790D" w:rsidRPr="00CA5D79">
        <w:rPr>
          <w:rFonts w:ascii="Times New Roman" w:hAnsi="Times New Roman"/>
          <w:sz w:val="24"/>
          <w:szCs w:val="24"/>
          <w:vertAlign w:val="superscript"/>
        </w:rPr>
        <w:t xml:space="preserve"> </w:t>
      </w:r>
      <w:r w:rsidR="0092790D">
        <w:rPr>
          <w:rFonts w:ascii="Times New Roman" w:hAnsi="Times New Roman"/>
          <w:sz w:val="24"/>
          <w:szCs w:val="24"/>
        </w:rPr>
        <w:t xml:space="preserve">understanding </w:t>
      </w:r>
      <w:r w:rsidR="00E47C83">
        <w:rPr>
          <w:rFonts w:ascii="Times New Roman" w:hAnsi="Times New Roman"/>
          <w:sz w:val="24"/>
          <w:szCs w:val="24"/>
        </w:rPr>
        <w:t xml:space="preserve">how treatment beliefs are associated with adherence in these subgroups is especially important. </w:t>
      </w:r>
      <w:r w:rsidR="00100FEA">
        <w:rPr>
          <w:rFonts w:ascii="Times New Roman" w:hAnsi="Times New Roman"/>
          <w:sz w:val="24"/>
          <w:szCs w:val="24"/>
        </w:rPr>
        <w:t>Understanding how patients view their prescribed treatments may help clinicians identify modifiable beliefs that influence adherence</w:t>
      </w:r>
      <w:r w:rsidR="00153574">
        <w:rPr>
          <w:rFonts w:ascii="Times New Roman" w:hAnsi="Times New Roman"/>
          <w:sz w:val="24"/>
          <w:szCs w:val="24"/>
        </w:rPr>
        <w:t xml:space="preserve"> and improve care</w:t>
      </w:r>
      <w:r w:rsidR="00100FEA">
        <w:rPr>
          <w:rFonts w:ascii="Times New Roman" w:hAnsi="Times New Roman"/>
          <w:sz w:val="24"/>
          <w:szCs w:val="24"/>
        </w:rPr>
        <w:t>.</w:t>
      </w:r>
    </w:p>
    <w:p w:rsidR="00C43CEA" w:rsidRPr="00061CD5" w:rsidRDefault="00C43CEA" w:rsidP="00061CD5">
      <w:pPr>
        <w:spacing w:line="480" w:lineRule="auto"/>
        <w:ind w:firstLine="720"/>
        <w:rPr>
          <w:rFonts w:ascii="Times New Roman" w:hAnsi="Times New Roman"/>
          <w:sz w:val="24"/>
          <w:szCs w:val="24"/>
        </w:rPr>
      </w:pPr>
    </w:p>
    <w:p w:rsidR="008B419C" w:rsidRPr="00E63B0E" w:rsidRDefault="008B419C" w:rsidP="000F5BB0">
      <w:pPr>
        <w:spacing w:line="480" w:lineRule="auto"/>
        <w:jc w:val="center"/>
        <w:rPr>
          <w:rFonts w:ascii="Times New Roman" w:hAnsi="Times New Roman"/>
          <w:i/>
          <w:sz w:val="24"/>
          <w:szCs w:val="24"/>
        </w:rPr>
      </w:pPr>
      <w:r w:rsidRPr="008F133C">
        <w:rPr>
          <w:rFonts w:ascii="Times New Roman" w:hAnsi="Times New Roman"/>
          <w:b/>
          <w:sz w:val="24"/>
          <w:szCs w:val="24"/>
        </w:rPr>
        <w:t>Methods</w:t>
      </w:r>
    </w:p>
    <w:p w:rsidR="003622C5" w:rsidRDefault="00A44C92" w:rsidP="007B26DD">
      <w:pPr>
        <w:spacing w:line="480" w:lineRule="auto"/>
        <w:ind w:firstLine="720"/>
        <w:rPr>
          <w:rFonts w:ascii="Times New Roman" w:hAnsi="Times New Roman"/>
          <w:sz w:val="24"/>
          <w:szCs w:val="24"/>
        </w:rPr>
      </w:pPr>
      <w:r w:rsidRPr="008F133C">
        <w:rPr>
          <w:rFonts w:ascii="Times New Roman" w:hAnsi="Times New Roman"/>
          <w:sz w:val="24"/>
          <w:szCs w:val="24"/>
        </w:rPr>
        <w:t xml:space="preserve">The CPES is a nationally representative survey of </w:t>
      </w:r>
      <w:r w:rsidR="008F133C" w:rsidRPr="008F133C">
        <w:rPr>
          <w:rFonts w:ascii="Times New Roman" w:hAnsi="Times New Roman"/>
          <w:sz w:val="24"/>
          <w:szCs w:val="24"/>
        </w:rPr>
        <w:t xml:space="preserve">20,013 </w:t>
      </w:r>
      <w:r w:rsidRPr="008F133C">
        <w:rPr>
          <w:rFonts w:ascii="Times New Roman" w:hAnsi="Times New Roman"/>
          <w:sz w:val="24"/>
          <w:szCs w:val="24"/>
        </w:rPr>
        <w:t>community-dwelling adults collected between 2001-200</w:t>
      </w:r>
      <w:r w:rsidR="008F133C" w:rsidRPr="008F133C">
        <w:rPr>
          <w:rFonts w:ascii="Times New Roman" w:hAnsi="Times New Roman"/>
          <w:sz w:val="24"/>
          <w:szCs w:val="24"/>
        </w:rPr>
        <w:t>3 that focuses on mental illness symptoms and treatment.</w:t>
      </w:r>
      <w:r w:rsidRPr="008F133C">
        <w:rPr>
          <w:rFonts w:ascii="Times New Roman" w:hAnsi="Times New Roman"/>
          <w:sz w:val="24"/>
          <w:szCs w:val="24"/>
        </w:rPr>
        <w:t xml:space="preserve"> Further details about the CPES are available elsewhere.</w:t>
      </w:r>
      <w:r w:rsidR="00387EF0">
        <w:rPr>
          <w:rFonts w:ascii="Times New Roman" w:hAnsi="Times New Roman"/>
          <w:sz w:val="24"/>
          <w:szCs w:val="24"/>
          <w:vertAlign w:val="superscript"/>
        </w:rPr>
        <w:t>24</w:t>
      </w:r>
      <w:r w:rsidR="008F133C" w:rsidRPr="008F133C">
        <w:rPr>
          <w:rFonts w:ascii="Times New Roman" w:hAnsi="Times New Roman"/>
          <w:sz w:val="24"/>
          <w:szCs w:val="24"/>
        </w:rPr>
        <w:t xml:space="preserve"> </w:t>
      </w:r>
      <w:r w:rsidR="00E11258">
        <w:rPr>
          <w:rFonts w:ascii="Times New Roman" w:hAnsi="Times New Roman"/>
          <w:sz w:val="24"/>
          <w:szCs w:val="24"/>
        </w:rPr>
        <w:t>Survey coordinators</w:t>
      </w:r>
      <w:r w:rsidRPr="008F133C">
        <w:rPr>
          <w:rFonts w:ascii="Times New Roman" w:hAnsi="Times New Roman"/>
          <w:sz w:val="24"/>
          <w:szCs w:val="24"/>
        </w:rPr>
        <w:t xml:space="preserve"> </w:t>
      </w:r>
      <w:r w:rsidR="00E11258">
        <w:rPr>
          <w:rFonts w:ascii="Times New Roman" w:hAnsi="Times New Roman"/>
          <w:sz w:val="24"/>
          <w:szCs w:val="24"/>
        </w:rPr>
        <w:t>presented</w:t>
      </w:r>
      <w:r w:rsidRPr="008F133C">
        <w:rPr>
          <w:rFonts w:ascii="Times New Roman" w:hAnsi="Times New Roman"/>
          <w:sz w:val="24"/>
          <w:szCs w:val="24"/>
        </w:rPr>
        <w:t xml:space="preserve"> </w:t>
      </w:r>
      <w:r w:rsidR="00E11258">
        <w:rPr>
          <w:rFonts w:ascii="Times New Roman" w:hAnsi="Times New Roman"/>
          <w:sz w:val="24"/>
          <w:szCs w:val="24"/>
        </w:rPr>
        <w:t xml:space="preserve">respondents with </w:t>
      </w:r>
      <w:r w:rsidRPr="008F133C">
        <w:rPr>
          <w:rFonts w:ascii="Times New Roman" w:hAnsi="Times New Roman"/>
          <w:sz w:val="24"/>
          <w:szCs w:val="24"/>
        </w:rPr>
        <w:t xml:space="preserve">a </w:t>
      </w:r>
      <w:r w:rsidR="00E11258">
        <w:rPr>
          <w:rFonts w:ascii="Times New Roman" w:hAnsi="Times New Roman"/>
          <w:sz w:val="24"/>
          <w:szCs w:val="24"/>
        </w:rPr>
        <w:t>list of medication names</w:t>
      </w:r>
      <w:r w:rsidRPr="008F133C">
        <w:rPr>
          <w:rFonts w:ascii="Times New Roman" w:hAnsi="Times New Roman"/>
          <w:sz w:val="24"/>
          <w:szCs w:val="24"/>
        </w:rPr>
        <w:t xml:space="preserve">, and </w:t>
      </w:r>
      <w:r w:rsidR="00E11258">
        <w:rPr>
          <w:rFonts w:ascii="Times New Roman" w:hAnsi="Times New Roman"/>
          <w:sz w:val="24"/>
          <w:szCs w:val="24"/>
        </w:rPr>
        <w:t>respondents</w:t>
      </w:r>
      <w:r w:rsidRPr="008F133C">
        <w:rPr>
          <w:rFonts w:ascii="Times New Roman" w:hAnsi="Times New Roman"/>
          <w:sz w:val="24"/>
          <w:szCs w:val="24"/>
        </w:rPr>
        <w:t xml:space="preserve"> were asked: “Which of the medicines on this list did you take in the past 12 months for any of the following problems: problems with your emotions, nerves, mental health, substance use, energy, concentration, sleep, o</w:t>
      </w:r>
      <w:r w:rsidR="006B4A35">
        <w:rPr>
          <w:rFonts w:ascii="Times New Roman" w:hAnsi="Times New Roman"/>
          <w:sz w:val="24"/>
          <w:szCs w:val="24"/>
        </w:rPr>
        <w:t xml:space="preserve">r ability to cope </w:t>
      </w:r>
      <w:r w:rsidR="006B4A35">
        <w:rPr>
          <w:rFonts w:ascii="Times New Roman" w:hAnsi="Times New Roman"/>
          <w:sz w:val="24"/>
          <w:szCs w:val="24"/>
        </w:rPr>
        <w:lastRenderedPageBreak/>
        <w:t>with stress?”</w:t>
      </w:r>
      <w:r w:rsidRPr="008F133C">
        <w:rPr>
          <w:rFonts w:ascii="Times New Roman" w:hAnsi="Times New Roman"/>
          <w:sz w:val="24"/>
          <w:szCs w:val="24"/>
        </w:rPr>
        <w:t xml:space="preserve">  Respondents were prompted to consult their medication bottles to obtain </w:t>
      </w:r>
      <w:r w:rsidR="007E221A">
        <w:rPr>
          <w:rFonts w:ascii="Times New Roman" w:hAnsi="Times New Roman"/>
          <w:sz w:val="24"/>
          <w:szCs w:val="24"/>
        </w:rPr>
        <w:t>medication</w:t>
      </w:r>
      <w:r w:rsidR="007E221A" w:rsidRPr="008F133C">
        <w:rPr>
          <w:rFonts w:ascii="Times New Roman" w:hAnsi="Times New Roman"/>
          <w:sz w:val="24"/>
          <w:szCs w:val="24"/>
        </w:rPr>
        <w:t xml:space="preserve"> </w:t>
      </w:r>
      <w:r w:rsidRPr="008F133C">
        <w:rPr>
          <w:rFonts w:ascii="Times New Roman" w:hAnsi="Times New Roman"/>
          <w:sz w:val="24"/>
          <w:szCs w:val="24"/>
        </w:rPr>
        <w:t>names.</w:t>
      </w:r>
      <w:r w:rsidR="00E63B0E">
        <w:rPr>
          <w:rFonts w:ascii="Times New Roman" w:hAnsi="Times New Roman"/>
          <w:sz w:val="24"/>
          <w:szCs w:val="24"/>
        </w:rPr>
        <w:t xml:space="preserve"> D</w:t>
      </w:r>
      <w:r w:rsidR="008F133C" w:rsidRPr="008F133C">
        <w:rPr>
          <w:rFonts w:ascii="Times New Roman" w:hAnsi="Times New Roman"/>
          <w:sz w:val="24"/>
          <w:szCs w:val="24"/>
        </w:rPr>
        <w:t xml:space="preserve">etailed information </w:t>
      </w:r>
      <w:r w:rsidR="00E63B0E">
        <w:rPr>
          <w:rFonts w:ascii="Times New Roman" w:hAnsi="Times New Roman"/>
          <w:sz w:val="24"/>
          <w:szCs w:val="24"/>
        </w:rPr>
        <w:t xml:space="preserve">about the medication </w:t>
      </w:r>
      <w:r w:rsidR="004460F9">
        <w:rPr>
          <w:rFonts w:ascii="Times New Roman" w:hAnsi="Times New Roman"/>
          <w:sz w:val="24"/>
          <w:szCs w:val="24"/>
        </w:rPr>
        <w:t xml:space="preserve">can be linked to </w:t>
      </w:r>
      <w:r w:rsidR="008F133C" w:rsidRPr="008F133C">
        <w:rPr>
          <w:rFonts w:ascii="Times New Roman" w:hAnsi="Times New Roman"/>
          <w:sz w:val="24"/>
          <w:szCs w:val="24"/>
        </w:rPr>
        <w:t xml:space="preserve">medication name </w:t>
      </w:r>
      <w:r w:rsidR="004460F9">
        <w:rPr>
          <w:rFonts w:ascii="Times New Roman" w:hAnsi="Times New Roman"/>
          <w:sz w:val="24"/>
          <w:szCs w:val="24"/>
        </w:rPr>
        <w:t>only</w:t>
      </w:r>
      <w:r w:rsidR="008F133C" w:rsidRPr="008F133C">
        <w:rPr>
          <w:rFonts w:ascii="Times New Roman" w:hAnsi="Times New Roman"/>
          <w:sz w:val="24"/>
          <w:szCs w:val="24"/>
        </w:rPr>
        <w:t xml:space="preserve"> for those reporting a single medication</w:t>
      </w:r>
      <w:r w:rsidR="007E1D12">
        <w:rPr>
          <w:rFonts w:ascii="Times New Roman" w:hAnsi="Times New Roman"/>
          <w:sz w:val="24"/>
          <w:szCs w:val="24"/>
        </w:rPr>
        <w:t>.</w:t>
      </w:r>
      <w:r w:rsidR="008F133C" w:rsidRPr="008F133C">
        <w:rPr>
          <w:rFonts w:ascii="Times New Roman" w:hAnsi="Times New Roman"/>
          <w:sz w:val="24"/>
          <w:szCs w:val="24"/>
        </w:rPr>
        <w:t xml:space="preserve"> </w:t>
      </w:r>
      <w:r w:rsidRPr="008F133C">
        <w:rPr>
          <w:rFonts w:ascii="Times New Roman" w:hAnsi="Times New Roman"/>
          <w:sz w:val="24"/>
          <w:szCs w:val="24"/>
        </w:rPr>
        <w:t xml:space="preserve">For that reason, the sample </w:t>
      </w:r>
      <w:r w:rsidR="000F5BB0">
        <w:rPr>
          <w:rFonts w:ascii="Times New Roman" w:hAnsi="Times New Roman"/>
          <w:sz w:val="24"/>
          <w:szCs w:val="24"/>
        </w:rPr>
        <w:t xml:space="preserve">was restricted </w:t>
      </w:r>
      <w:r w:rsidRPr="008F133C">
        <w:rPr>
          <w:rFonts w:ascii="Times New Roman" w:hAnsi="Times New Roman"/>
          <w:sz w:val="24"/>
          <w:szCs w:val="24"/>
        </w:rPr>
        <w:t xml:space="preserve">to </w:t>
      </w:r>
      <w:r w:rsidR="00071017">
        <w:rPr>
          <w:rFonts w:ascii="Times New Roman" w:hAnsi="Times New Roman"/>
          <w:sz w:val="24"/>
          <w:szCs w:val="24"/>
        </w:rPr>
        <w:t>807</w:t>
      </w:r>
      <w:r w:rsidRPr="008F133C">
        <w:rPr>
          <w:rFonts w:ascii="Times New Roman" w:hAnsi="Times New Roman"/>
          <w:sz w:val="24"/>
          <w:szCs w:val="24"/>
        </w:rPr>
        <w:t xml:space="preserve"> individuals who report</w:t>
      </w:r>
      <w:r w:rsidRPr="003A6856">
        <w:rPr>
          <w:rFonts w:ascii="Times New Roman" w:hAnsi="Times New Roman"/>
          <w:sz w:val="24"/>
          <w:szCs w:val="24"/>
        </w:rPr>
        <w:t>ed</w:t>
      </w:r>
      <w:r w:rsidR="00071017" w:rsidRPr="003A6856">
        <w:rPr>
          <w:rFonts w:ascii="Times New Roman" w:hAnsi="Times New Roman"/>
          <w:sz w:val="24"/>
          <w:szCs w:val="24"/>
        </w:rPr>
        <w:t xml:space="preserve"> regularly</w:t>
      </w:r>
      <w:r w:rsidRPr="003A6856">
        <w:rPr>
          <w:rFonts w:ascii="Times New Roman" w:hAnsi="Times New Roman"/>
          <w:sz w:val="24"/>
          <w:szCs w:val="24"/>
        </w:rPr>
        <w:t xml:space="preserve"> taking </w:t>
      </w:r>
      <w:r w:rsidR="00164ACB">
        <w:rPr>
          <w:rFonts w:ascii="Times New Roman" w:hAnsi="Times New Roman"/>
          <w:sz w:val="24"/>
          <w:szCs w:val="24"/>
        </w:rPr>
        <w:t>one</w:t>
      </w:r>
      <w:r w:rsidRPr="003A6856">
        <w:rPr>
          <w:rFonts w:ascii="Times New Roman" w:hAnsi="Times New Roman"/>
          <w:sz w:val="24"/>
          <w:szCs w:val="24"/>
        </w:rPr>
        <w:t xml:space="preserve"> </w:t>
      </w:r>
      <w:r w:rsidR="00315D21">
        <w:rPr>
          <w:rFonts w:ascii="Times New Roman" w:hAnsi="Times New Roman"/>
          <w:sz w:val="24"/>
          <w:szCs w:val="24"/>
        </w:rPr>
        <w:t>antidepressant, anxiolytic, or sedative</w:t>
      </w:r>
      <w:r w:rsidR="007E221A">
        <w:rPr>
          <w:rFonts w:ascii="Times New Roman" w:hAnsi="Times New Roman"/>
          <w:sz w:val="24"/>
          <w:szCs w:val="24"/>
        </w:rPr>
        <w:t xml:space="preserve"> </w:t>
      </w:r>
      <w:r w:rsidR="00607294" w:rsidRPr="003A6856">
        <w:rPr>
          <w:rFonts w:ascii="Times New Roman" w:hAnsi="Times New Roman"/>
          <w:sz w:val="24"/>
          <w:szCs w:val="24"/>
        </w:rPr>
        <w:t xml:space="preserve">under the supervision of a healthcare provider </w:t>
      </w:r>
      <w:r w:rsidR="00115CBB">
        <w:rPr>
          <w:rFonts w:ascii="Times New Roman" w:hAnsi="Times New Roman"/>
          <w:sz w:val="24"/>
          <w:szCs w:val="24"/>
        </w:rPr>
        <w:t>in the year prior to the survey</w:t>
      </w:r>
      <w:r w:rsidR="008F133C" w:rsidRPr="003A6856">
        <w:rPr>
          <w:rFonts w:ascii="Times New Roman" w:hAnsi="Times New Roman"/>
          <w:sz w:val="24"/>
          <w:szCs w:val="24"/>
        </w:rPr>
        <w:t>.</w:t>
      </w:r>
      <w:r w:rsidR="00563DF8">
        <w:rPr>
          <w:rFonts w:ascii="Times New Roman" w:hAnsi="Times New Roman"/>
          <w:sz w:val="24"/>
          <w:szCs w:val="24"/>
        </w:rPr>
        <w:t xml:space="preserve"> </w:t>
      </w:r>
      <w:r w:rsidR="003622C5">
        <w:rPr>
          <w:rFonts w:ascii="Times New Roman" w:hAnsi="Times New Roman"/>
          <w:sz w:val="24"/>
          <w:szCs w:val="24"/>
        </w:rPr>
        <w:t xml:space="preserve"> </w:t>
      </w:r>
    </w:p>
    <w:p w:rsidR="00E42023" w:rsidRPr="00E42023" w:rsidRDefault="00E42023" w:rsidP="00153574">
      <w:pPr>
        <w:spacing w:line="480" w:lineRule="auto"/>
        <w:jc w:val="center"/>
        <w:rPr>
          <w:rFonts w:ascii="Times New Roman" w:hAnsi="Times New Roman"/>
          <w:sz w:val="24"/>
          <w:szCs w:val="24"/>
          <w:u w:val="single"/>
        </w:rPr>
      </w:pPr>
      <w:r w:rsidRPr="00E42023">
        <w:rPr>
          <w:rFonts w:ascii="Times New Roman" w:hAnsi="Times New Roman"/>
          <w:sz w:val="24"/>
          <w:szCs w:val="24"/>
          <w:u w:val="single"/>
        </w:rPr>
        <w:t>Outcome Variable</w:t>
      </w:r>
    </w:p>
    <w:p w:rsidR="004453DF" w:rsidRDefault="00BA3BEE" w:rsidP="004453DF">
      <w:pPr>
        <w:spacing w:line="480" w:lineRule="auto"/>
        <w:ind w:firstLine="720"/>
        <w:rPr>
          <w:rFonts w:ascii="Times New Roman" w:hAnsi="Times New Roman"/>
          <w:sz w:val="24"/>
          <w:szCs w:val="24"/>
        </w:rPr>
      </w:pPr>
      <w:r>
        <w:rPr>
          <w:rFonts w:ascii="Times New Roman" w:hAnsi="Times New Roman"/>
          <w:sz w:val="24"/>
          <w:szCs w:val="24"/>
        </w:rPr>
        <w:t xml:space="preserve">Respondents were </w:t>
      </w:r>
      <w:r w:rsidR="00617081">
        <w:rPr>
          <w:rFonts w:ascii="Times New Roman" w:hAnsi="Times New Roman"/>
          <w:sz w:val="24"/>
          <w:szCs w:val="24"/>
        </w:rPr>
        <w:t xml:space="preserve">included if they were </w:t>
      </w:r>
      <w:r>
        <w:rPr>
          <w:rFonts w:ascii="Times New Roman" w:hAnsi="Times New Roman"/>
          <w:sz w:val="24"/>
          <w:szCs w:val="24"/>
        </w:rPr>
        <w:t xml:space="preserve">taking the medication at the time of the survey or had stopped the medication with </w:t>
      </w:r>
      <w:r w:rsidR="0089493B">
        <w:rPr>
          <w:rFonts w:ascii="Times New Roman" w:hAnsi="Times New Roman"/>
          <w:sz w:val="24"/>
          <w:szCs w:val="24"/>
        </w:rPr>
        <w:t xml:space="preserve">a healthcare provider’s </w:t>
      </w:r>
      <w:r>
        <w:rPr>
          <w:rFonts w:ascii="Times New Roman" w:hAnsi="Times New Roman"/>
          <w:sz w:val="24"/>
          <w:szCs w:val="24"/>
        </w:rPr>
        <w:t xml:space="preserve">agreement </w:t>
      </w:r>
      <w:r w:rsidR="00617081">
        <w:rPr>
          <w:rFonts w:ascii="Times New Roman" w:hAnsi="Times New Roman"/>
          <w:sz w:val="24"/>
          <w:szCs w:val="24"/>
        </w:rPr>
        <w:t xml:space="preserve">within the last </w:t>
      </w:r>
      <w:r w:rsidR="0089493B">
        <w:rPr>
          <w:rFonts w:ascii="Times New Roman" w:hAnsi="Times New Roman"/>
          <w:sz w:val="24"/>
          <w:szCs w:val="24"/>
        </w:rPr>
        <w:t>year</w:t>
      </w:r>
      <w:r>
        <w:rPr>
          <w:rFonts w:ascii="Times New Roman" w:hAnsi="Times New Roman"/>
          <w:sz w:val="24"/>
          <w:szCs w:val="24"/>
        </w:rPr>
        <w:t xml:space="preserve">. </w:t>
      </w:r>
      <w:r w:rsidR="000F5BB0">
        <w:rPr>
          <w:rFonts w:ascii="Times New Roman" w:hAnsi="Times New Roman"/>
          <w:sz w:val="24"/>
          <w:szCs w:val="24"/>
        </w:rPr>
        <w:t>A</w:t>
      </w:r>
      <w:r w:rsidR="00563DF8">
        <w:rPr>
          <w:rFonts w:ascii="Times New Roman" w:hAnsi="Times New Roman"/>
          <w:sz w:val="24"/>
          <w:szCs w:val="24"/>
        </w:rPr>
        <w:t xml:space="preserve"> respondent</w:t>
      </w:r>
      <w:r w:rsidR="000F5BB0">
        <w:rPr>
          <w:rFonts w:ascii="Times New Roman" w:hAnsi="Times New Roman"/>
          <w:sz w:val="24"/>
          <w:szCs w:val="24"/>
        </w:rPr>
        <w:t xml:space="preserve"> was defined</w:t>
      </w:r>
      <w:r w:rsidR="00563DF8">
        <w:rPr>
          <w:rFonts w:ascii="Times New Roman" w:hAnsi="Times New Roman"/>
          <w:sz w:val="24"/>
          <w:szCs w:val="24"/>
        </w:rPr>
        <w:t xml:space="preserve"> as adherent if</w:t>
      </w:r>
      <w:r>
        <w:rPr>
          <w:rFonts w:ascii="Times New Roman" w:hAnsi="Times New Roman"/>
          <w:sz w:val="24"/>
          <w:szCs w:val="24"/>
        </w:rPr>
        <w:t>, while taking the medication, he/she</w:t>
      </w:r>
      <w:r w:rsidR="004453DF">
        <w:rPr>
          <w:rFonts w:ascii="Times New Roman" w:hAnsi="Times New Roman"/>
          <w:sz w:val="24"/>
          <w:szCs w:val="24"/>
        </w:rPr>
        <w:t xml:space="preserve"> remembered to take the medication and took the amount instructed every day in a typical month. </w:t>
      </w:r>
      <w:r>
        <w:rPr>
          <w:rFonts w:ascii="Times New Roman" w:hAnsi="Times New Roman"/>
          <w:sz w:val="24"/>
          <w:szCs w:val="24"/>
        </w:rPr>
        <w:t xml:space="preserve"> </w:t>
      </w:r>
      <w:r w:rsidR="004453DF">
        <w:rPr>
          <w:rFonts w:ascii="Times New Roman" w:hAnsi="Times New Roman"/>
          <w:sz w:val="24"/>
          <w:szCs w:val="24"/>
        </w:rPr>
        <w:t>The exact question asked of respondents was: “</w:t>
      </w:r>
      <w:r w:rsidR="004453DF" w:rsidRPr="004453DF">
        <w:rPr>
          <w:rFonts w:ascii="Times New Roman" w:hAnsi="Times New Roman"/>
          <w:sz w:val="24"/>
          <w:szCs w:val="24"/>
        </w:rPr>
        <w:t xml:space="preserve">People do not always take their medicine as they are supposed to. Think of a typical month when you took </w:t>
      </w:r>
      <w:r w:rsidR="004453DF">
        <w:rPr>
          <w:rFonts w:ascii="Times New Roman" w:hAnsi="Times New Roman"/>
          <w:sz w:val="24"/>
          <w:szCs w:val="24"/>
        </w:rPr>
        <w:t>[name of medication]</w:t>
      </w:r>
      <w:r w:rsidR="004453DF" w:rsidRPr="004453DF">
        <w:rPr>
          <w:rFonts w:ascii="Times New Roman" w:hAnsi="Times New Roman"/>
          <w:sz w:val="24"/>
          <w:szCs w:val="24"/>
        </w:rPr>
        <w:t xml:space="preserve"> in the past 12 months. How many days out of 30 did you typically either </w:t>
      </w:r>
      <w:proofErr w:type="gramStart"/>
      <w:r w:rsidR="004453DF" w:rsidRPr="004453DF">
        <w:rPr>
          <w:rFonts w:ascii="Times New Roman" w:hAnsi="Times New Roman"/>
          <w:sz w:val="24"/>
          <w:szCs w:val="24"/>
        </w:rPr>
        <w:t>forget</w:t>
      </w:r>
      <w:proofErr w:type="gramEnd"/>
      <w:r w:rsidR="004453DF" w:rsidRPr="004453DF">
        <w:rPr>
          <w:rFonts w:ascii="Times New Roman" w:hAnsi="Times New Roman"/>
          <w:sz w:val="24"/>
          <w:szCs w:val="24"/>
        </w:rPr>
        <w:t xml:space="preserve"> to take it or take less of it than you were supposed to take?</w:t>
      </w:r>
      <w:r w:rsidR="004453DF">
        <w:rPr>
          <w:rFonts w:ascii="Times New Roman" w:hAnsi="Times New Roman"/>
          <w:sz w:val="24"/>
          <w:szCs w:val="24"/>
        </w:rPr>
        <w:t xml:space="preserve">” </w:t>
      </w:r>
      <w:proofErr w:type="gramStart"/>
      <w:r w:rsidR="004453DF">
        <w:rPr>
          <w:rFonts w:ascii="Times New Roman" w:hAnsi="Times New Roman"/>
          <w:sz w:val="24"/>
          <w:szCs w:val="24"/>
        </w:rPr>
        <w:t>(</w:t>
      </w:r>
      <w:r w:rsidR="006A7F23">
        <w:rPr>
          <w:rFonts w:ascii="Times New Roman" w:hAnsi="Times New Roman"/>
          <w:sz w:val="24"/>
          <w:szCs w:val="24"/>
        </w:rPr>
        <w:t xml:space="preserve">Codebook available at </w:t>
      </w:r>
      <w:r w:rsidR="006A7F23" w:rsidRPr="006A7F23">
        <w:rPr>
          <w:rFonts w:ascii="Times New Roman" w:hAnsi="Times New Roman"/>
          <w:sz w:val="24"/>
          <w:szCs w:val="24"/>
        </w:rPr>
        <w:t>http://www.icpsr.umich.edu/icpsrweb/CPES/files/cpes</w:t>
      </w:r>
      <w:r w:rsidR="004453DF">
        <w:rPr>
          <w:rFonts w:ascii="Times New Roman" w:hAnsi="Times New Roman"/>
          <w:sz w:val="24"/>
          <w:szCs w:val="24"/>
        </w:rPr>
        <w:t>)</w:t>
      </w:r>
      <w:r w:rsidR="006A7F23">
        <w:rPr>
          <w:rFonts w:ascii="Times New Roman" w:hAnsi="Times New Roman"/>
          <w:sz w:val="24"/>
          <w:szCs w:val="24"/>
        </w:rPr>
        <w:t>.</w:t>
      </w:r>
      <w:proofErr w:type="gramEnd"/>
    </w:p>
    <w:p w:rsidR="004453DF" w:rsidRPr="00E42023" w:rsidRDefault="00E42023" w:rsidP="00153574">
      <w:pPr>
        <w:spacing w:line="480" w:lineRule="auto"/>
        <w:jc w:val="center"/>
        <w:rPr>
          <w:rFonts w:ascii="Times New Roman" w:hAnsi="Times New Roman"/>
          <w:sz w:val="24"/>
          <w:szCs w:val="24"/>
          <w:u w:val="single"/>
        </w:rPr>
      </w:pPr>
      <w:r w:rsidRPr="00E42023">
        <w:rPr>
          <w:rFonts w:ascii="Times New Roman" w:hAnsi="Times New Roman"/>
          <w:sz w:val="24"/>
          <w:szCs w:val="24"/>
          <w:u w:val="single"/>
        </w:rPr>
        <w:t>Main Explanatory Variable</w:t>
      </w:r>
    </w:p>
    <w:p w:rsidR="00E42023" w:rsidRDefault="00563DF8" w:rsidP="007B26DD">
      <w:pPr>
        <w:spacing w:line="480" w:lineRule="auto"/>
        <w:ind w:firstLine="720"/>
        <w:rPr>
          <w:rFonts w:ascii="Times New Roman" w:hAnsi="Times New Roman"/>
          <w:sz w:val="24"/>
          <w:szCs w:val="24"/>
        </w:rPr>
      </w:pPr>
      <w:r>
        <w:rPr>
          <w:rFonts w:ascii="Times New Roman" w:hAnsi="Times New Roman"/>
          <w:sz w:val="24"/>
          <w:szCs w:val="24"/>
        </w:rPr>
        <w:t>Responde</w:t>
      </w:r>
      <w:r w:rsidR="00031468">
        <w:rPr>
          <w:rFonts w:ascii="Times New Roman" w:hAnsi="Times New Roman"/>
          <w:sz w:val="24"/>
          <w:szCs w:val="24"/>
        </w:rPr>
        <w:t xml:space="preserve">nts were asked the </w:t>
      </w:r>
      <w:r w:rsidR="00F529CE">
        <w:rPr>
          <w:rFonts w:ascii="Times New Roman" w:hAnsi="Times New Roman"/>
          <w:sz w:val="24"/>
          <w:szCs w:val="24"/>
        </w:rPr>
        <w:t xml:space="preserve">medication’s </w:t>
      </w:r>
      <w:r w:rsidR="00031468">
        <w:rPr>
          <w:rFonts w:ascii="Times New Roman" w:hAnsi="Times New Roman"/>
          <w:sz w:val="24"/>
          <w:szCs w:val="24"/>
        </w:rPr>
        <w:t xml:space="preserve">purpose: </w:t>
      </w:r>
      <w:r w:rsidR="00545FBD">
        <w:rPr>
          <w:rFonts w:ascii="Times New Roman" w:hAnsi="Times New Roman"/>
          <w:sz w:val="24"/>
          <w:szCs w:val="24"/>
        </w:rPr>
        <w:t>“</w:t>
      </w:r>
      <w:r w:rsidR="00031468">
        <w:rPr>
          <w:rFonts w:ascii="Times New Roman" w:hAnsi="Times New Roman"/>
          <w:sz w:val="24"/>
          <w:szCs w:val="24"/>
        </w:rPr>
        <w:t xml:space="preserve">mood (sadness/depression/crying, manic mood, anger/irritability, nerves/anxiety, panic, suicidal thoughts); physical symptoms (low energy, poor appetite, poor sleep, </w:t>
      </w:r>
      <w:proofErr w:type="gramStart"/>
      <w:r w:rsidR="00031468">
        <w:rPr>
          <w:rFonts w:ascii="Times New Roman" w:hAnsi="Times New Roman"/>
          <w:sz w:val="24"/>
          <w:szCs w:val="24"/>
        </w:rPr>
        <w:t>physical</w:t>
      </w:r>
      <w:proofErr w:type="gramEnd"/>
      <w:r w:rsidR="00031468">
        <w:rPr>
          <w:rFonts w:ascii="Times New Roman" w:hAnsi="Times New Roman"/>
          <w:sz w:val="24"/>
          <w:szCs w:val="24"/>
        </w:rPr>
        <w:t xml:space="preserve"> pain); cognitive symptoms (poor concentration, poor memory); role functioning (little or no sexual functioning, marital problems, not getting along with others, poor work performance); or other (alcohol/drug problems; other </w:t>
      </w:r>
      <w:r w:rsidR="007E1D12">
        <w:rPr>
          <w:rFonts w:ascii="Times New Roman" w:hAnsi="Times New Roman"/>
          <w:sz w:val="24"/>
          <w:szCs w:val="24"/>
        </w:rPr>
        <w:t xml:space="preserve">volunteered </w:t>
      </w:r>
      <w:r w:rsidR="00031468">
        <w:rPr>
          <w:rFonts w:ascii="Times New Roman" w:hAnsi="Times New Roman"/>
          <w:sz w:val="24"/>
          <w:szCs w:val="24"/>
        </w:rPr>
        <w:t>response</w:t>
      </w:r>
      <w:r w:rsidR="00031468" w:rsidRPr="00607294">
        <w:rPr>
          <w:rFonts w:ascii="Times New Roman" w:hAnsi="Times New Roman"/>
          <w:sz w:val="24"/>
          <w:szCs w:val="24"/>
        </w:rPr>
        <w:t>)</w:t>
      </w:r>
      <w:r w:rsidR="00545FBD">
        <w:rPr>
          <w:rFonts w:ascii="Times New Roman" w:hAnsi="Times New Roman"/>
          <w:sz w:val="24"/>
          <w:szCs w:val="24"/>
        </w:rPr>
        <w:t>”</w:t>
      </w:r>
      <w:r w:rsidR="00031468" w:rsidRPr="00607294">
        <w:rPr>
          <w:rFonts w:ascii="Times New Roman" w:hAnsi="Times New Roman"/>
          <w:sz w:val="24"/>
          <w:szCs w:val="24"/>
        </w:rPr>
        <w:t xml:space="preserve">. </w:t>
      </w:r>
      <w:r w:rsidR="0016472B">
        <w:rPr>
          <w:rFonts w:ascii="Times New Roman" w:hAnsi="Times New Roman"/>
          <w:sz w:val="24"/>
          <w:szCs w:val="24"/>
        </w:rPr>
        <w:t>It was</w:t>
      </w:r>
      <w:r w:rsidR="000F5BB0">
        <w:rPr>
          <w:rFonts w:ascii="Times New Roman" w:hAnsi="Times New Roman"/>
          <w:sz w:val="24"/>
          <w:szCs w:val="24"/>
        </w:rPr>
        <w:t xml:space="preserve"> </w:t>
      </w:r>
      <w:r w:rsidR="00B001FF">
        <w:rPr>
          <w:rFonts w:ascii="Times New Roman" w:hAnsi="Times New Roman"/>
          <w:sz w:val="24"/>
          <w:szCs w:val="24"/>
        </w:rPr>
        <w:t xml:space="preserve">subsequently </w:t>
      </w:r>
      <w:r w:rsidR="00B406EE" w:rsidRPr="00607294">
        <w:rPr>
          <w:rFonts w:ascii="Times New Roman" w:hAnsi="Times New Roman"/>
          <w:sz w:val="24"/>
          <w:szCs w:val="24"/>
        </w:rPr>
        <w:t xml:space="preserve">categorized as mood only, </w:t>
      </w:r>
      <w:r w:rsidR="00607294" w:rsidRPr="00607294">
        <w:rPr>
          <w:rFonts w:ascii="Times New Roman" w:hAnsi="Times New Roman"/>
          <w:sz w:val="24"/>
          <w:szCs w:val="24"/>
        </w:rPr>
        <w:t>non-mood only (</w:t>
      </w:r>
      <w:r w:rsidR="00B406EE" w:rsidRPr="00607294">
        <w:rPr>
          <w:rFonts w:ascii="Times New Roman" w:hAnsi="Times New Roman"/>
          <w:sz w:val="24"/>
          <w:szCs w:val="24"/>
        </w:rPr>
        <w:t>physical/cognitive/</w:t>
      </w:r>
      <w:r w:rsidR="00607294" w:rsidRPr="00607294">
        <w:rPr>
          <w:rFonts w:ascii="Times New Roman" w:hAnsi="Times New Roman"/>
          <w:sz w:val="24"/>
          <w:szCs w:val="24"/>
        </w:rPr>
        <w:t xml:space="preserve">role functioning/other) </w:t>
      </w:r>
      <w:r w:rsidR="00B406EE" w:rsidRPr="00607294">
        <w:rPr>
          <w:rFonts w:ascii="Times New Roman" w:hAnsi="Times New Roman"/>
          <w:sz w:val="24"/>
          <w:szCs w:val="24"/>
        </w:rPr>
        <w:t xml:space="preserve">or mood and </w:t>
      </w:r>
      <w:r w:rsidR="00607294" w:rsidRPr="00607294">
        <w:rPr>
          <w:rFonts w:ascii="Times New Roman" w:hAnsi="Times New Roman"/>
          <w:sz w:val="24"/>
          <w:szCs w:val="24"/>
        </w:rPr>
        <w:t>non-mood.</w:t>
      </w:r>
      <w:r w:rsidR="00B406EE" w:rsidRPr="00607294">
        <w:rPr>
          <w:rFonts w:ascii="Times New Roman" w:hAnsi="Times New Roman"/>
          <w:sz w:val="24"/>
          <w:szCs w:val="24"/>
        </w:rPr>
        <w:t xml:space="preserve"> </w:t>
      </w:r>
    </w:p>
    <w:p w:rsidR="00C43CEA" w:rsidRDefault="00C43CEA" w:rsidP="007B26DD">
      <w:pPr>
        <w:spacing w:line="480" w:lineRule="auto"/>
        <w:ind w:firstLine="720"/>
        <w:rPr>
          <w:rFonts w:ascii="Times New Roman" w:hAnsi="Times New Roman"/>
          <w:sz w:val="24"/>
          <w:szCs w:val="24"/>
        </w:rPr>
      </w:pPr>
    </w:p>
    <w:p w:rsidR="00E42023" w:rsidRDefault="00E42023" w:rsidP="00153574">
      <w:pPr>
        <w:spacing w:line="480" w:lineRule="auto"/>
        <w:jc w:val="center"/>
        <w:rPr>
          <w:rFonts w:ascii="Times New Roman" w:hAnsi="Times New Roman"/>
          <w:i/>
          <w:sz w:val="24"/>
          <w:szCs w:val="24"/>
          <w:u w:val="single"/>
        </w:rPr>
      </w:pPr>
      <w:r>
        <w:rPr>
          <w:rFonts w:ascii="Times New Roman" w:hAnsi="Times New Roman"/>
          <w:sz w:val="24"/>
          <w:szCs w:val="24"/>
          <w:u w:val="single"/>
        </w:rPr>
        <w:lastRenderedPageBreak/>
        <w:t>Other Control Variables</w:t>
      </w:r>
    </w:p>
    <w:p w:rsidR="004C399D" w:rsidRDefault="00066F5E" w:rsidP="00061CD5">
      <w:pPr>
        <w:spacing w:line="480" w:lineRule="auto"/>
        <w:ind w:firstLine="720"/>
        <w:rPr>
          <w:rFonts w:ascii="Times New Roman" w:hAnsi="Times New Roman"/>
          <w:sz w:val="24"/>
          <w:szCs w:val="24"/>
        </w:rPr>
      </w:pPr>
      <w:r w:rsidRPr="00153574">
        <w:rPr>
          <w:rFonts w:ascii="Times New Roman" w:hAnsi="Times New Roman"/>
          <w:sz w:val="24"/>
          <w:szCs w:val="24"/>
          <w:u w:val="single"/>
        </w:rPr>
        <w:t>Respondent sociodemographics</w:t>
      </w:r>
      <w:r w:rsidR="00061CD5">
        <w:rPr>
          <w:rFonts w:ascii="Times New Roman" w:hAnsi="Times New Roman"/>
          <w:sz w:val="24"/>
          <w:szCs w:val="24"/>
          <w:u w:val="single"/>
        </w:rPr>
        <w:t xml:space="preserve"> and physical health</w:t>
      </w:r>
      <w:r w:rsidR="00153574">
        <w:rPr>
          <w:rFonts w:ascii="Times New Roman" w:hAnsi="Times New Roman"/>
          <w:sz w:val="24"/>
          <w:szCs w:val="24"/>
          <w:u w:val="single"/>
        </w:rPr>
        <w:t>:</w:t>
      </w:r>
      <w:r w:rsidR="00153574">
        <w:rPr>
          <w:rFonts w:ascii="Times New Roman" w:hAnsi="Times New Roman"/>
          <w:sz w:val="24"/>
          <w:szCs w:val="24"/>
        </w:rPr>
        <w:t xml:space="preserve"> </w:t>
      </w:r>
      <w:r w:rsidRPr="00263408">
        <w:rPr>
          <w:rFonts w:ascii="Times New Roman" w:hAnsi="Times New Roman"/>
          <w:sz w:val="24"/>
          <w:szCs w:val="24"/>
        </w:rPr>
        <w:t xml:space="preserve">Respondent sociodemographics were recorded, including age, race/ethnicity (Non-Latino White, African American / Afro-Caribbean, Asian, Latino, or other), education (high school </w:t>
      </w:r>
      <w:r w:rsidRPr="006A7F23">
        <w:rPr>
          <w:rFonts w:ascii="Times New Roman" w:hAnsi="Times New Roman"/>
          <w:sz w:val="24"/>
          <w:szCs w:val="24"/>
        </w:rPr>
        <w:t>education or higher versus less than a high school education), sex, poverty level (above 200% of the poverty threshold versus at or below 200% of the poverty threshold), and possession of private insurance</w:t>
      </w:r>
      <w:r w:rsidR="004C399D" w:rsidRPr="00D15ABE">
        <w:rPr>
          <w:rFonts w:ascii="Times New Roman" w:hAnsi="Times New Roman"/>
          <w:i/>
          <w:sz w:val="24"/>
          <w:szCs w:val="24"/>
        </w:rPr>
        <w:t xml:space="preserve">. </w:t>
      </w:r>
      <w:r w:rsidR="004C399D">
        <w:rPr>
          <w:rFonts w:ascii="Times New Roman" w:hAnsi="Times New Roman"/>
          <w:sz w:val="24"/>
          <w:szCs w:val="24"/>
        </w:rPr>
        <w:t xml:space="preserve">The number of chronic physical conditions ever experienced by respondents was also recorded. </w:t>
      </w:r>
    </w:p>
    <w:p w:rsidR="0064046C" w:rsidRDefault="004C399D" w:rsidP="00153574">
      <w:pPr>
        <w:spacing w:line="480" w:lineRule="auto"/>
        <w:ind w:firstLine="720"/>
        <w:rPr>
          <w:rFonts w:ascii="Times New Roman" w:hAnsi="Times New Roman"/>
          <w:sz w:val="24"/>
          <w:szCs w:val="24"/>
        </w:rPr>
      </w:pPr>
      <w:r w:rsidRPr="00153574">
        <w:rPr>
          <w:rFonts w:ascii="Times New Roman" w:hAnsi="Times New Roman"/>
          <w:sz w:val="24"/>
          <w:szCs w:val="24"/>
          <w:u w:val="single"/>
        </w:rPr>
        <w:t>Other mental health conditions and care</w:t>
      </w:r>
      <w:r w:rsidR="00153574">
        <w:rPr>
          <w:rFonts w:ascii="Times New Roman" w:hAnsi="Times New Roman"/>
          <w:sz w:val="24"/>
          <w:szCs w:val="24"/>
          <w:u w:val="single"/>
        </w:rPr>
        <w:t>:</w:t>
      </w:r>
      <w:r w:rsidR="00061CD5" w:rsidRPr="00061CD5">
        <w:rPr>
          <w:rFonts w:ascii="Times New Roman" w:hAnsi="Times New Roman"/>
          <w:sz w:val="24"/>
          <w:szCs w:val="24"/>
        </w:rPr>
        <w:t xml:space="preserve"> </w:t>
      </w:r>
      <w:r w:rsidR="00061CD5">
        <w:rPr>
          <w:rFonts w:ascii="Times New Roman" w:hAnsi="Times New Roman"/>
          <w:sz w:val="24"/>
          <w:szCs w:val="24"/>
        </w:rPr>
        <w:t>V</w:t>
      </w:r>
      <w:r>
        <w:rPr>
          <w:rFonts w:ascii="Times New Roman" w:hAnsi="Times New Roman"/>
          <w:sz w:val="24"/>
          <w:szCs w:val="24"/>
        </w:rPr>
        <w:t>ariables included:</w:t>
      </w:r>
      <w:r w:rsidR="006A7F23">
        <w:rPr>
          <w:rFonts w:ascii="Times New Roman" w:hAnsi="Times New Roman"/>
          <w:sz w:val="24"/>
          <w:szCs w:val="24"/>
        </w:rPr>
        <w:t xml:space="preserve"> </w:t>
      </w:r>
      <w:r w:rsidR="00B001FF">
        <w:rPr>
          <w:rFonts w:ascii="Times New Roman" w:hAnsi="Times New Roman"/>
          <w:sz w:val="24"/>
          <w:szCs w:val="24"/>
        </w:rPr>
        <w:t xml:space="preserve">type of provider that </w:t>
      </w:r>
      <w:r w:rsidR="00031468">
        <w:rPr>
          <w:rFonts w:ascii="Times New Roman" w:hAnsi="Times New Roman"/>
          <w:sz w:val="24"/>
          <w:szCs w:val="24"/>
        </w:rPr>
        <w:t>prescribed the medi</w:t>
      </w:r>
      <w:r w:rsidR="00D5125E">
        <w:rPr>
          <w:rFonts w:ascii="Times New Roman" w:hAnsi="Times New Roman"/>
          <w:sz w:val="24"/>
          <w:szCs w:val="24"/>
        </w:rPr>
        <w:t>c</w:t>
      </w:r>
      <w:r w:rsidR="00031468">
        <w:rPr>
          <w:rFonts w:ascii="Times New Roman" w:hAnsi="Times New Roman"/>
          <w:sz w:val="24"/>
          <w:szCs w:val="24"/>
        </w:rPr>
        <w:t>ation, any other mental h</w:t>
      </w:r>
      <w:r w:rsidR="00031468" w:rsidRPr="00F177DF">
        <w:rPr>
          <w:rFonts w:ascii="Times New Roman" w:hAnsi="Times New Roman"/>
          <w:sz w:val="24"/>
          <w:szCs w:val="24"/>
        </w:rPr>
        <w:t xml:space="preserve">ealth care </w:t>
      </w:r>
      <w:r w:rsidR="00B001FF">
        <w:rPr>
          <w:rFonts w:ascii="Times New Roman" w:hAnsi="Times New Roman"/>
          <w:sz w:val="24"/>
          <w:szCs w:val="24"/>
        </w:rPr>
        <w:t>(MHC)</w:t>
      </w:r>
      <w:r w:rsidR="0089493B">
        <w:rPr>
          <w:rFonts w:ascii="Times New Roman" w:hAnsi="Times New Roman"/>
          <w:sz w:val="24"/>
          <w:szCs w:val="24"/>
        </w:rPr>
        <w:t xml:space="preserve"> use</w:t>
      </w:r>
      <w:r w:rsidR="00B001FF">
        <w:rPr>
          <w:rFonts w:ascii="Times New Roman" w:hAnsi="Times New Roman"/>
          <w:sz w:val="24"/>
          <w:szCs w:val="24"/>
        </w:rPr>
        <w:t xml:space="preserve"> </w:t>
      </w:r>
      <w:r w:rsidR="004460F9">
        <w:rPr>
          <w:rFonts w:ascii="Times New Roman" w:hAnsi="Times New Roman"/>
          <w:sz w:val="24"/>
          <w:szCs w:val="24"/>
        </w:rPr>
        <w:t>in the past year</w:t>
      </w:r>
      <w:r w:rsidR="008F7B12">
        <w:rPr>
          <w:rFonts w:ascii="Times New Roman" w:hAnsi="Times New Roman"/>
          <w:sz w:val="24"/>
          <w:szCs w:val="24"/>
        </w:rPr>
        <w:t xml:space="preserve"> (none, from a primary care provider only, from a mental health specialist only, from both types of providers)</w:t>
      </w:r>
      <w:r w:rsidR="00031468" w:rsidRPr="00F177DF">
        <w:rPr>
          <w:rFonts w:ascii="Times New Roman" w:hAnsi="Times New Roman"/>
          <w:sz w:val="24"/>
          <w:szCs w:val="24"/>
        </w:rPr>
        <w:t>, past-year or history of</w:t>
      </w:r>
      <w:r w:rsidR="00F177DF">
        <w:rPr>
          <w:rFonts w:ascii="Times New Roman" w:hAnsi="Times New Roman"/>
          <w:sz w:val="24"/>
          <w:szCs w:val="24"/>
        </w:rPr>
        <w:t xml:space="preserve"> probable</w:t>
      </w:r>
      <w:r w:rsidR="00031468" w:rsidRPr="00F177DF">
        <w:rPr>
          <w:rFonts w:ascii="Times New Roman" w:hAnsi="Times New Roman"/>
          <w:sz w:val="24"/>
          <w:szCs w:val="24"/>
        </w:rPr>
        <w:t xml:space="preserve"> </w:t>
      </w:r>
      <w:r w:rsidR="00F177DF" w:rsidRPr="00F177DF">
        <w:rPr>
          <w:rFonts w:ascii="Times New Roman" w:hAnsi="Times New Roman"/>
          <w:sz w:val="24"/>
          <w:szCs w:val="24"/>
        </w:rPr>
        <w:t xml:space="preserve">major </w:t>
      </w:r>
      <w:r w:rsidR="00031468" w:rsidRPr="00F177DF">
        <w:rPr>
          <w:rFonts w:ascii="Times New Roman" w:hAnsi="Times New Roman"/>
          <w:sz w:val="24"/>
          <w:szCs w:val="24"/>
        </w:rPr>
        <w:t>depressi</w:t>
      </w:r>
      <w:r w:rsidR="00F177DF" w:rsidRPr="00F177DF">
        <w:rPr>
          <w:rFonts w:ascii="Times New Roman" w:hAnsi="Times New Roman"/>
          <w:sz w:val="24"/>
          <w:szCs w:val="24"/>
        </w:rPr>
        <w:t xml:space="preserve">ve disorder </w:t>
      </w:r>
      <w:r w:rsidR="00031468" w:rsidRPr="00F177DF">
        <w:rPr>
          <w:rFonts w:ascii="Times New Roman" w:hAnsi="Times New Roman"/>
          <w:sz w:val="24"/>
          <w:szCs w:val="24"/>
        </w:rPr>
        <w:t>or anxiety</w:t>
      </w:r>
      <w:r w:rsidR="00F177DF" w:rsidRPr="00F177DF">
        <w:rPr>
          <w:rFonts w:ascii="Times New Roman" w:hAnsi="Times New Roman"/>
          <w:sz w:val="24"/>
          <w:szCs w:val="24"/>
        </w:rPr>
        <w:t xml:space="preserve"> (generalized anxiety disorder, panic disorder, social phobia, agoraphobia, posttraumatic stress disorder)</w:t>
      </w:r>
      <w:r w:rsidR="00031468" w:rsidRPr="00F177DF">
        <w:rPr>
          <w:rFonts w:ascii="Times New Roman" w:hAnsi="Times New Roman"/>
          <w:sz w:val="24"/>
          <w:szCs w:val="24"/>
        </w:rPr>
        <w:t xml:space="preserve">; </w:t>
      </w:r>
      <w:r>
        <w:rPr>
          <w:rFonts w:ascii="Times New Roman" w:hAnsi="Times New Roman"/>
          <w:sz w:val="24"/>
          <w:szCs w:val="24"/>
        </w:rPr>
        <w:t xml:space="preserve">and </w:t>
      </w:r>
      <w:r w:rsidR="00031468" w:rsidRPr="006A7F23">
        <w:rPr>
          <w:rFonts w:ascii="Times New Roman" w:hAnsi="Times New Roman"/>
          <w:sz w:val="24"/>
          <w:szCs w:val="24"/>
        </w:rPr>
        <w:t>medication class</w:t>
      </w:r>
      <w:r w:rsidR="00CC5476">
        <w:rPr>
          <w:rFonts w:ascii="Times New Roman" w:hAnsi="Times New Roman"/>
          <w:sz w:val="24"/>
          <w:szCs w:val="24"/>
        </w:rPr>
        <w:t xml:space="preserve"> (antidepressant or anxiolytic/</w:t>
      </w:r>
      <w:r w:rsidR="0064046C">
        <w:rPr>
          <w:rFonts w:ascii="Times New Roman" w:hAnsi="Times New Roman"/>
          <w:sz w:val="24"/>
          <w:szCs w:val="24"/>
        </w:rPr>
        <w:t>sedative</w:t>
      </w:r>
      <w:r w:rsidR="00CC5476">
        <w:rPr>
          <w:rFonts w:ascii="Times New Roman" w:hAnsi="Times New Roman"/>
          <w:sz w:val="24"/>
          <w:szCs w:val="24"/>
        </w:rPr>
        <w:t>)</w:t>
      </w:r>
      <w:r w:rsidR="006A7F23" w:rsidRPr="006A7F23">
        <w:rPr>
          <w:rFonts w:ascii="Times New Roman" w:hAnsi="Times New Roman"/>
          <w:sz w:val="24"/>
          <w:szCs w:val="24"/>
        </w:rPr>
        <w:t xml:space="preserve">. </w:t>
      </w:r>
      <w:r w:rsidR="00BA3BEE">
        <w:rPr>
          <w:rFonts w:ascii="Times New Roman" w:hAnsi="Times New Roman"/>
          <w:sz w:val="24"/>
          <w:szCs w:val="24"/>
        </w:rPr>
        <w:t xml:space="preserve">All variables were based on respondent self-report; more </w:t>
      </w:r>
      <w:r w:rsidR="00031468">
        <w:rPr>
          <w:rFonts w:ascii="Times New Roman" w:hAnsi="Times New Roman"/>
          <w:sz w:val="24"/>
          <w:szCs w:val="24"/>
        </w:rPr>
        <w:t xml:space="preserve">detail is available </w:t>
      </w:r>
      <w:r w:rsidR="00E63B0E">
        <w:rPr>
          <w:rFonts w:ascii="Times New Roman" w:hAnsi="Times New Roman"/>
          <w:sz w:val="24"/>
          <w:szCs w:val="24"/>
        </w:rPr>
        <w:t>elsewhere</w:t>
      </w:r>
      <w:r w:rsidR="007A363C" w:rsidRPr="00A40CC1">
        <w:rPr>
          <w:rFonts w:ascii="Times New Roman" w:hAnsi="Times New Roman"/>
          <w:sz w:val="24"/>
          <w:szCs w:val="24"/>
        </w:rPr>
        <w:t>.</w:t>
      </w:r>
      <w:r w:rsidR="0047210A">
        <w:rPr>
          <w:rFonts w:ascii="Times New Roman" w:hAnsi="Times New Roman"/>
          <w:sz w:val="24"/>
          <w:szCs w:val="24"/>
          <w:vertAlign w:val="superscript"/>
        </w:rPr>
        <w:t>25-26</w:t>
      </w:r>
      <w:r w:rsidR="00AA64DD">
        <w:rPr>
          <w:rFonts w:ascii="Times New Roman" w:hAnsi="Times New Roman"/>
          <w:sz w:val="24"/>
          <w:szCs w:val="24"/>
        </w:rPr>
        <w:t xml:space="preserve"> </w:t>
      </w:r>
    </w:p>
    <w:p w:rsidR="00E42023" w:rsidRPr="00E42023" w:rsidRDefault="00E42023" w:rsidP="00153574">
      <w:pPr>
        <w:spacing w:line="480" w:lineRule="auto"/>
        <w:jc w:val="center"/>
        <w:rPr>
          <w:rFonts w:ascii="Times New Roman" w:hAnsi="Times New Roman"/>
          <w:sz w:val="24"/>
          <w:szCs w:val="24"/>
        </w:rPr>
      </w:pPr>
      <w:r>
        <w:rPr>
          <w:rFonts w:ascii="Times New Roman" w:hAnsi="Times New Roman"/>
          <w:sz w:val="24"/>
          <w:szCs w:val="24"/>
          <w:u w:val="single"/>
        </w:rPr>
        <w:t>Analyses</w:t>
      </w:r>
    </w:p>
    <w:p w:rsidR="008F133C" w:rsidRDefault="00E42023" w:rsidP="007B26DD">
      <w:pPr>
        <w:spacing w:line="480" w:lineRule="auto"/>
        <w:ind w:firstLine="720"/>
        <w:rPr>
          <w:rFonts w:ascii="Times New Roman" w:hAnsi="Times New Roman"/>
          <w:sz w:val="24"/>
          <w:szCs w:val="24"/>
        </w:rPr>
      </w:pPr>
      <w:r w:rsidRPr="00607294">
        <w:rPr>
          <w:rFonts w:ascii="Times New Roman" w:hAnsi="Times New Roman"/>
          <w:sz w:val="24"/>
          <w:szCs w:val="24"/>
        </w:rPr>
        <w:t>The</w:t>
      </w:r>
      <w:r>
        <w:rPr>
          <w:rFonts w:ascii="Times New Roman" w:hAnsi="Times New Roman"/>
          <w:sz w:val="24"/>
          <w:szCs w:val="24"/>
        </w:rPr>
        <w:t xml:space="preserve"> relationship between adherence and perceived purpose was analyzed with Rao-Scott chi-square tests and multivariate logistic regression</w:t>
      </w:r>
      <w:r w:rsidR="00CC5476">
        <w:rPr>
          <w:rFonts w:ascii="Times New Roman" w:hAnsi="Times New Roman"/>
          <w:sz w:val="24"/>
          <w:szCs w:val="24"/>
        </w:rPr>
        <w:t xml:space="preserve"> for the entire sample</w:t>
      </w:r>
      <w:r w:rsidR="005864ED">
        <w:rPr>
          <w:rFonts w:ascii="Times New Roman" w:hAnsi="Times New Roman"/>
          <w:sz w:val="24"/>
          <w:szCs w:val="24"/>
        </w:rPr>
        <w:t>.</w:t>
      </w:r>
      <w:r>
        <w:rPr>
          <w:rFonts w:ascii="Times New Roman" w:hAnsi="Times New Roman"/>
          <w:sz w:val="24"/>
          <w:szCs w:val="24"/>
        </w:rPr>
        <w:t xml:space="preserve"> Unadjusted chi-square tests were performed for subgroups of </w:t>
      </w:r>
      <w:r w:rsidR="00CC5476">
        <w:rPr>
          <w:rFonts w:ascii="Times New Roman" w:hAnsi="Times New Roman"/>
          <w:sz w:val="24"/>
          <w:szCs w:val="24"/>
        </w:rPr>
        <w:t xml:space="preserve">older </w:t>
      </w:r>
      <w:r>
        <w:rPr>
          <w:rFonts w:ascii="Times New Roman" w:hAnsi="Times New Roman"/>
          <w:sz w:val="24"/>
          <w:szCs w:val="24"/>
        </w:rPr>
        <w:t>adults</w:t>
      </w:r>
      <w:r w:rsidR="00CC5476">
        <w:rPr>
          <w:rFonts w:ascii="Times New Roman" w:hAnsi="Times New Roman"/>
          <w:sz w:val="24"/>
          <w:szCs w:val="24"/>
        </w:rPr>
        <w:t xml:space="preserve"> and </w:t>
      </w:r>
      <w:r>
        <w:rPr>
          <w:rFonts w:ascii="Times New Roman" w:hAnsi="Times New Roman"/>
          <w:sz w:val="24"/>
          <w:szCs w:val="24"/>
        </w:rPr>
        <w:t>racial/ethnic minorities; small sample size in subgrou</w:t>
      </w:r>
      <w:r w:rsidR="00CC5476">
        <w:rPr>
          <w:rFonts w:ascii="Times New Roman" w:hAnsi="Times New Roman"/>
          <w:sz w:val="24"/>
          <w:szCs w:val="24"/>
        </w:rPr>
        <w:t>ps precluded adjusted analyses</w:t>
      </w:r>
      <w:r>
        <w:rPr>
          <w:rFonts w:ascii="Times New Roman" w:hAnsi="Times New Roman"/>
          <w:sz w:val="24"/>
          <w:szCs w:val="24"/>
        </w:rPr>
        <w:t xml:space="preserve">. </w:t>
      </w:r>
      <w:r w:rsidR="00B52313">
        <w:rPr>
          <w:rFonts w:ascii="Times New Roman" w:hAnsi="Times New Roman"/>
          <w:sz w:val="24"/>
          <w:szCs w:val="24"/>
        </w:rPr>
        <w:t xml:space="preserve">Analyses were performed with </w:t>
      </w:r>
      <w:r w:rsidR="008F7B12">
        <w:rPr>
          <w:rFonts w:ascii="Times New Roman" w:hAnsi="Times New Roman"/>
          <w:sz w:val="24"/>
          <w:szCs w:val="24"/>
        </w:rPr>
        <w:t xml:space="preserve">SAS 9.2 and </w:t>
      </w:r>
      <w:r w:rsidR="00B52313">
        <w:rPr>
          <w:rFonts w:ascii="Times New Roman" w:hAnsi="Times New Roman"/>
          <w:sz w:val="24"/>
          <w:szCs w:val="24"/>
        </w:rPr>
        <w:t>SUDAAN 10.0.1 and accounted for sampling weights.</w:t>
      </w:r>
      <w:r w:rsidR="00B52F42">
        <w:rPr>
          <w:rFonts w:ascii="Times New Roman" w:hAnsi="Times New Roman"/>
          <w:sz w:val="24"/>
          <w:szCs w:val="24"/>
        </w:rPr>
        <w:t xml:space="preserve"> Unweighted </w:t>
      </w:r>
      <w:proofErr w:type="gramStart"/>
      <w:r w:rsidR="00B52F42">
        <w:rPr>
          <w:rFonts w:ascii="Times New Roman" w:hAnsi="Times New Roman"/>
          <w:sz w:val="24"/>
          <w:szCs w:val="24"/>
        </w:rPr>
        <w:t>n’</w:t>
      </w:r>
      <w:r w:rsidR="00071017">
        <w:rPr>
          <w:rFonts w:ascii="Times New Roman" w:hAnsi="Times New Roman"/>
          <w:sz w:val="24"/>
          <w:szCs w:val="24"/>
        </w:rPr>
        <w:t>s</w:t>
      </w:r>
      <w:proofErr w:type="gramEnd"/>
      <w:r w:rsidR="00071017">
        <w:rPr>
          <w:rFonts w:ascii="Times New Roman" w:hAnsi="Times New Roman"/>
          <w:sz w:val="24"/>
          <w:szCs w:val="24"/>
        </w:rPr>
        <w:t xml:space="preserve"> and weighted frequencies are reported for all variables.</w:t>
      </w:r>
      <w:r w:rsidR="000E1F85">
        <w:rPr>
          <w:rFonts w:ascii="Times New Roman" w:hAnsi="Times New Roman"/>
          <w:sz w:val="24"/>
          <w:szCs w:val="24"/>
        </w:rPr>
        <w:t xml:space="preserve"> This study was deemed exempt from review by the </w:t>
      </w:r>
      <w:r w:rsidR="006F1C6D">
        <w:rPr>
          <w:rFonts w:ascii="Times New Roman" w:hAnsi="Times New Roman"/>
          <w:sz w:val="24"/>
          <w:szCs w:val="24"/>
        </w:rPr>
        <w:t>James J Peters VA Medical Center</w:t>
      </w:r>
      <w:r w:rsidR="000E1F85">
        <w:rPr>
          <w:rFonts w:ascii="Times New Roman" w:hAnsi="Times New Roman"/>
          <w:sz w:val="24"/>
          <w:szCs w:val="24"/>
        </w:rPr>
        <w:t xml:space="preserve"> Institutional Review Board.</w:t>
      </w:r>
    </w:p>
    <w:p w:rsidR="00E63B0E" w:rsidRDefault="00E63B0E" w:rsidP="007B26DD">
      <w:pPr>
        <w:spacing w:line="480" w:lineRule="auto"/>
        <w:rPr>
          <w:rFonts w:ascii="Times New Roman" w:hAnsi="Times New Roman"/>
          <w:b/>
          <w:sz w:val="24"/>
          <w:szCs w:val="24"/>
        </w:rPr>
      </w:pPr>
    </w:p>
    <w:p w:rsidR="00B52F42" w:rsidRDefault="008B419C" w:rsidP="000F5BB0">
      <w:pPr>
        <w:spacing w:line="480" w:lineRule="auto"/>
        <w:jc w:val="center"/>
        <w:rPr>
          <w:rFonts w:ascii="Times New Roman" w:hAnsi="Times New Roman"/>
          <w:sz w:val="24"/>
          <w:szCs w:val="24"/>
        </w:rPr>
      </w:pPr>
      <w:r w:rsidRPr="008F133C">
        <w:rPr>
          <w:rFonts w:ascii="Times New Roman" w:hAnsi="Times New Roman"/>
          <w:b/>
          <w:sz w:val="24"/>
          <w:szCs w:val="24"/>
        </w:rPr>
        <w:lastRenderedPageBreak/>
        <w:t>Results</w:t>
      </w:r>
    </w:p>
    <w:p w:rsidR="0064046C" w:rsidRDefault="00776C3E" w:rsidP="0064046C">
      <w:pPr>
        <w:spacing w:line="480" w:lineRule="auto"/>
        <w:ind w:firstLine="720"/>
        <w:rPr>
          <w:rFonts w:ascii="Times New Roman" w:hAnsi="Times New Roman"/>
          <w:sz w:val="24"/>
          <w:szCs w:val="24"/>
        </w:rPr>
      </w:pPr>
      <w:r>
        <w:rPr>
          <w:rFonts w:ascii="Times New Roman" w:hAnsi="Times New Roman"/>
          <w:sz w:val="24"/>
          <w:szCs w:val="24"/>
        </w:rPr>
        <w:t xml:space="preserve">The majority of respondents reported that their </w:t>
      </w:r>
      <w:r w:rsidR="00E95E8D">
        <w:rPr>
          <w:rFonts w:ascii="Times New Roman" w:hAnsi="Times New Roman"/>
          <w:sz w:val="24"/>
          <w:szCs w:val="24"/>
        </w:rPr>
        <w:t>antidepressant, anxiolytic, or sedative</w:t>
      </w:r>
      <w:r>
        <w:rPr>
          <w:rFonts w:ascii="Times New Roman" w:hAnsi="Times New Roman"/>
          <w:sz w:val="24"/>
          <w:szCs w:val="24"/>
        </w:rPr>
        <w:t xml:space="preserve"> was prescrib</w:t>
      </w:r>
      <w:r w:rsidR="00711C1A">
        <w:rPr>
          <w:rFonts w:ascii="Times New Roman" w:hAnsi="Times New Roman"/>
          <w:sz w:val="24"/>
          <w:szCs w:val="24"/>
        </w:rPr>
        <w:t>ed for mood improvement only (n</w:t>
      </w:r>
      <w:r>
        <w:rPr>
          <w:rFonts w:ascii="Times New Roman" w:hAnsi="Times New Roman"/>
          <w:sz w:val="24"/>
          <w:szCs w:val="24"/>
        </w:rPr>
        <w:t>= 481, 60.29%)</w:t>
      </w:r>
      <w:r w:rsidR="0013396D">
        <w:rPr>
          <w:rFonts w:ascii="Times New Roman" w:hAnsi="Times New Roman"/>
          <w:sz w:val="24"/>
          <w:szCs w:val="24"/>
        </w:rPr>
        <w:t xml:space="preserve">.  In contrast, about one-fifth (n = 204, 22.83%) reported taking the medication for a non-mood purpose only; and one-sixth </w:t>
      </w:r>
      <w:r w:rsidR="0089493B">
        <w:rPr>
          <w:rFonts w:ascii="Times New Roman" w:hAnsi="Times New Roman"/>
          <w:sz w:val="24"/>
          <w:szCs w:val="24"/>
        </w:rPr>
        <w:t xml:space="preserve">reported both mood and non-mood purposes </w:t>
      </w:r>
      <w:r w:rsidR="0013396D">
        <w:rPr>
          <w:rFonts w:ascii="Times New Roman" w:hAnsi="Times New Roman"/>
          <w:sz w:val="24"/>
          <w:szCs w:val="24"/>
        </w:rPr>
        <w:t>(n=120, 16.88%)</w:t>
      </w:r>
      <w:r>
        <w:rPr>
          <w:rFonts w:ascii="Times New Roman" w:hAnsi="Times New Roman"/>
          <w:sz w:val="24"/>
          <w:szCs w:val="24"/>
        </w:rPr>
        <w:t xml:space="preserve"> (</w:t>
      </w:r>
      <w:proofErr w:type="gramStart"/>
      <w:r w:rsidR="0013396D">
        <w:rPr>
          <w:rFonts w:ascii="Times New Roman" w:hAnsi="Times New Roman"/>
          <w:sz w:val="24"/>
          <w:szCs w:val="24"/>
        </w:rPr>
        <w:t>see</w:t>
      </w:r>
      <w:proofErr w:type="gramEnd"/>
      <w:r w:rsidR="0013396D">
        <w:rPr>
          <w:rFonts w:ascii="Times New Roman" w:hAnsi="Times New Roman"/>
          <w:sz w:val="24"/>
          <w:szCs w:val="24"/>
        </w:rPr>
        <w:t xml:space="preserve"> Table</w:t>
      </w:r>
      <w:r w:rsidR="00913257">
        <w:rPr>
          <w:rFonts w:ascii="Times New Roman" w:hAnsi="Times New Roman"/>
          <w:sz w:val="24"/>
          <w:szCs w:val="24"/>
        </w:rPr>
        <w:t xml:space="preserve"> 1</w:t>
      </w:r>
      <w:r>
        <w:rPr>
          <w:rFonts w:ascii="Times New Roman" w:hAnsi="Times New Roman"/>
          <w:sz w:val="24"/>
          <w:szCs w:val="24"/>
        </w:rPr>
        <w:t>)</w:t>
      </w:r>
      <w:r w:rsidR="0013396D">
        <w:rPr>
          <w:rFonts w:ascii="Times New Roman" w:hAnsi="Times New Roman"/>
          <w:sz w:val="24"/>
          <w:szCs w:val="24"/>
        </w:rPr>
        <w:t>.</w:t>
      </w:r>
      <w:r>
        <w:rPr>
          <w:rFonts w:ascii="Times New Roman" w:hAnsi="Times New Roman"/>
          <w:sz w:val="24"/>
          <w:szCs w:val="24"/>
        </w:rPr>
        <w:t xml:space="preserve">  </w:t>
      </w:r>
      <w:r w:rsidR="0095703A">
        <w:rPr>
          <w:rFonts w:ascii="Times New Roman" w:hAnsi="Times New Roman"/>
          <w:sz w:val="24"/>
          <w:szCs w:val="24"/>
        </w:rPr>
        <w:t>Slightly over half the sample reported medication</w:t>
      </w:r>
      <w:r w:rsidR="0089493B">
        <w:rPr>
          <w:rFonts w:ascii="Times New Roman" w:hAnsi="Times New Roman"/>
          <w:sz w:val="24"/>
          <w:szCs w:val="24"/>
        </w:rPr>
        <w:t xml:space="preserve"> adherence</w:t>
      </w:r>
      <w:r w:rsidR="0095703A">
        <w:rPr>
          <w:rFonts w:ascii="Times New Roman" w:hAnsi="Times New Roman"/>
          <w:sz w:val="24"/>
          <w:szCs w:val="24"/>
        </w:rPr>
        <w:t xml:space="preserve"> (n = 416, 53.22%).  </w:t>
      </w:r>
    </w:p>
    <w:p w:rsidR="0064046C" w:rsidRPr="0064046C" w:rsidRDefault="0064046C" w:rsidP="00153574">
      <w:pPr>
        <w:spacing w:line="480" w:lineRule="auto"/>
        <w:jc w:val="center"/>
        <w:rPr>
          <w:rFonts w:ascii="Times New Roman" w:hAnsi="Times New Roman"/>
          <w:sz w:val="24"/>
          <w:szCs w:val="24"/>
          <w:u w:val="single"/>
        </w:rPr>
      </w:pPr>
      <w:r>
        <w:rPr>
          <w:rFonts w:ascii="Times New Roman" w:hAnsi="Times New Roman"/>
          <w:sz w:val="24"/>
          <w:szCs w:val="24"/>
          <w:u w:val="single"/>
        </w:rPr>
        <w:t>Entire Sample</w:t>
      </w:r>
    </w:p>
    <w:p w:rsidR="003E7421" w:rsidRDefault="00065447" w:rsidP="0064046C">
      <w:pPr>
        <w:spacing w:line="480" w:lineRule="auto"/>
        <w:ind w:firstLine="720"/>
        <w:rPr>
          <w:rFonts w:ascii="Times New Roman" w:hAnsi="Times New Roman"/>
          <w:sz w:val="24"/>
          <w:szCs w:val="24"/>
        </w:rPr>
      </w:pPr>
      <w:r>
        <w:rPr>
          <w:rFonts w:ascii="Times New Roman" w:hAnsi="Times New Roman"/>
          <w:sz w:val="24"/>
          <w:szCs w:val="24"/>
        </w:rPr>
        <w:t>Adults 65 years of age or older had higher adherence (72.93%) than those under the age of 65 (49.73%)</w:t>
      </w:r>
      <w:r w:rsidR="003E7421">
        <w:rPr>
          <w:rFonts w:ascii="Times New Roman" w:hAnsi="Times New Roman"/>
          <w:sz w:val="24"/>
          <w:szCs w:val="24"/>
        </w:rPr>
        <w:t xml:space="preserve"> in unadjusted bivariate tests (</w:t>
      </w:r>
      <w:r>
        <w:rPr>
          <w:rFonts w:ascii="Times New Roman" w:hAnsi="Times New Roman"/>
          <w:sz w:val="24"/>
          <w:szCs w:val="24"/>
        </w:rPr>
        <w:t xml:space="preserve">χ2 = 12.64, </w:t>
      </w:r>
      <w:proofErr w:type="gramStart"/>
      <w:r>
        <w:rPr>
          <w:rFonts w:ascii="Times New Roman" w:hAnsi="Times New Roman"/>
          <w:sz w:val="24"/>
          <w:szCs w:val="24"/>
        </w:rPr>
        <w:t>df</w:t>
      </w:r>
      <w:proofErr w:type="gramEnd"/>
      <w:r>
        <w:rPr>
          <w:rFonts w:ascii="Times New Roman" w:hAnsi="Times New Roman"/>
          <w:sz w:val="24"/>
          <w:szCs w:val="24"/>
        </w:rPr>
        <w:t xml:space="preserve"> = 1</w:t>
      </w:r>
      <w:r w:rsidR="00CC5476">
        <w:rPr>
          <w:rFonts w:ascii="Times New Roman" w:hAnsi="Times New Roman"/>
          <w:sz w:val="24"/>
          <w:szCs w:val="24"/>
        </w:rPr>
        <w:t>, p &lt; .001</w:t>
      </w:r>
      <w:r w:rsidR="003E7421">
        <w:rPr>
          <w:rFonts w:ascii="Times New Roman" w:hAnsi="Times New Roman"/>
          <w:sz w:val="24"/>
          <w:szCs w:val="24"/>
        </w:rPr>
        <w:t>)</w:t>
      </w:r>
      <w:r w:rsidR="00776C3E">
        <w:rPr>
          <w:rFonts w:ascii="Times New Roman" w:hAnsi="Times New Roman"/>
          <w:sz w:val="24"/>
          <w:szCs w:val="24"/>
        </w:rPr>
        <w:t xml:space="preserve">. </w:t>
      </w:r>
      <w:r w:rsidR="00256E1A">
        <w:rPr>
          <w:rFonts w:ascii="Times New Roman" w:hAnsi="Times New Roman"/>
          <w:sz w:val="24"/>
          <w:szCs w:val="24"/>
        </w:rPr>
        <w:t xml:space="preserve">Perceived medication purpose was not significantly associated with medication adherence in </w:t>
      </w:r>
      <w:r w:rsidR="00BB418C">
        <w:rPr>
          <w:rFonts w:ascii="Times New Roman" w:hAnsi="Times New Roman"/>
          <w:sz w:val="24"/>
          <w:szCs w:val="24"/>
        </w:rPr>
        <w:t>unadjusted</w:t>
      </w:r>
      <w:r w:rsidR="00256E1A">
        <w:rPr>
          <w:rFonts w:ascii="Times New Roman" w:hAnsi="Times New Roman"/>
          <w:sz w:val="24"/>
          <w:szCs w:val="24"/>
        </w:rPr>
        <w:t xml:space="preserve"> analys</w:t>
      </w:r>
      <w:r w:rsidR="007E1D12">
        <w:rPr>
          <w:rFonts w:ascii="Times New Roman" w:hAnsi="Times New Roman"/>
          <w:sz w:val="24"/>
          <w:szCs w:val="24"/>
        </w:rPr>
        <w:t>e</w:t>
      </w:r>
      <w:r w:rsidR="00256E1A">
        <w:rPr>
          <w:rFonts w:ascii="Times New Roman" w:hAnsi="Times New Roman"/>
          <w:sz w:val="24"/>
          <w:szCs w:val="24"/>
        </w:rPr>
        <w:t>s.</w:t>
      </w:r>
      <w:r w:rsidR="00146DA8">
        <w:rPr>
          <w:rFonts w:ascii="Times New Roman" w:hAnsi="Times New Roman"/>
          <w:sz w:val="24"/>
          <w:szCs w:val="24"/>
        </w:rPr>
        <w:t xml:space="preserve"> </w:t>
      </w:r>
    </w:p>
    <w:p w:rsidR="00557C7E" w:rsidRDefault="00256E1A" w:rsidP="007B26DD">
      <w:pPr>
        <w:spacing w:line="480" w:lineRule="auto"/>
        <w:ind w:firstLine="720"/>
        <w:rPr>
          <w:rFonts w:ascii="Times New Roman" w:hAnsi="Times New Roman"/>
          <w:sz w:val="24"/>
          <w:szCs w:val="24"/>
        </w:rPr>
      </w:pPr>
      <w:r>
        <w:rPr>
          <w:rFonts w:ascii="Times New Roman" w:hAnsi="Times New Roman"/>
          <w:sz w:val="24"/>
          <w:szCs w:val="24"/>
        </w:rPr>
        <w:t xml:space="preserve"> In </w:t>
      </w:r>
      <w:r w:rsidR="00BB418C">
        <w:rPr>
          <w:rFonts w:ascii="Times New Roman" w:hAnsi="Times New Roman"/>
          <w:sz w:val="24"/>
          <w:szCs w:val="24"/>
        </w:rPr>
        <w:t xml:space="preserve">adjusted </w:t>
      </w:r>
      <w:r>
        <w:rPr>
          <w:rFonts w:ascii="Times New Roman" w:hAnsi="Times New Roman"/>
          <w:sz w:val="24"/>
          <w:szCs w:val="24"/>
        </w:rPr>
        <w:t>logistic regression, older age (Odds Ratio [OR] / year = 1.02, 95% Confidence Interval [CI] = 1.01-1.04</w:t>
      </w:r>
      <w:r w:rsidR="00CC5476">
        <w:rPr>
          <w:rFonts w:ascii="Times New Roman" w:hAnsi="Times New Roman"/>
          <w:sz w:val="24"/>
          <w:szCs w:val="24"/>
        </w:rPr>
        <w:t>; Table 2</w:t>
      </w:r>
      <w:r>
        <w:rPr>
          <w:rFonts w:ascii="Times New Roman" w:hAnsi="Times New Roman"/>
          <w:sz w:val="24"/>
          <w:szCs w:val="24"/>
        </w:rPr>
        <w:t xml:space="preserve">) </w:t>
      </w:r>
      <w:r w:rsidR="008F7B12">
        <w:rPr>
          <w:rFonts w:ascii="Times New Roman" w:hAnsi="Times New Roman"/>
          <w:sz w:val="24"/>
          <w:szCs w:val="24"/>
        </w:rPr>
        <w:t>remained</w:t>
      </w:r>
      <w:r w:rsidR="00E05506">
        <w:rPr>
          <w:rFonts w:ascii="Times New Roman" w:hAnsi="Times New Roman"/>
          <w:sz w:val="24"/>
          <w:szCs w:val="24"/>
        </w:rPr>
        <w:t xml:space="preserve"> significantly associated with increased adherence</w:t>
      </w:r>
      <w:r w:rsidR="00405BD9">
        <w:rPr>
          <w:rFonts w:ascii="Times New Roman" w:hAnsi="Times New Roman"/>
          <w:sz w:val="24"/>
          <w:szCs w:val="24"/>
        </w:rPr>
        <w:t>. History of an anxiety disorder was associated with lower odds of adherence (OR = 0.</w:t>
      </w:r>
      <w:r w:rsidR="00674AF9">
        <w:rPr>
          <w:rFonts w:ascii="Times New Roman" w:hAnsi="Times New Roman"/>
          <w:sz w:val="24"/>
          <w:szCs w:val="24"/>
        </w:rPr>
        <w:t>61</w:t>
      </w:r>
      <w:r w:rsidR="00405BD9">
        <w:rPr>
          <w:rFonts w:ascii="Times New Roman" w:hAnsi="Times New Roman"/>
          <w:sz w:val="24"/>
          <w:szCs w:val="24"/>
        </w:rPr>
        <w:t>, CI = 0.</w:t>
      </w:r>
      <w:r w:rsidR="00674AF9">
        <w:rPr>
          <w:rFonts w:ascii="Times New Roman" w:hAnsi="Times New Roman"/>
          <w:sz w:val="24"/>
          <w:szCs w:val="24"/>
        </w:rPr>
        <w:t>38</w:t>
      </w:r>
      <w:r w:rsidR="00405BD9">
        <w:rPr>
          <w:rFonts w:ascii="Times New Roman" w:hAnsi="Times New Roman"/>
          <w:sz w:val="24"/>
          <w:szCs w:val="24"/>
        </w:rPr>
        <w:t>-0.</w:t>
      </w:r>
      <w:r w:rsidR="00674AF9">
        <w:rPr>
          <w:rFonts w:ascii="Times New Roman" w:hAnsi="Times New Roman"/>
          <w:sz w:val="24"/>
          <w:szCs w:val="24"/>
        </w:rPr>
        <w:t>99</w:t>
      </w:r>
      <w:r w:rsidR="00405BD9">
        <w:rPr>
          <w:rFonts w:ascii="Times New Roman" w:hAnsi="Times New Roman"/>
          <w:sz w:val="24"/>
          <w:szCs w:val="24"/>
        </w:rPr>
        <w:t>).</w:t>
      </w:r>
      <w:r w:rsidR="00674AF9">
        <w:rPr>
          <w:rFonts w:ascii="Times New Roman" w:hAnsi="Times New Roman"/>
          <w:sz w:val="24"/>
          <w:szCs w:val="24"/>
        </w:rPr>
        <w:t xml:space="preserve"> Individuals who possessed private insurance also had lower odds of adherence than those who did not have private insurance (OR = 0.64, CI = 0.41-0.99). </w:t>
      </w:r>
      <w:r w:rsidR="003E7421">
        <w:rPr>
          <w:rFonts w:ascii="Times New Roman" w:hAnsi="Times New Roman"/>
          <w:sz w:val="24"/>
          <w:szCs w:val="24"/>
        </w:rPr>
        <w:t>Perceived medication purpose was not associated with medication adherence in adjusted analyses.</w:t>
      </w:r>
    </w:p>
    <w:p w:rsidR="0064046C" w:rsidRPr="0064046C" w:rsidRDefault="0064046C" w:rsidP="00153574">
      <w:pPr>
        <w:spacing w:line="480" w:lineRule="auto"/>
        <w:jc w:val="center"/>
        <w:rPr>
          <w:rFonts w:ascii="Times New Roman" w:hAnsi="Times New Roman"/>
          <w:sz w:val="24"/>
          <w:szCs w:val="24"/>
          <w:u w:val="single"/>
        </w:rPr>
      </w:pPr>
      <w:r>
        <w:rPr>
          <w:rFonts w:ascii="Times New Roman" w:hAnsi="Times New Roman"/>
          <w:sz w:val="24"/>
          <w:szCs w:val="24"/>
          <w:u w:val="single"/>
        </w:rPr>
        <w:t>Subgroup Analyses</w:t>
      </w:r>
    </w:p>
    <w:p w:rsidR="00430F8D" w:rsidRDefault="00883E00" w:rsidP="007B26DD">
      <w:pPr>
        <w:spacing w:line="480" w:lineRule="auto"/>
        <w:rPr>
          <w:rFonts w:ascii="Times New Roman" w:hAnsi="Times New Roman"/>
          <w:sz w:val="24"/>
          <w:szCs w:val="24"/>
        </w:rPr>
      </w:pPr>
      <w:r>
        <w:rPr>
          <w:rFonts w:ascii="Times New Roman" w:hAnsi="Times New Roman"/>
          <w:sz w:val="24"/>
          <w:szCs w:val="24"/>
        </w:rPr>
        <w:tab/>
        <w:t xml:space="preserve">In </w:t>
      </w:r>
      <w:r w:rsidR="00F57C40">
        <w:rPr>
          <w:rFonts w:ascii="Times New Roman" w:hAnsi="Times New Roman"/>
          <w:sz w:val="24"/>
          <w:szCs w:val="24"/>
        </w:rPr>
        <w:t xml:space="preserve">unadjusted </w:t>
      </w:r>
      <w:r>
        <w:rPr>
          <w:rFonts w:ascii="Times New Roman" w:hAnsi="Times New Roman"/>
          <w:sz w:val="24"/>
          <w:szCs w:val="24"/>
        </w:rPr>
        <w:t>chi-square analyses, perceived purpose and adherence were significantly related for one racial/ethnic group: Latino</w:t>
      </w:r>
      <w:r w:rsidR="00E05506">
        <w:rPr>
          <w:rFonts w:ascii="Times New Roman" w:hAnsi="Times New Roman"/>
          <w:sz w:val="24"/>
          <w:szCs w:val="24"/>
        </w:rPr>
        <w:t xml:space="preserve"> respondent</w:t>
      </w:r>
      <w:r>
        <w:rPr>
          <w:rFonts w:ascii="Times New Roman" w:hAnsi="Times New Roman"/>
          <w:sz w:val="24"/>
          <w:szCs w:val="24"/>
        </w:rPr>
        <w:t>s.</w:t>
      </w:r>
      <w:r w:rsidR="0071612A">
        <w:rPr>
          <w:rFonts w:ascii="Times New Roman" w:hAnsi="Times New Roman"/>
          <w:sz w:val="24"/>
          <w:szCs w:val="24"/>
        </w:rPr>
        <w:t xml:space="preserve"> </w:t>
      </w:r>
      <w:r w:rsidR="00E550AF">
        <w:rPr>
          <w:rFonts w:ascii="Times New Roman" w:hAnsi="Times New Roman"/>
          <w:sz w:val="24"/>
          <w:szCs w:val="24"/>
        </w:rPr>
        <w:t xml:space="preserve">Over half of Latino respondents (n=58, </w:t>
      </w:r>
      <w:r w:rsidR="0071612A">
        <w:rPr>
          <w:rFonts w:ascii="Times New Roman" w:hAnsi="Times New Roman"/>
          <w:sz w:val="24"/>
          <w:szCs w:val="24"/>
        </w:rPr>
        <w:t>53.87%)</w:t>
      </w:r>
      <w:r w:rsidR="0089493B">
        <w:rPr>
          <w:rFonts w:ascii="Times New Roman" w:hAnsi="Times New Roman"/>
          <w:sz w:val="24"/>
          <w:szCs w:val="24"/>
        </w:rPr>
        <w:t xml:space="preserve"> </w:t>
      </w:r>
      <w:r w:rsidR="0071612A">
        <w:rPr>
          <w:rFonts w:ascii="Times New Roman" w:hAnsi="Times New Roman"/>
          <w:sz w:val="24"/>
          <w:szCs w:val="24"/>
        </w:rPr>
        <w:t xml:space="preserve">reported a mood reason only, 50 </w:t>
      </w:r>
      <w:r w:rsidR="00E550AF">
        <w:rPr>
          <w:rFonts w:ascii="Times New Roman" w:hAnsi="Times New Roman"/>
          <w:sz w:val="24"/>
          <w:szCs w:val="24"/>
        </w:rPr>
        <w:t>(38.77%)</w:t>
      </w:r>
      <w:r w:rsidR="0071612A">
        <w:rPr>
          <w:rFonts w:ascii="Times New Roman" w:hAnsi="Times New Roman"/>
          <w:sz w:val="24"/>
          <w:szCs w:val="24"/>
        </w:rPr>
        <w:t xml:space="preserve"> reported a non-mood reason only, and 14 (7.4%) reported both mood and non-mood reasons. </w:t>
      </w:r>
      <w:r w:rsidR="00E550AF">
        <w:rPr>
          <w:rFonts w:ascii="Times New Roman" w:hAnsi="Times New Roman"/>
          <w:sz w:val="24"/>
          <w:szCs w:val="24"/>
        </w:rPr>
        <w:t>Latino respondents who reported</w:t>
      </w:r>
      <w:r w:rsidR="00061CD5">
        <w:rPr>
          <w:rFonts w:ascii="Times New Roman" w:hAnsi="Times New Roman"/>
          <w:sz w:val="24"/>
          <w:szCs w:val="24"/>
        </w:rPr>
        <w:t xml:space="preserve"> only</w:t>
      </w:r>
      <w:r w:rsidR="00545FBD">
        <w:rPr>
          <w:rFonts w:ascii="Times New Roman" w:hAnsi="Times New Roman"/>
          <w:sz w:val="24"/>
          <w:szCs w:val="24"/>
        </w:rPr>
        <w:t xml:space="preserve"> non-mood reason</w:t>
      </w:r>
      <w:r w:rsidR="00E550AF">
        <w:rPr>
          <w:rFonts w:ascii="Times New Roman" w:hAnsi="Times New Roman"/>
          <w:sz w:val="24"/>
          <w:szCs w:val="24"/>
        </w:rPr>
        <w:t>s</w:t>
      </w:r>
      <w:r w:rsidR="00545FBD">
        <w:rPr>
          <w:rFonts w:ascii="Times New Roman" w:hAnsi="Times New Roman"/>
          <w:sz w:val="24"/>
          <w:szCs w:val="24"/>
        </w:rPr>
        <w:t xml:space="preserve"> were more likely to </w:t>
      </w:r>
      <w:r w:rsidR="00366837">
        <w:rPr>
          <w:rFonts w:ascii="Times New Roman" w:hAnsi="Times New Roman"/>
          <w:sz w:val="24"/>
          <w:szCs w:val="24"/>
        </w:rPr>
        <w:t>be adherent</w:t>
      </w:r>
      <w:r w:rsidR="006B4A35">
        <w:rPr>
          <w:rFonts w:ascii="Times New Roman" w:hAnsi="Times New Roman"/>
          <w:sz w:val="24"/>
          <w:szCs w:val="24"/>
        </w:rPr>
        <w:t xml:space="preserve"> </w:t>
      </w:r>
      <w:r w:rsidR="00545FBD">
        <w:rPr>
          <w:rFonts w:ascii="Times New Roman" w:hAnsi="Times New Roman"/>
          <w:sz w:val="24"/>
          <w:szCs w:val="24"/>
        </w:rPr>
        <w:t xml:space="preserve">than those </w:t>
      </w:r>
      <w:r w:rsidR="00E550AF">
        <w:rPr>
          <w:rFonts w:ascii="Times New Roman" w:hAnsi="Times New Roman"/>
          <w:sz w:val="24"/>
          <w:szCs w:val="24"/>
        </w:rPr>
        <w:t>who reported</w:t>
      </w:r>
      <w:r w:rsidR="00061CD5">
        <w:rPr>
          <w:rFonts w:ascii="Times New Roman" w:hAnsi="Times New Roman"/>
          <w:sz w:val="24"/>
          <w:szCs w:val="24"/>
        </w:rPr>
        <w:t xml:space="preserve"> only</w:t>
      </w:r>
      <w:r w:rsidR="00545FBD">
        <w:rPr>
          <w:rFonts w:ascii="Times New Roman" w:hAnsi="Times New Roman"/>
          <w:sz w:val="24"/>
          <w:szCs w:val="24"/>
        </w:rPr>
        <w:t xml:space="preserve"> mood reason</w:t>
      </w:r>
      <w:r w:rsidR="00E550AF">
        <w:rPr>
          <w:rFonts w:ascii="Times New Roman" w:hAnsi="Times New Roman"/>
          <w:sz w:val="24"/>
          <w:szCs w:val="24"/>
        </w:rPr>
        <w:t>s</w:t>
      </w:r>
      <w:r w:rsidR="006B4A35">
        <w:rPr>
          <w:rFonts w:ascii="Times New Roman" w:hAnsi="Times New Roman"/>
          <w:sz w:val="24"/>
          <w:szCs w:val="24"/>
        </w:rPr>
        <w:t xml:space="preserve"> </w:t>
      </w:r>
      <w:r w:rsidR="00BD0903">
        <w:rPr>
          <w:rFonts w:ascii="Times New Roman" w:hAnsi="Times New Roman"/>
          <w:sz w:val="24"/>
          <w:szCs w:val="24"/>
        </w:rPr>
        <w:t xml:space="preserve">or mood and non-mood reasons </w:t>
      </w:r>
      <w:r w:rsidR="006B4A35">
        <w:rPr>
          <w:rFonts w:ascii="Times New Roman" w:hAnsi="Times New Roman"/>
          <w:sz w:val="24"/>
          <w:szCs w:val="24"/>
        </w:rPr>
        <w:t>(64.50%</w:t>
      </w:r>
      <w:r w:rsidR="00BD0903">
        <w:rPr>
          <w:rFonts w:ascii="Times New Roman" w:hAnsi="Times New Roman"/>
          <w:sz w:val="24"/>
          <w:szCs w:val="24"/>
        </w:rPr>
        <w:t>,</w:t>
      </w:r>
      <w:r w:rsidR="006B4A35">
        <w:rPr>
          <w:rFonts w:ascii="Times New Roman" w:hAnsi="Times New Roman"/>
          <w:sz w:val="24"/>
          <w:szCs w:val="24"/>
        </w:rPr>
        <w:t xml:space="preserve"> 38.02%</w:t>
      </w:r>
      <w:r w:rsidR="00BD0903">
        <w:rPr>
          <w:rFonts w:ascii="Times New Roman" w:hAnsi="Times New Roman"/>
          <w:sz w:val="24"/>
          <w:szCs w:val="24"/>
        </w:rPr>
        <w:t>, 39.68%</w:t>
      </w:r>
      <w:r w:rsidR="006B4A35">
        <w:rPr>
          <w:rFonts w:ascii="Times New Roman" w:hAnsi="Times New Roman"/>
          <w:sz w:val="24"/>
          <w:szCs w:val="24"/>
        </w:rPr>
        <w:t xml:space="preserve"> </w:t>
      </w:r>
      <w:r w:rsidR="00AB48DE">
        <w:rPr>
          <w:rFonts w:ascii="Times New Roman" w:hAnsi="Times New Roman"/>
          <w:sz w:val="24"/>
          <w:szCs w:val="24"/>
        </w:rPr>
        <w:t xml:space="preserve">were </w:t>
      </w:r>
      <w:r w:rsidR="006B4A35">
        <w:rPr>
          <w:rFonts w:ascii="Times New Roman" w:hAnsi="Times New Roman"/>
          <w:sz w:val="24"/>
          <w:szCs w:val="24"/>
        </w:rPr>
        <w:t>adherent, respectively</w:t>
      </w:r>
      <w:r w:rsidR="006B4A35" w:rsidRPr="00065447">
        <w:rPr>
          <w:rFonts w:ascii="Times New Roman" w:hAnsi="Times New Roman"/>
          <w:sz w:val="24"/>
          <w:szCs w:val="24"/>
        </w:rPr>
        <w:t>,</w:t>
      </w:r>
      <w:r w:rsidR="00E550AF" w:rsidRPr="00065447">
        <w:rPr>
          <w:rFonts w:ascii="Times New Roman" w:hAnsi="Times New Roman"/>
          <w:sz w:val="24"/>
          <w:szCs w:val="24"/>
        </w:rPr>
        <w:t xml:space="preserve"> </w:t>
      </w:r>
      <w:r w:rsidR="00065447" w:rsidRPr="00BF3A6B">
        <w:rPr>
          <w:rFonts w:ascii="Times New Roman" w:hAnsi="Times New Roman"/>
          <w:sz w:val="24"/>
          <w:szCs w:val="24"/>
        </w:rPr>
        <w:t xml:space="preserve">χ2 = 6.61, </w:t>
      </w:r>
      <w:proofErr w:type="gramStart"/>
      <w:r w:rsidR="00065447" w:rsidRPr="00BF3A6B">
        <w:rPr>
          <w:rFonts w:ascii="Times New Roman" w:hAnsi="Times New Roman"/>
          <w:sz w:val="24"/>
          <w:szCs w:val="24"/>
        </w:rPr>
        <w:lastRenderedPageBreak/>
        <w:t>df</w:t>
      </w:r>
      <w:proofErr w:type="gramEnd"/>
      <w:r w:rsidR="00065447" w:rsidRPr="00BF3A6B">
        <w:rPr>
          <w:rFonts w:ascii="Times New Roman" w:hAnsi="Times New Roman"/>
          <w:sz w:val="24"/>
          <w:szCs w:val="24"/>
        </w:rPr>
        <w:t xml:space="preserve"> = 2</w:t>
      </w:r>
      <w:r w:rsidR="00065447" w:rsidRPr="00BF3A6B">
        <w:rPr>
          <w:rFonts w:ascii="Times New Roman" w:hAnsi="Times New Roman"/>
          <w:b/>
          <w:sz w:val="24"/>
          <w:szCs w:val="24"/>
        </w:rPr>
        <w:t xml:space="preserve">, </w:t>
      </w:r>
      <w:r w:rsidR="00545FBD" w:rsidRPr="00BF3A6B">
        <w:rPr>
          <w:rFonts w:ascii="Times New Roman" w:hAnsi="Times New Roman"/>
          <w:sz w:val="24"/>
          <w:szCs w:val="24"/>
        </w:rPr>
        <w:t>p =.04</w:t>
      </w:r>
      <w:r w:rsidR="00BD0903">
        <w:rPr>
          <w:rFonts w:ascii="Times New Roman" w:hAnsi="Times New Roman"/>
          <w:sz w:val="24"/>
          <w:szCs w:val="24"/>
        </w:rPr>
        <w:t>; Table 3</w:t>
      </w:r>
      <w:r w:rsidR="00545FBD" w:rsidRPr="002639B2">
        <w:rPr>
          <w:rFonts w:ascii="Times New Roman" w:hAnsi="Times New Roman"/>
          <w:sz w:val="24"/>
          <w:szCs w:val="24"/>
        </w:rPr>
        <w:t>).</w:t>
      </w:r>
      <w:r w:rsidR="0071612A" w:rsidRPr="002639B2">
        <w:rPr>
          <w:rFonts w:ascii="Times New Roman" w:hAnsi="Times New Roman"/>
          <w:sz w:val="24"/>
          <w:szCs w:val="24"/>
        </w:rPr>
        <w:t xml:space="preserve"> </w:t>
      </w:r>
      <w:r>
        <w:rPr>
          <w:rFonts w:ascii="Times New Roman" w:hAnsi="Times New Roman"/>
          <w:sz w:val="24"/>
          <w:szCs w:val="24"/>
        </w:rPr>
        <w:t xml:space="preserve">There was no </w:t>
      </w:r>
      <w:r w:rsidR="003E7421">
        <w:rPr>
          <w:rFonts w:ascii="Times New Roman" w:hAnsi="Times New Roman"/>
          <w:sz w:val="24"/>
          <w:szCs w:val="24"/>
        </w:rPr>
        <w:t xml:space="preserve">significant </w:t>
      </w:r>
      <w:r>
        <w:rPr>
          <w:rFonts w:ascii="Times New Roman" w:hAnsi="Times New Roman"/>
          <w:sz w:val="24"/>
          <w:szCs w:val="24"/>
        </w:rPr>
        <w:t>relationship between perceived purpose and adherence for</w:t>
      </w:r>
      <w:r w:rsidR="00430F8D">
        <w:rPr>
          <w:rFonts w:ascii="Times New Roman" w:hAnsi="Times New Roman"/>
          <w:sz w:val="24"/>
          <w:szCs w:val="24"/>
        </w:rPr>
        <w:t xml:space="preserve"> respondents 65 years of age or older or </w:t>
      </w:r>
      <w:r w:rsidR="00065447">
        <w:rPr>
          <w:rFonts w:ascii="Times New Roman" w:hAnsi="Times New Roman"/>
          <w:sz w:val="24"/>
          <w:szCs w:val="24"/>
        </w:rPr>
        <w:t>for African American/Afro-Caribbean respondents</w:t>
      </w:r>
      <w:r w:rsidR="00430F8D">
        <w:rPr>
          <w:rFonts w:ascii="Times New Roman" w:hAnsi="Times New Roman"/>
          <w:sz w:val="24"/>
          <w:szCs w:val="24"/>
        </w:rPr>
        <w:t xml:space="preserve">. </w:t>
      </w:r>
      <w:r>
        <w:rPr>
          <w:rFonts w:ascii="Times New Roman" w:hAnsi="Times New Roman"/>
          <w:sz w:val="24"/>
          <w:szCs w:val="24"/>
        </w:rPr>
        <w:t xml:space="preserve"> </w:t>
      </w:r>
    </w:p>
    <w:p w:rsidR="00430F8D" w:rsidRDefault="00430F8D" w:rsidP="007B26DD">
      <w:pPr>
        <w:spacing w:line="480" w:lineRule="auto"/>
        <w:rPr>
          <w:rFonts w:ascii="Times New Roman" w:hAnsi="Times New Roman"/>
          <w:b/>
          <w:sz w:val="24"/>
          <w:szCs w:val="24"/>
        </w:rPr>
      </w:pPr>
    </w:p>
    <w:p w:rsidR="00BF7E03" w:rsidRDefault="008B419C" w:rsidP="000F5BB0">
      <w:pPr>
        <w:spacing w:line="480" w:lineRule="auto"/>
        <w:jc w:val="center"/>
        <w:rPr>
          <w:rFonts w:ascii="Times New Roman" w:hAnsi="Times New Roman"/>
          <w:sz w:val="24"/>
          <w:szCs w:val="24"/>
        </w:rPr>
      </w:pPr>
      <w:r w:rsidRPr="008F133C">
        <w:rPr>
          <w:rFonts w:ascii="Times New Roman" w:hAnsi="Times New Roman"/>
          <w:b/>
          <w:sz w:val="24"/>
          <w:szCs w:val="24"/>
        </w:rPr>
        <w:t>Discussion</w:t>
      </w:r>
    </w:p>
    <w:p w:rsidR="00F76E37" w:rsidRDefault="00E63B0E" w:rsidP="007B26DD">
      <w:pPr>
        <w:spacing w:line="480" w:lineRule="auto"/>
        <w:rPr>
          <w:rFonts w:ascii="Times New Roman" w:hAnsi="Times New Roman"/>
          <w:sz w:val="24"/>
          <w:szCs w:val="24"/>
        </w:rPr>
      </w:pPr>
      <w:r>
        <w:rPr>
          <w:rFonts w:ascii="Times New Roman" w:hAnsi="Times New Roman"/>
          <w:sz w:val="24"/>
          <w:szCs w:val="24"/>
        </w:rPr>
        <w:tab/>
      </w:r>
      <w:r w:rsidR="00BF3A6B">
        <w:rPr>
          <w:rFonts w:ascii="Times New Roman" w:hAnsi="Times New Roman"/>
          <w:sz w:val="24"/>
          <w:szCs w:val="24"/>
        </w:rPr>
        <w:t>This study aimed to understand the relationship between perceived symptom targets of antidepressants and anxiolytic</w:t>
      </w:r>
      <w:r w:rsidR="00CC5476">
        <w:rPr>
          <w:rFonts w:ascii="Times New Roman" w:hAnsi="Times New Roman"/>
          <w:sz w:val="24"/>
          <w:szCs w:val="24"/>
        </w:rPr>
        <w:t>s</w:t>
      </w:r>
      <w:r w:rsidR="00BF3A6B">
        <w:rPr>
          <w:rFonts w:ascii="Times New Roman" w:hAnsi="Times New Roman"/>
          <w:sz w:val="24"/>
          <w:szCs w:val="24"/>
        </w:rPr>
        <w:t>/sedative</w:t>
      </w:r>
      <w:r w:rsidR="00CC5476">
        <w:rPr>
          <w:rFonts w:ascii="Times New Roman" w:hAnsi="Times New Roman"/>
          <w:sz w:val="24"/>
          <w:szCs w:val="24"/>
        </w:rPr>
        <w:t>s</w:t>
      </w:r>
      <w:r w:rsidR="00BF3A6B">
        <w:rPr>
          <w:rFonts w:ascii="Times New Roman" w:hAnsi="Times New Roman"/>
          <w:sz w:val="24"/>
          <w:szCs w:val="24"/>
        </w:rPr>
        <w:t xml:space="preserve"> and adherence to these medications in a community sample. </w:t>
      </w:r>
      <w:r w:rsidR="00B91461">
        <w:rPr>
          <w:rFonts w:ascii="Times New Roman" w:hAnsi="Times New Roman"/>
          <w:sz w:val="24"/>
          <w:szCs w:val="24"/>
        </w:rPr>
        <w:t>In physical illnesses, concordance between symptoms and perceived</w:t>
      </w:r>
      <w:r w:rsidR="00061CD5">
        <w:rPr>
          <w:rFonts w:ascii="Times New Roman" w:hAnsi="Times New Roman"/>
          <w:sz w:val="24"/>
          <w:szCs w:val="24"/>
        </w:rPr>
        <w:t xml:space="preserve"> symptom</w:t>
      </w:r>
      <w:r w:rsidR="00B91461">
        <w:rPr>
          <w:rFonts w:ascii="Times New Roman" w:hAnsi="Times New Roman"/>
          <w:sz w:val="24"/>
          <w:szCs w:val="24"/>
        </w:rPr>
        <w:t xml:space="preserve"> targets of medication is associated wit</w:t>
      </w:r>
      <w:r w:rsidR="0047210A">
        <w:rPr>
          <w:rFonts w:ascii="Times New Roman" w:hAnsi="Times New Roman"/>
          <w:sz w:val="24"/>
          <w:szCs w:val="24"/>
        </w:rPr>
        <w:t>h improved adherence</w:t>
      </w:r>
      <w:r w:rsidR="00B91461">
        <w:rPr>
          <w:rFonts w:ascii="Times New Roman" w:hAnsi="Times New Roman"/>
          <w:sz w:val="24"/>
          <w:szCs w:val="24"/>
        </w:rPr>
        <w:t>.</w:t>
      </w:r>
      <w:r w:rsidR="0047210A" w:rsidRPr="0047210A">
        <w:rPr>
          <w:rFonts w:ascii="Times New Roman" w:hAnsi="Times New Roman"/>
          <w:sz w:val="24"/>
          <w:szCs w:val="24"/>
          <w:vertAlign w:val="superscript"/>
        </w:rPr>
        <w:t>15-16</w:t>
      </w:r>
      <w:r w:rsidR="00B91461">
        <w:rPr>
          <w:rFonts w:ascii="Times New Roman" w:hAnsi="Times New Roman"/>
          <w:sz w:val="24"/>
          <w:szCs w:val="24"/>
        </w:rPr>
        <w:t xml:space="preserve">  In this sample, however, p</w:t>
      </w:r>
      <w:r>
        <w:rPr>
          <w:rFonts w:ascii="Times New Roman" w:hAnsi="Times New Roman"/>
          <w:sz w:val="24"/>
          <w:szCs w:val="24"/>
        </w:rPr>
        <w:t xml:space="preserve">erceived </w:t>
      </w:r>
      <w:r w:rsidR="00BF3A6B">
        <w:rPr>
          <w:rFonts w:ascii="Times New Roman" w:hAnsi="Times New Roman"/>
          <w:sz w:val="24"/>
          <w:szCs w:val="24"/>
        </w:rPr>
        <w:t>symptom targets</w:t>
      </w:r>
      <w:r>
        <w:rPr>
          <w:rFonts w:ascii="Times New Roman" w:hAnsi="Times New Roman"/>
          <w:sz w:val="24"/>
          <w:szCs w:val="24"/>
        </w:rPr>
        <w:t xml:space="preserve"> </w:t>
      </w:r>
      <w:r w:rsidR="00BF3A6B">
        <w:rPr>
          <w:rFonts w:ascii="Times New Roman" w:hAnsi="Times New Roman"/>
          <w:sz w:val="24"/>
          <w:szCs w:val="24"/>
        </w:rPr>
        <w:t xml:space="preserve">were </w:t>
      </w:r>
      <w:r w:rsidR="00B91461">
        <w:rPr>
          <w:rFonts w:ascii="Times New Roman" w:hAnsi="Times New Roman"/>
          <w:sz w:val="24"/>
          <w:szCs w:val="24"/>
        </w:rPr>
        <w:t>only</w:t>
      </w:r>
      <w:r w:rsidR="009E5327">
        <w:rPr>
          <w:rFonts w:ascii="Times New Roman" w:hAnsi="Times New Roman"/>
          <w:sz w:val="24"/>
          <w:szCs w:val="24"/>
        </w:rPr>
        <w:t xml:space="preserve"> associated with medication adherence </w:t>
      </w:r>
      <w:r w:rsidR="00D70A5A">
        <w:rPr>
          <w:rFonts w:ascii="Times New Roman" w:hAnsi="Times New Roman"/>
          <w:sz w:val="24"/>
          <w:szCs w:val="24"/>
        </w:rPr>
        <w:t>among Latino respondents</w:t>
      </w:r>
      <w:r>
        <w:rPr>
          <w:rFonts w:ascii="Times New Roman" w:hAnsi="Times New Roman"/>
          <w:sz w:val="24"/>
          <w:szCs w:val="24"/>
        </w:rPr>
        <w:t>.</w:t>
      </w:r>
      <w:r w:rsidR="00D70A5A">
        <w:rPr>
          <w:rFonts w:ascii="Times New Roman" w:hAnsi="Times New Roman"/>
          <w:sz w:val="24"/>
          <w:szCs w:val="24"/>
        </w:rPr>
        <w:t xml:space="preserve"> </w:t>
      </w:r>
      <w:r w:rsidR="00BF3A6B">
        <w:rPr>
          <w:rFonts w:ascii="Times New Roman" w:hAnsi="Times New Roman"/>
          <w:sz w:val="24"/>
          <w:szCs w:val="24"/>
        </w:rPr>
        <w:t xml:space="preserve">Contrary to the hypothesis, </w:t>
      </w:r>
      <w:r w:rsidR="00A217F3">
        <w:rPr>
          <w:rFonts w:ascii="Times New Roman" w:hAnsi="Times New Roman"/>
          <w:sz w:val="24"/>
          <w:szCs w:val="24"/>
        </w:rPr>
        <w:t>Latino respondents</w:t>
      </w:r>
      <w:r w:rsidR="00E05506">
        <w:rPr>
          <w:rFonts w:ascii="Times New Roman" w:hAnsi="Times New Roman"/>
          <w:sz w:val="24"/>
          <w:szCs w:val="24"/>
        </w:rPr>
        <w:t xml:space="preserve"> who </w:t>
      </w:r>
      <w:r w:rsidR="00DE5904">
        <w:rPr>
          <w:rFonts w:ascii="Times New Roman" w:hAnsi="Times New Roman"/>
          <w:sz w:val="24"/>
          <w:szCs w:val="24"/>
        </w:rPr>
        <w:t>perceived</w:t>
      </w:r>
      <w:r w:rsidR="009F57AB">
        <w:rPr>
          <w:rFonts w:ascii="Times New Roman" w:hAnsi="Times New Roman"/>
          <w:sz w:val="24"/>
          <w:szCs w:val="24"/>
        </w:rPr>
        <w:t xml:space="preserve"> </w:t>
      </w:r>
      <w:r w:rsidR="00E05506">
        <w:rPr>
          <w:rFonts w:ascii="Times New Roman" w:hAnsi="Times New Roman"/>
          <w:sz w:val="24"/>
          <w:szCs w:val="24"/>
        </w:rPr>
        <w:t xml:space="preserve">their </w:t>
      </w:r>
      <w:r w:rsidR="00150933">
        <w:rPr>
          <w:rFonts w:ascii="Times New Roman" w:hAnsi="Times New Roman"/>
          <w:sz w:val="24"/>
          <w:szCs w:val="24"/>
        </w:rPr>
        <w:t>antidepressant/</w:t>
      </w:r>
      <w:r w:rsidR="005864ED">
        <w:rPr>
          <w:rFonts w:ascii="Times New Roman" w:hAnsi="Times New Roman"/>
          <w:sz w:val="24"/>
          <w:szCs w:val="24"/>
        </w:rPr>
        <w:t xml:space="preserve"> </w:t>
      </w:r>
      <w:r w:rsidR="00150933">
        <w:rPr>
          <w:rFonts w:ascii="Times New Roman" w:hAnsi="Times New Roman"/>
          <w:sz w:val="24"/>
          <w:szCs w:val="24"/>
        </w:rPr>
        <w:t xml:space="preserve">sedative/anxiolytic </w:t>
      </w:r>
      <w:r w:rsidR="00E05506">
        <w:rPr>
          <w:rFonts w:ascii="Times New Roman" w:hAnsi="Times New Roman"/>
          <w:sz w:val="24"/>
          <w:szCs w:val="24"/>
        </w:rPr>
        <w:t xml:space="preserve">medication </w:t>
      </w:r>
      <w:r w:rsidR="00DE5904">
        <w:rPr>
          <w:rFonts w:ascii="Times New Roman" w:hAnsi="Times New Roman"/>
          <w:sz w:val="24"/>
          <w:szCs w:val="24"/>
        </w:rPr>
        <w:t>to be</w:t>
      </w:r>
      <w:r w:rsidR="00E05506">
        <w:rPr>
          <w:rFonts w:ascii="Times New Roman" w:hAnsi="Times New Roman"/>
          <w:sz w:val="24"/>
          <w:szCs w:val="24"/>
        </w:rPr>
        <w:t xml:space="preserve"> for </w:t>
      </w:r>
      <w:r w:rsidR="00061CD5">
        <w:rPr>
          <w:rFonts w:ascii="Times New Roman" w:hAnsi="Times New Roman"/>
          <w:sz w:val="24"/>
          <w:szCs w:val="24"/>
        </w:rPr>
        <w:t xml:space="preserve">only </w:t>
      </w:r>
      <w:r w:rsidR="00E05506">
        <w:rPr>
          <w:rFonts w:ascii="Times New Roman" w:hAnsi="Times New Roman"/>
          <w:sz w:val="24"/>
          <w:szCs w:val="24"/>
        </w:rPr>
        <w:t xml:space="preserve">non-mood </w:t>
      </w:r>
      <w:r w:rsidR="00BF3A6B">
        <w:rPr>
          <w:rFonts w:ascii="Times New Roman" w:hAnsi="Times New Roman"/>
          <w:sz w:val="24"/>
          <w:szCs w:val="24"/>
        </w:rPr>
        <w:t>reaso</w:t>
      </w:r>
      <w:r w:rsidR="00E05506">
        <w:rPr>
          <w:rFonts w:ascii="Times New Roman" w:hAnsi="Times New Roman"/>
          <w:sz w:val="24"/>
          <w:szCs w:val="24"/>
        </w:rPr>
        <w:t>ns</w:t>
      </w:r>
      <w:r w:rsidR="00A217F3">
        <w:rPr>
          <w:rFonts w:ascii="Times New Roman" w:hAnsi="Times New Roman"/>
          <w:sz w:val="24"/>
          <w:szCs w:val="24"/>
        </w:rPr>
        <w:t xml:space="preserve"> had higher adherence than those who perceived their medication to be for mood improvement. </w:t>
      </w:r>
      <w:r w:rsidR="00153574">
        <w:rPr>
          <w:rFonts w:ascii="Times New Roman" w:hAnsi="Times New Roman"/>
          <w:sz w:val="24"/>
          <w:szCs w:val="24"/>
        </w:rPr>
        <w:t xml:space="preserve">One possibility is that Latino respondents </w:t>
      </w:r>
      <w:r w:rsidR="00061CD5">
        <w:rPr>
          <w:rFonts w:ascii="Times New Roman" w:hAnsi="Times New Roman"/>
          <w:sz w:val="24"/>
          <w:szCs w:val="24"/>
        </w:rPr>
        <w:t>may be better educated on the relationship</w:t>
      </w:r>
      <w:r w:rsidR="00153574">
        <w:rPr>
          <w:rFonts w:ascii="Times New Roman" w:hAnsi="Times New Roman"/>
          <w:sz w:val="24"/>
          <w:szCs w:val="24"/>
        </w:rPr>
        <w:t xml:space="preserve"> between somatic symptoms and mood disorders than other respondents, given that </w:t>
      </w:r>
      <w:r w:rsidR="00061CD5">
        <w:rPr>
          <w:rFonts w:ascii="Times New Roman" w:hAnsi="Times New Roman"/>
          <w:sz w:val="24"/>
          <w:szCs w:val="24"/>
        </w:rPr>
        <w:t>treatment guidelines for Latino patients</w:t>
      </w:r>
      <w:r w:rsidR="00153574">
        <w:rPr>
          <w:rFonts w:ascii="Times New Roman" w:hAnsi="Times New Roman"/>
          <w:sz w:val="24"/>
          <w:szCs w:val="24"/>
        </w:rPr>
        <w:t xml:space="preserve"> stress the need </w:t>
      </w:r>
      <w:r w:rsidR="00061CD5">
        <w:rPr>
          <w:rFonts w:ascii="Times New Roman" w:hAnsi="Times New Roman"/>
          <w:sz w:val="24"/>
          <w:szCs w:val="24"/>
        </w:rPr>
        <w:t>for providers to recognize</w:t>
      </w:r>
      <w:r w:rsidR="00153574">
        <w:rPr>
          <w:rFonts w:ascii="Times New Roman" w:hAnsi="Times New Roman"/>
          <w:sz w:val="24"/>
          <w:szCs w:val="24"/>
        </w:rPr>
        <w:t xml:space="preserve"> somatic symptoms.</w:t>
      </w:r>
      <w:r w:rsidR="0047210A" w:rsidRPr="0047210A">
        <w:rPr>
          <w:rFonts w:ascii="Times New Roman" w:hAnsi="Times New Roman"/>
          <w:sz w:val="24"/>
          <w:szCs w:val="24"/>
          <w:vertAlign w:val="superscript"/>
        </w:rPr>
        <w:t>22</w:t>
      </w:r>
      <w:r w:rsidR="00153574" w:rsidRPr="0047210A">
        <w:rPr>
          <w:rFonts w:ascii="Times New Roman" w:hAnsi="Times New Roman"/>
          <w:sz w:val="24"/>
          <w:szCs w:val="24"/>
          <w:vertAlign w:val="superscript"/>
        </w:rPr>
        <w:t xml:space="preserve"> </w:t>
      </w:r>
      <w:r w:rsidR="00E550AF">
        <w:rPr>
          <w:rFonts w:ascii="Times New Roman" w:hAnsi="Times New Roman"/>
          <w:sz w:val="24"/>
          <w:szCs w:val="24"/>
        </w:rPr>
        <w:t>However,</w:t>
      </w:r>
      <w:r w:rsidR="004D2A8A">
        <w:rPr>
          <w:rFonts w:ascii="Times New Roman" w:hAnsi="Times New Roman"/>
          <w:sz w:val="24"/>
          <w:szCs w:val="24"/>
        </w:rPr>
        <w:t xml:space="preserve"> Latino is a broad ethnic category, and</w:t>
      </w:r>
      <w:r w:rsidR="00E550AF">
        <w:rPr>
          <w:rFonts w:ascii="Times New Roman" w:hAnsi="Times New Roman"/>
          <w:sz w:val="24"/>
          <w:szCs w:val="24"/>
        </w:rPr>
        <w:t xml:space="preserve"> t</w:t>
      </w:r>
      <w:r w:rsidR="00BD05E4">
        <w:rPr>
          <w:rFonts w:ascii="Times New Roman" w:hAnsi="Times New Roman"/>
          <w:sz w:val="24"/>
          <w:szCs w:val="24"/>
        </w:rPr>
        <w:t xml:space="preserve">he number of Latino respondents in </w:t>
      </w:r>
      <w:r w:rsidR="00BF3A6B">
        <w:rPr>
          <w:rFonts w:ascii="Times New Roman" w:hAnsi="Times New Roman"/>
          <w:sz w:val="24"/>
          <w:szCs w:val="24"/>
        </w:rPr>
        <w:t xml:space="preserve">this </w:t>
      </w:r>
      <w:r w:rsidR="00E550AF">
        <w:rPr>
          <w:rFonts w:ascii="Times New Roman" w:hAnsi="Times New Roman"/>
          <w:sz w:val="24"/>
          <w:szCs w:val="24"/>
        </w:rPr>
        <w:t>sample was fairly small (n=</w:t>
      </w:r>
      <w:r w:rsidR="00BD05E4">
        <w:rPr>
          <w:rFonts w:ascii="Times New Roman" w:hAnsi="Times New Roman"/>
          <w:sz w:val="24"/>
          <w:szCs w:val="24"/>
        </w:rPr>
        <w:t>122</w:t>
      </w:r>
      <w:r w:rsidR="00E550AF">
        <w:rPr>
          <w:rFonts w:ascii="Times New Roman" w:hAnsi="Times New Roman"/>
          <w:sz w:val="24"/>
          <w:szCs w:val="24"/>
        </w:rPr>
        <w:t xml:space="preserve">); </w:t>
      </w:r>
      <w:r w:rsidR="00BD05E4">
        <w:rPr>
          <w:rFonts w:ascii="Times New Roman" w:hAnsi="Times New Roman"/>
          <w:sz w:val="24"/>
          <w:szCs w:val="24"/>
        </w:rPr>
        <w:t>these results should be replicated in larger samples</w:t>
      </w:r>
      <w:r w:rsidR="004D2A8A">
        <w:rPr>
          <w:rFonts w:ascii="Times New Roman" w:hAnsi="Times New Roman"/>
          <w:sz w:val="24"/>
          <w:szCs w:val="24"/>
        </w:rPr>
        <w:t xml:space="preserve"> with more detailed measures of ethnicity</w:t>
      </w:r>
      <w:r w:rsidR="00BD05E4">
        <w:rPr>
          <w:rFonts w:ascii="Times New Roman" w:hAnsi="Times New Roman"/>
          <w:sz w:val="24"/>
          <w:szCs w:val="24"/>
        </w:rPr>
        <w:t>.</w:t>
      </w:r>
      <w:r w:rsidR="0047210A">
        <w:rPr>
          <w:rFonts w:ascii="Times New Roman" w:hAnsi="Times New Roman"/>
          <w:sz w:val="24"/>
          <w:szCs w:val="24"/>
          <w:vertAlign w:val="superscript"/>
        </w:rPr>
        <w:t>27</w:t>
      </w:r>
    </w:p>
    <w:p w:rsidR="00BF3A6B" w:rsidRPr="00BF3A6B" w:rsidRDefault="00B91461" w:rsidP="00BF3A6B">
      <w:pPr>
        <w:spacing w:line="480" w:lineRule="auto"/>
        <w:ind w:firstLine="720"/>
        <w:rPr>
          <w:rFonts w:ascii="Times New Roman" w:hAnsi="Times New Roman"/>
          <w:sz w:val="24"/>
          <w:szCs w:val="24"/>
        </w:rPr>
      </w:pPr>
      <w:r>
        <w:rPr>
          <w:rFonts w:ascii="Times New Roman" w:hAnsi="Times New Roman"/>
          <w:sz w:val="24"/>
          <w:szCs w:val="24"/>
        </w:rPr>
        <w:t xml:space="preserve">Adherence was related to some clinical and sociodemographic factors in the larger sample in multivariate analyses. </w:t>
      </w:r>
      <w:r w:rsidR="00007EA4">
        <w:rPr>
          <w:rFonts w:ascii="Times New Roman" w:hAnsi="Times New Roman"/>
          <w:sz w:val="24"/>
          <w:szCs w:val="24"/>
        </w:rPr>
        <w:t xml:space="preserve">Worse adherence was seen in </w:t>
      </w:r>
      <w:r w:rsidR="0047210A">
        <w:rPr>
          <w:rFonts w:ascii="Times New Roman" w:hAnsi="Times New Roman"/>
          <w:sz w:val="24"/>
          <w:szCs w:val="24"/>
        </w:rPr>
        <w:t xml:space="preserve">respondents </w:t>
      </w:r>
      <w:r w:rsidR="00007EA4">
        <w:rPr>
          <w:rFonts w:ascii="Times New Roman" w:hAnsi="Times New Roman"/>
          <w:sz w:val="24"/>
          <w:szCs w:val="24"/>
        </w:rPr>
        <w:t>with a history of anxiety and those who were younger, which is consistent with other findings in the literature.</w:t>
      </w:r>
      <w:r w:rsidR="0047210A" w:rsidRPr="0047210A">
        <w:rPr>
          <w:rFonts w:ascii="Times New Roman" w:hAnsi="Times New Roman"/>
          <w:sz w:val="24"/>
          <w:szCs w:val="24"/>
          <w:vertAlign w:val="superscript"/>
        </w:rPr>
        <w:t>2, 4</w:t>
      </w:r>
      <w:r w:rsidR="00007EA4">
        <w:rPr>
          <w:rFonts w:ascii="Times New Roman" w:hAnsi="Times New Roman"/>
          <w:sz w:val="24"/>
          <w:szCs w:val="24"/>
        </w:rPr>
        <w:t xml:space="preserve"> </w:t>
      </w:r>
      <w:r w:rsidR="00153574">
        <w:rPr>
          <w:rFonts w:ascii="Times New Roman" w:hAnsi="Times New Roman"/>
          <w:sz w:val="24"/>
          <w:szCs w:val="24"/>
        </w:rPr>
        <w:t xml:space="preserve">Worse adherence was also seen in individuals with private insurance, although this relationship </w:t>
      </w:r>
      <w:r w:rsidR="00153574">
        <w:rPr>
          <w:rFonts w:ascii="Times New Roman" w:hAnsi="Times New Roman"/>
          <w:sz w:val="24"/>
          <w:szCs w:val="24"/>
        </w:rPr>
        <w:lastRenderedPageBreak/>
        <w:t>was not robust to different specifications of the model (</w:t>
      </w:r>
      <w:r w:rsidR="00061CD5">
        <w:rPr>
          <w:rFonts w:ascii="Times New Roman" w:hAnsi="Times New Roman"/>
          <w:sz w:val="24"/>
          <w:szCs w:val="24"/>
        </w:rPr>
        <w:t>results available from authors</w:t>
      </w:r>
      <w:r w:rsidR="00153574">
        <w:rPr>
          <w:rFonts w:ascii="Times New Roman" w:hAnsi="Times New Roman"/>
          <w:sz w:val="24"/>
          <w:szCs w:val="24"/>
        </w:rPr>
        <w:t xml:space="preserve">) and may reflect a statistical artifact. </w:t>
      </w:r>
    </w:p>
    <w:p w:rsidR="00BF3A6B" w:rsidRPr="00CC5476" w:rsidRDefault="00007EA4" w:rsidP="00CC5476">
      <w:pPr>
        <w:spacing w:line="480" w:lineRule="auto"/>
        <w:ind w:firstLine="720"/>
        <w:rPr>
          <w:rFonts w:ascii="Times New Roman" w:hAnsi="Times New Roman"/>
          <w:sz w:val="24"/>
          <w:szCs w:val="24"/>
        </w:rPr>
      </w:pPr>
      <w:r>
        <w:rPr>
          <w:rFonts w:ascii="Times New Roman" w:hAnsi="Times New Roman"/>
          <w:sz w:val="24"/>
          <w:szCs w:val="24"/>
        </w:rPr>
        <w:t xml:space="preserve">From these results, it does not appear that the distinction between mood and non-mood targets of antidepressants and anxiolytics/sedatives are important to patients’ adherence behaviors. While this study did not identify a modifiable belief associated with medication adherence, these results </w:t>
      </w:r>
      <w:r w:rsidR="00ED2AE2">
        <w:rPr>
          <w:rFonts w:ascii="Times New Roman" w:hAnsi="Times New Roman"/>
          <w:sz w:val="24"/>
          <w:szCs w:val="24"/>
        </w:rPr>
        <w:t xml:space="preserve">suggest that </w:t>
      </w:r>
      <w:r w:rsidR="00F76E37">
        <w:rPr>
          <w:rFonts w:ascii="Times New Roman" w:hAnsi="Times New Roman"/>
          <w:sz w:val="24"/>
          <w:szCs w:val="24"/>
        </w:rPr>
        <w:t xml:space="preserve">clinicians may </w:t>
      </w:r>
      <w:r w:rsidR="00BA3BEE">
        <w:rPr>
          <w:rFonts w:ascii="Times New Roman" w:hAnsi="Times New Roman"/>
          <w:sz w:val="24"/>
          <w:szCs w:val="24"/>
        </w:rPr>
        <w:t xml:space="preserve">mention </w:t>
      </w:r>
      <w:r>
        <w:rPr>
          <w:rFonts w:ascii="Times New Roman" w:hAnsi="Times New Roman"/>
          <w:sz w:val="24"/>
          <w:szCs w:val="24"/>
        </w:rPr>
        <w:t xml:space="preserve">a range of benefits of these medications without decreasing the patients’ likelihood of adherence. While providers should be careful to describe the full range of benefits and risks of any medication, they do not need to be </w:t>
      </w:r>
      <w:r w:rsidR="00061CD5">
        <w:rPr>
          <w:rFonts w:ascii="Times New Roman" w:hAnsi="Times New Roman"/>
          <w:sz w:val="24"/>
          <w:szCs w:val="24"/>
        </w:rPr>
        <w:t xml:space="preserve">concerned </w:t>
      </w:r>
      <w:r>
        <w:rPr>
          <w:rFonts w:ascii="Times New Roman" w:hAnsi="Times New Roman"/>
          <w:sz w:val="24"/>
          <w:szCs w:val="24"/>
        </w:rPr>
        <w:t>about lower adherence in the general patient population if a patient is mo</w:t>
      </w:r>
      <w:r w:rsidR="00CC5476">
        <w:rPr>
          <w:rFonts w:ascii="Times New Roman" w:hAnsi="Times New Roman"/>
          <w:sz w:val="24"/>
          <w:szCs w:val="24"/>
        </w:rPr>
        <w:t>re</w:t>
      </w:r>
      <w:r>
        <w:rPr>
          <w:rFonts w:ascii="Times New Roman" w:hAnsi="Times New Roman"/>
          <w:sz w:val="24"/>
          <w:szCs w:val="24"/>
        </w:rPr>
        <w:t xml:space="preserve"> interested in non-mood benefits of the medication.</w:t>
      </w:r>
      <w:r w:rsidR="00743B40">
        <w:rPr>
          <w:rFonts w:ascii="Times New Roman" w:hAnsi="Times New Roman"/>
          <w:sz w:val="24"/>
          <w:szCs w:val="24"/>
        </w:rPr>
        <w:t xml:space="preserve"> </w:t>
      </w:r>
      <w:r w:rsidR="00E12C02">
        <w:rPr>
          <w:rFonts w:ascii="Times New Roman" w:hAnsi="Times New Roman"/>
          <w:sz w:val="24"/>
          <w:szCs w:val="24"/>
        </w:rPr>
        <w:t>Future research should determine whether</w:t>
      </w:r>
      <w:r w:rsidR="00743B40">
        <w:rPr>
          <w:rFonts w:ascii="Times New Roman" w:hAnsi="Times New Roman"/>
          <w:sz w:val="24"/>
          <w:szCs w:val="24"/>
        </w:rPr>
        <w:t xml:space="preserve"> discussing these benefits (in addition to </w:t>
      </w:r>
      <w:r w:rsidR="00CC5476">
        <w:rPr>
          <w:rFonts w:ascii="Times New Roman" w:hAnsi="Times New Roman"/>
          <w:sz w:val="24"/>
          <w:szCs w:val="24"/>
        </w:rPr>
        <w:t>mood-related benefits</w:t>
      </w:r>
      <w:r w:rsidR="00E12C02">
        <w:rPr>
          <w:rFonts w:ascii="Times New Roman" w:hAnsi="Times New Roman"/>
          <w:sz w:val="24"/>
          <w:szCs w:val="24"/>
        </w:rPr>
        <w:t xml:space="preserve">) with Latino patients </w:t>
      </w:r>
      <w:r w:rsidR="00743B40">
        <w:rPr>
          <w:rFonts w:ascii="Times New Roman" w:hAnsi="Times New Roman"/>
          <w:sz w:val="24"/>
          <w:szCs w:val="24"/>
        </w:rPr>
        <w:t>improve</w:t>
      </w:r>
      <w:r w:rsidR="00CC5476">
        <w:rPr>
          <w:rFonts w:ascii="Times New Roman" w:hAnsi="Times New Roman"/>
          <w:sz w:val="24"/>
          <w:szCs w:val="24"/>
        </w:rPr>
        <w:t xml:space="preserve">s adherence, </w:t>
      </w:r>
      <w:r w:rsidR="00E12C02">
        <w:rPr>
          <w:rFonts w:ascii="Times New Roman" w:hAnsi="Times New Roman"/>
          <w:sz w:val="24"/>
          <w:szCs w:val="24"/>
        </w:rPr>
        <w:t xml:space="preserve">or whether this pattern reflects a subgroup of patients who have been better educated in </w:t>
      </w:r>
      <w:r w:rsidR="00CC5476">
        <w:rPr>
          <w:rFonts w:ascii="Times New Roman" w:hAnsi="Times New Roman"/>
          <w:sz w:val="24"/>
          <w:szCs w:val="24"/>
        </w:rPr>
        <w:t xml:space="preserve">non-mood </w:t>
      </w:r>
      <w:r w:rsidR="00E12C02">
        <w:rPr>
          <w:rFonts w:ascii="Times New Roman" w:hAnsi="Times New Roman"/>
          <w:sz w:val="24"/>
          <w:szCs w:val="24"/>
        </w:rPr>
        <w:t xml:space="preserve">rather than mood benefits of </w:t>
      </w:r>
      <w:r w:rsidR="00061CD5">
        <w:rPr>
          <w:rFonts w:ascii="Times New Roman" w:hAnsi="Times New Roman"/>
          <w:sz w:val="24"/>
          <w:szCs w:val="24"/>
        </w:rPr>
        <w:t>antidepressants, anxiolytics, and sedatives.</w:t>
      </w:r>
    </w:p>
    <w:p w:rsidR="00ED2AE2" w:rsidRPr="00DB1558" w:rsidRDefault="001A6D6D" w:rsidP="007B26DD">
      <w:pPr>
        <w:spacing w:line="480" w:lineRule="auto"/>
        <w:rPr>
          <w:rFonts w:ascii="Times New Roman" w:hAnsi="Times New Roman"/>
          <w:i/>
          <w:sz w:val="24"/>
          <w:szCs w:val="24"/>
        </w:rPr>
      </w:pPr>
      <w:r>
        <w:rPr>
          <w:rFonts w:ascii="Times New Roman" w:hAnsi="Times New Roman"/>
          <w:sz w:val="24"/>
          <w:szCs w:val="24"/>
        </w:rPr>
        <w:tab/>
      </w:r>
      <w:proofErr w:type="gramStart"/>
      <w:r w:rsidR="009E5327">
        <w:rPr>
          <w:rFonts w:ascii="Times New Roman" w:hAnsi="Times New Roman"/>
          <w:sz w:val="24"/>
          <w:szCs w:val="24"/>
        </w:rPr>
        <w:t>A strength</w:t>
      </w:r>
      <w:proofErr w:type="gramEnd"/>
      <w:r w:rsidR="009E5327">
        <w:rPr>
          <w:rFonts w:ascii="Times New Roman" w:hAnsi="Times New Roman"/>
          <w:sz w:val="24"/>
          <w:szCs w:val="24"/>
        </w:rPr>
        <w:t xml:space="preserve"> of </w:t>
      </w:r>
      <w:r w:rsidR="000F5BB0">
        <w:rPr>
          <w:rFonts w:ascii="Times New Roman" w:hAnsi="Times New Roman"/>
          <w:sz w:val="24"/>
          <w:szCs w:val="24"/>
        </w:rPr>
        <w:t xml:space="preserve">this </w:t>
      </w:r>
      <w:r w:rsidR="009E5327">
        <w:rPr>
          <w:rFonts w:ascii="Times New Roman" w:hAnsi="Times New Roman"/>
          <w:sz w:val="24"/>
          <w:szCs w:val="24"/>
        </w:rPr>
        <w:t xml:space="preserve">study is the use of CPES data, which are unique in that they include detailed information about </w:t>
      </w:r>
      <w:r w:rsidR="004B155E">
        <w:rPr>
          <w:rFonts w:ascii="Times New Roman" w:hAnsi="Times New Roman"/>
          <w:sz w:val="24"/>
          <w:szCs w:val="24"/>
        </w:rPr>
        <w:t>antidepressant, anxiolytic, and sedative</w:t>
      </w:r>
      <w:r w:rsidR="009E5327">
        <w:rPr>
          <w:rFonts w:ascii="Times New Roman" w:hAnsi="Times New Roman"/>
          <w:sz w:val="24"/>
          <w:szCs w:val="24"/>
        </w:rPr>
        <w:t xml:space="preserve"> use within a large, diverse community sample.  However, the study has the following limitations:</w:t>
      </w:r>
      <w:r w:rsidR="00F76E37">
        <w:rPr>
          <w:rFonts w:ascii="Times New Roman" w:hAnsi="Times New Roman"/>
          <w:sz w:val="24"/>
          <w:szCs w:val="24"/>
        </w:rPr>
        <w:t xml:space="preserve"> </w:t>
      </w:r>
      <w:r w:rsidR="009E5327">
        <w:rPr>
          <w:rFonts w:ascii="Times New Roman" w:hAnsi="Times New Roman"/>
          <w:sz w:val="24"/>
          <w:szCs w:val="24"/>
        </w:rPr>
        <w:t xml:space="preserve">1) The </w:t>
      </w:r>
      <w:r w:rsidR="004E2FF2">
        <w:rPr>
          <w:rFonts w:ascii="Times New Roman" w:hAnsi="Times New Roman"/>
          <w:sz w:val="24"/>
          <w:szCs w:val="24"/>
        </w:rPr>
        <w:t xml:space="preserve">sample was restricted to those taking one </w:t>
      </w:r>
      <w:r w:rsidR="009E5327">
        <w:rPr>
          <w:rFonts w:ascii="Times New Roman" w:hAnsi="Times New Roman"/>
          <w:sz w:val="24"/>
          <w:szCs w:val="24"/>
        </w:rPr>
        <w:t xml:space="preserve">medication </w:t>
      </w:r>
      <w:r w:rsidR="004E2FF2">
        <w:rPr>
          <w:rFonts w:ascii="Times New Roman" w:hAnsi="Times New Roman"/>
          <w:sz w:val="24"/>
          <w:szCs w:val="24"/>
        </w:rPr>
        <w:t>in the past year</w:t>
      </w:r>
      <w:r w:rsidR="00AB48DE">
        <w:rPr>
          <w:rFonts w:ascii="Times New Roman" w:hAnsi="Times New Roman"/>
          <w:sz w:val="24"/>
          <w:szCs w:val="24"/>
        </w:rPr>
        <w:t>,</w:t>
      </w:r>
      <w:r w:rsidR="004E2FF2">
        <w:rPr>
          <w:rFonts w:ascii="Times New Roman" w:hAnsi="Times New Roman"/>
          <w:sz w:val="24"/>
          <w:szCs w:val="24"/>
        </w:rPr>
        <w:t xml:space="preserve"> and </w:t>
      </w:r>
      <w:r w:rsidR="00C3510B">
        <w:rPr>
          <w:rFonts w:ascii="Times New Roman" w:hAnsi="Times New Roman"/>
          <w:sz w:val="24"/>
          <w:szCs w:val="24"/>
        </w:rPr>
        <w:t xml:space="preserve">most </w:t>
      </w:r>
      <w:r w:rsidR="00F76E37">
        <w:rPr>
          <w:rFonts w:ascii="Times New Roman" w:hAnsi="Times New Roman"/>
          <w:sz w:val="24"/>
          <w:szCs w:val="24"/>
        </w:rPr>
        <w:t>respondents</w:t>
      </w:r>
      <w:r w:rsidR="00C3510B">
        <w:rPr>
          <w:rFonts w:ascii="Times New Roman" w:hAnsi="Times New Roman"/>
          <w:sz w:val="24"/>
          <w:szCs w:val="24"/>
        </w:rPr>
        <w:t xml:space="preserve"> had</w:t>
      </w:r>
      <w:r w:rsidR="004E2FF2">
        <w:rPr>
          <w:rFonts w:ascii="Times New Roman" w:hAnsi="Times New Roman"/>
          <w:sz w:val="24"/>
          <w:szCs w:val="24"/>
        </w:rPr>
        <w:t xml:space="preserve"> been taking the medication for at least 30 days</w:t>
      </w:r>
      <w:r w:rsidR="00AB48DE">
        <w:rPr>
          <w:rFonts w:ascii="Times New Roman" w:hAnsi="Times New Roman"/>
          <w:sz w:val="24"/>
          <w:szCs w:val="24"/>
        </w:rPr>
        <w:t>;</w:t>
      </w:r>
      <w:r w:rsidR="008818BB">
        <w:rPr>
          <w:rFonts w:ascii="Times New Roman" w:hAnsi="Times New Roman"/>
          <w:sz w:val="24"/>
          <w:szCs w:val="24"/>
        </w:rPr>
        <w:t xml:space="preserve"> findings may not apply to </w:t>
      </w:r>
      <w:r w:rsidR="004E2FF2">
        <w:rPr>
          <w:rFonts w:ascii="Times New Roman" w:hAnsi="Times New Roman"/>
          <w:sz w:val="24"/>
          <w:szCs w:val="24"/>
        </w:rPr>
        <w:t>individuals beginning new medication</w:t>
      </w:r>
      <w:r w:rsidR="00F76E37">
        <w:rPr>
          <w:rFonts w:ascii="Times New Roman" w:hAnsi="Times New Roman"/>
          <w:sz w:val="24"/>
          <w:szCs w:val="24"/>
        </w:rPr>
        <w:t>s</w:t>
      </w:r>
      <w:r w:rsidR="004E2FF2">
        <w:rPr>
          <w:rFonts w:ascii="Times New Roman" w:hAnsi="Times New Roman"/>
          <w:sz w:val="24"/>
          <w:szCs w:val="24"/>
        </w:rPr>
        <w:t xml:space="preserve"> or taking multiple </w:t>
      </w:r>
      <w:r w:rsidR="00E95E8D">
        <w:rPr>
          <w:rFonts w:ascii="Times New Roman" w:hAnsi="Times New Roman"/>
          <w:sz w:val="24"/>
          <w:szCs w:val="24"/>
        </w:rPr>
        <w:t>medications for mood disorders</w:t>
      </w:r>
      <w:r w:rsidR="004E2FF2">
        <w:rPr>
          <w:rFonts w:ascii="Times New Roman" w:hAnsi="Times New Roman"/>
          <w:sz w:val="24"/>
          <w:szCs w:val="24"/>
        </w:rPr>
        <w:t xml:space="preserve">. </w:t>
      </w:r>
      <w:r w:rsidR="009E5327">
        <w:rPr>
          <w:rFonts w:ascii="Times New Roman" w:hAnsi="Times New Roman"/>
          <w:sz w:val="24"/>
          <w:szCs w:val="24"/>
        </w:rPr>
        <w:t xml:space="preserve">2) </w:t>
      </w:r>
      <w:r w:rsidR="008818BB">
        <w:rPr>
          <w:rFonts w:ascii="Times New Roman" w:hAnsi="Times New Roman"/>
          <w:sz w:val="24"/>
          <w:szCs w:val="24"/>
        </w:rPr>
        <w:t>Ad</w:t>
      </w:r>
      <w:r w:rsidR="004E2FF2">
        <w:rPr>
          <w:rFonts w:ascii="Times New Roman" w:hAnsi="Times New Roman"/>
          <w:sz w:val="24"/>
          <w:szCs w:val="24"/>
        </w:rPr>
        <w:t xml:space="preserve">herence </w:t>
      </w:r>
      <w:r w:rsidR="008818BB">
        <w:rPr>
          <w:rFonts w:ascii="Times New Roman" w:hAnsi="Times New Roman"/>
          <w:sz w:val="24"/>
          <w:szCs w:val="24"/>
        </w:rPr>
        <w:t>was by patient self</w:t>
      </w:r>
      <w:r w:rsidR="00AB48DE">
        <w:rPr>
          <w:rFonts w:ascii="Times New Roman" w:hAnsi="Times New Roman"/>
          <w:sz w:val="24"/>
          <w:szCs w:val="24"/>
        </w:rPr>
        <w:t>-</w:t>
      </w:r>
      <w:r w:rsidR="008818BB">
        <w:rPr>
          <w:rFonts w:ascii="Times New Roman" w:hAnsi="Times New Roman"/>
          <w:sz w:val="24"/>
          <w:szCs w:val="24"/>
        </w:rPr>
        <w:t xml:space="preserve">report and may have been </w:t>
      </w:r>
      <w:r w:rsidR="004460F9">
        <w:rPr>
          <w:rFonts w:ascii="Times New Roman" w:hAnsi="Times New Roman"/>
          <w:sz w:val="24"/>
          <w:szCs w:val="24"/>
        </w:rPr>
        <w:t>over-reported</w:t>
      </w:r>
      <w:r w:rsidR="004E2FF2">
        <w:rPr>
          <w:rFonts w:ascii="Times New Roman" w:hAnsi="Times New Roman"/>
          <w:sz w:val="24"/>
          <w:szCs w:val="24"/>
        </w:rPr>
        <w:t>.</w:t>
      </w:r>
      <w:r w:rsidR="00430F8D">
        <w:rPr>
          <w:rFonts w:ascii="Times New Roman" w:hAnsi="Times New Roman"/>
          <w:sz w:val="24"/>
          <w:szCs w:val="24"/>
        </w:rPr>
        <w:t xml:space="preserve"> </w:t>
      </w:r>
      <w:r w:rsidR="00CC5476">
        <w:rPr>
          <w:rFonts w:ascii="Times New Roman" w:hAnsi="Times New Roman"/>
          <w:sz w:val="24"/>
          <w:szCs w:val="24"/>
        </w:rPr>
        <w:t>3</w:t>
      </w:r>
      <w:r w:rsidR="009E5327">
        <w:rPr>
          <w:rFonts w:ascii="Times New Roman" w:hAnsi="Times New Roman"/>
          <w:sz w:val="24"/>
          <w:szCs w:val="24"/>
        </w:rPr>
        <w:t xml:space="preserve">) </w:t>
      </w:r>
      <w:r w:rsidR="00AB48DE">
        <w:rPr>
          <w:rFonts w:ascii="Times New Roman" w:hAnsi="Times New Roman"/>
          <w:sz w:val="24"/>
          <w:szCs w:val="24"/>
        </w:rPr>
        <w:t>T</w:t>
      </w:r>
      <w:r w:rsidR="008818BB">
        <w:rPr>
          <w:rFonts w:ascii="Times New Roman" w:hAnsi="Times New Roman"/>
          <w:sz w:val="24"/>
          <w:szCs w:val="24"/>
        </w:rPr>
        <w:t>he diagnostic indication for each prescribed</w:t>
      </w:r>
      <w:r w:rsidR="009E5327">
        <w:rPr>
          <w:rFonts w:ascii="Times New Roman" w:hAnsi="Times New Roman"/>
          <w:sz w:val="24"/>
          <w:szCs w:val="24"/>
        </w:rPr>
        <w:t xml:space="preserve"> medication is unknown. </w:t>
      </w:r>
      <w:r w:rsidR="00DB1558">
        <w:rPr>
          <w:rFonts w:ascii="Times New Roman" w:hAnsi="Times New Roman"/>
          <w:sz w:val="24"/>
          <w:szCs w:val="24"/>
        </w:rPr>
        <w:t xml:space="preserve"> </w:t>
      </w:r>
      <w:r w:rsidR="00CC5476">
        <w:rPr>
          <w:rFonts w:ascii="Times New Roman" w:hAnsi="Times New Roman"/>
          <w:sz w:val="24"/>
          <w:szCs w:val="24"/>
        </w:rPr>
        <w:t>4</w:t>
      </w:r>
      <w:r w:rsidR="00BF3A6B" w:rsidRPr="00BF3A6B">
        <w:rPr>
          <w:rFonts w:ascii="Times New Roman" w:hAnsi="Times New Roman"/>
          <w:sz w:val="24"/>
          <w:szCs w:val="24"/>
        </w:rPr>
        <w:t xml:space="preserve">) The </w:t>
      </w:r>
      <w:r w:rsidR="00BF3A6B">
        <w:rPr>
          <w:rFonts w:ascii="Times New Roman" w:hAnsi="Times New Roman"/>
          <w:sz w:val="24"/>
          <w:szCs w:val="24"/>
        </w:rPr>
        <w:t xml:space="preserve">small sample size in </w:t>
      </w:r>
      <w:r w:rsidR="00BF3A6B" w:rsidRPr="00BF3A6B">
        <w:rPr>
          <w:rFonts w:ascii="Times New Roman" w:hAnsi="Times New Roman"/>
          <w:sz w:val="24"/>
          <w:szCs w:val="24"/>
        </w:rPr>
        <w:t>s</w:t>
      </w:r>
      <w:r w:rsidR="00DB1558" w:rsidRPr="00BF3A6B">
        <w:rPr>
          <w:rFonts w:ascii="Times New Roman" w:hAnsi="Times New Roman"/>
          <w:sz w:val="24"/>
          <w:szCs w:val="24"/>
        </w:rPr>
        <w:t xml:space="preserve">ubgroup analyses </w:t>
      </w:r>
      <w:r w:rsidR="00BF3A6B">
        <w:rPr>
          <w:rFonts w:ascii="Times New Roman" w:hAnsi="Times New Roman"/>
          <w:sz w:val="24"/>
          <w:szCs w:val="24"/>
        </w:rPr>
        <w:t>precluded multivariate analysis.</w:t>
      </w:r>
    </w:p>
    <w:p w:rsidR="002D2229" w:rsidRDefault="002D2229" w:rsidP="007B26DD">
      <w:pPr>
        <w:spacing w:line="480" w:lineRule="auto"/>
        <w:rPr>
          <w:rFonts w:ascii="Times New Roman" w:hAnsi="Times New Roman"/>
          <w:sz w:val="24"/>
          <w:szCs w:val="24"/>
        </w:rPr>
      </w:pPr>
    </w:p>
    <w:p w:rsidR="00C43CEA" w:rsidRDefault="00C43CEA" w:rsidP="007B26DD">
      <w:pPr>
        <w:spacing w:line="480" w:lineRule="auto"/>
        <w:rPr>
          <w:rFonts w:ascii="Times New Roman" w:hAnsi="Times New Roman"/>
          <w:sz w:val="24"/>
          <w:szCs w:val="24"/>
        </w:rPr>
      </w:pPr>
    </w:p>
    <w:p w:rsidR="00ED2AE2" w:rsidRPr="00827D92" w:rsidRDefault="00827D92" w:rsidP="000F5BB0">
      <w:pPr>
        <w:spacing w:line="480" w:lineRule="auto"/>
        <w:jc w:val="center"/>
        <w:rPr>
          <w:rFonts w:ascii="Times New Roman" w:hAnsi="Times New Roman"/>
          <w:b/>
          <w:sz w:val="24"/>
          <w:szCs w:val="24"/>
        </w:rPr>
      </w:pPr>
      <w:r>
        <w:rPr>
          <w:rFonts w:ascii="Times New Roman" w:hAnsi="Times New Roman"/>
          <w:b/>
          <w:sz w:val="24"/>
          <w:szCs w:val="24"/>
        </w:rPr>
        <w:t>Implications for Behavioral Health</w:t>
      </w:r>
    </w:p>
    <w:p w:rsidR="00D70A5A" w:rsidRDefault="00743B40" w:rsidP="007B26DD">
      <w:pPr>
        <w:spacing w:line="480" w:lineRule="auto"/>
        <w:ind w:firstLine="720"/>
        <w:rPr>
          <w:rFonts w:ascii="Times New Roman" w:hAnsi="Times New Roman"/>
          <w:sz w:val="24"/>
          <w:szCs w:val="24"/>
        </w:rPr>
      </w:pPr>
      <w:r>
        <w:rPr>
          <w:rFonts w:ascii="Times New Roman" w:hAnsi="Times New Roman"/>
          <w:sz w:val="24"/>
          <w:szCs w:val="24"/>
        </w:rPr>
        <w:t xml:space="preserve">Perceived symptom targets of antidepressants, anxiolytics, and sedatives do not appear to be related to adherence in the general patient population. </w:t>
      </w:r>
      <w:r w:rsidR="00AB48DE">
        <w:rPr>
          <w:rFonts w:ascii="Times New Roman" w:hAnsi="Times New Roman"/>
          <w:sz w:val="24"/>
          <w:szCs w:val="24"/>
        </w:rPr>
        <w:t>Health</w:t>
      </w:r>
      <w:r w:rsidR="00A32926">
        <w:rPr>
          <w:rFonts w:ascii="Times New Roman" w:hAnsi="Times New Roman"/>
          <w:sz w:val="24"/>
          <w:szCs w:val="24"/>
        </w:rPr>
        <w:t>care pro</w:t>
      </w:r>
      <w:r w:rsidR="00F76E37">
        <w:rPr>
          <w:rFonts w:ascii="Times New Roman" w:hAnsi="Times New Roman"/>
          <w:sz w:val="24"/>
          <w:szCs w:val="24"/>
        </w:rPr>
        <w:t>viders</w:t>
      </w:r>
      <w:r w:rsidR="00A32926">
        <w:rPr>
          <w:rFonts w:ascii="Times New Roman" w:hAnsi="Times New Roman"/>
          <w:sz w:val="24"/>
          <w:szCs w:val="24"/>
        </w:rPr>
        <w:t xml:space="preserve"> can </w:t>
      </w:r>
      <w:r w:rsidR="00366837">
        <w:rPr>
          <w:rFonts w:ascii="Times New Roman" w:hAnsi="Times New Roman"/>
          <w:sz w:val="24"/>
          <w:szCs w:val="24"/>
        </w:rPr>
        <w:t>discuss</w:t>
      </w:r>
      <w:r w:rsidR="00D70A5A">
        <w:rPr>
          <w:rFonts w:ascii="Times New Roman" w:hAnsi="Times New Roman"/>
          <w:sz w:val="24"/>
          <w:szCs w:val="24"/>
        </w:rPr>
        <w:t xml:space="preserve"> </w:t>
      </w:r>
      <w:r w:rsidR="009E5327">
        <w:rPr>
          <w:rFonts w:ascii="Times New Roman" w:hAnsi="Times New Roman"/>
          <w:sz w:val="24"/>
          <w:szCs w:val="24"/>
        </w:rPr>
        <w:t>the</w:t>
      </w:r>
      <w:r w:rsidR="00D70A5A">
        <w:rPr>
          <w:rFonts w:ascii="Times New Roman" w:hAnsi="Times New Roman"/>
          <w:sz w:val="24"/>
          <w:szCs w:val="24"/>
        </w:rPr>
        <w:t xml:space="preserve"> </w:t>
      </w:r>
      <w:r w:rsidR="00ED4E04">
        <w:rPr>
          <w:rFonts w:ascii="Times New Roman" w:hAnsi="Times New Roman"/>
          <w:sz w:val="24"/>
          <w:szCs w:val="24"/>
        </w:rPr>
        <w:t>non-mood</w:t>
      </w:r>
      <w:r w:rsidR="00D70A5A">
        <w:rPr>
          <w:rFonts w:ascii="Times New Roman" w:hAnsi="Times New Roman"/>
          <w:sz w:val="24"/>
          <w:szCs w:val="24"/>
        </w:rPr>
        <w:t xml:space="preserve"> benefits</w:t>
      </w:r>
      <w:r w:rsidR="00ED4E04">
        <w:rPr>
          <w:rFonts w:ascii="Times New Roman" w:hAnsi="Times New Roman"/>
          <w:sz w:val="24"/>
          <w:szCs w:val="24"/>
        </w:rPr>
        <w:t xml:space="preserve"> </w:t>
      </w:r>
      <w:r w:rsidR="009E5327">
        <w:rPr>
          <w:rFonts w:ascii="Times New Roman" w:hAnsi="Times New Roman"/>
          <w:sz w:val="24"/>
          <w:szCs w:val="24"/>
        </w:rPr>
        <w:t>of medication</w:t>
      </w:r>
      <w:r w:rsidR="00150933">
        <w:rPr>
          <w:rFonts w:ascii="Times New Roman" w:hAnsi="Times New Roman"/>
          <w:sz w:val="24"/>
          <w:szCs w:val="24"/>
        </w:rPr>
        <w:t>s for mood and anxiety disorders</w:t>
      </w:r>
      <w:r w:rsidR="009E5327">
        <w:rPr>
          <w:rFonts w:ascii="Times New Roman" w:hAnsi="Times New Roman"/>
          <w:sz w:val="24"/>
          <w:szCs w:val="24"/>
        </w:rPr>
        <w:t xml:space="preserve"> </w:t>
      </w:r>
      <w:r w:rsidR="00366837">
        <w:rPr>
          <w:rFonts w:ascii="Times New Roman" w:hAnsi="Times New Roman"/>
          <w:sz w:val="24"/>
          <w:szCs w:val="24"/>
        </w:rPr>
        <w:t xml:space="preserve">with patients </w:t>
      </w:r>
      <w:r w:rsidR="00A32926">
        <w:rPr>
          <w:rFonts w:ascii="Times New Roman" w:hAnsi="Times New Roman"/>
          <w:sz w:val="24"/>
          <w:szCs w:val="24"/>
        </w:rPr>
        <w:t>without decreasing</w:t>
      </w:r>
      <w:r w:rsidR="00D70A5A">
        <w:rPr>
          <w:rFonts w:ascii="Times New Roman" w:hAnsi="Times New Roman"/>
          <w:sz w:val="24"/>
          <w:szCs w:val="24"/>
        </w:rPr>
        <w:t xml:space="preserve"> adherence.</w:t>
      </w:r>
      <w:r w:rsidR="008818BB">
        <w:rPr>
          <w:rFonts w:ascii="Times New Roman" w:hAnsi="Times New Roman"/>
          <w:sz w:val="24"/>
          <w:szCs w:val="24"/>
        </w:rPr>
        <w:t xml:space="preserve">  </w:t>
      </w:r>
    </w:p>
    <w:p w:rsidR="00477E89" w:rsidRDefault="00477E89" w:rsidP="007B26DD">
      <w:pPr>
        <w:spacing w:line="480" w:lineRule="auto"/>
        <w:rPr>
          <w:rFonts w:ascii="Times New Roman" w:hAnsi="Times New Roman"/>
          <w:b/>
          <w:sz w:val="24"/>
          <w:szCs w:val="24"/>
        </w:rPr>
      </w:pPr>
    </w:p>
    <w:p w:rsidR="00477E89" w:rsidRPr="00ED2AE2" w:rsidRDefault="00477E89" w:rsidP="007B26DD">
      <w:pPr>
        <w:spacing w:line="480" w:lineRule="auto"/>
        <w:rPr>
          <w:rFonts w:ascii="Times New Roman" w:hAnsi="Times New Roman"/>
          <w:sz w:val="24"/>
          <w:szCs w:val="24"/>
        </w:rPr>
      </w:pPr>
    </w:p>
    <w:p w:rsidR="00D024BF" w:rsidRPr="00827D92" w:rsidRDefault="00C43CEA" w:rsidP="000F5BB0">
      <w:pPr>
        <w:spacing w:line="480" w:lineRule="auto"/>
        <w:jc w:val="center"/>
        <w:rPr>
          <w:rFonts w:ascii="Times New Roman" w:hAnsi="Times New Roman"/>
          <w:b/>
          <w:sz w:val="24"/>
          <w:szCs w:val="24"/>
        </w:rPr>
      </w:pPr>
      <w:r>
        <w:rPr>
          <w:rFonts w:ascii="Times New Roman" w:hAnsi="Times New Roman"/>
          <w:b/>
          <w:sz w:val="24"/>
          <w:szCs w:val="24"/>
        </w:rPr>
        <w:t>Conflicts of Interest</w:t>
      </w:r>
    </w:p>
    <w:p w:rsidR="007A363C" w:rsidRDefault="006B6CB6" w:rsidP="000F5BB0">
      <w:pPr>
        <w:spacing w:line="480" w:lineRule="auto"/>
        <w:jc w:val="center"/>
        <w:rPr>
          <w:rFonts w:ascii="Times New Roman" w:hAnsi="Times New Roman"/>
          <w:b/>
          <w:sz w:val="24"/>
          <w:szCs w:val="24"/>
        </w:rPr>
      </w:pPr>
      <w:r w:rsidRPr="006B6CB6">
        <w:rPr>
          <w:rFonts w:ascii="Times New Roman" w:hAnsi="Times New Roman"/>
          <w:sz w:val="24"/>
          <w:szCs w:val="24"/>
        </w:rPr>
        <w:t xml:space="preserve">'The authors have </w:t>
      </w:r>
      <w:r w:rsidR="00827D92">
        <w:rPr>
          <w:rFonts w:ascii="Times New Roman" w:hAnsi="Times New Roman"/>
          <w:sz w:val="24"/>
          <w:szCs w:val="24"/>
        </w:rPr>
        <w:t>no conflicts of interest to report.</w:t>
      </w:r>
      <w:r w:rsidRPr="006B6CB6">
        <w:rPr>
          <w:rFonts w:ascii="Times New Roman" w:hAnsi="Times New Roman"/>
          <w:sz w:val="24"/>
          <w:szCs w:val="24"/>
        </w:rPr>
        <w:t xml:space="preserve"> </w:t>
      </w:r>
      <w:r w:rsidR="00BD05E4">
        <w:rPr>
          <w:rFonts w:ascii="Times New Roman" w:hAnsi="Times New Roman"/>
          <w:b/>
          <w:sz w:val="24"/>
          <w:szCs w:val="24"/>
        </w:rPr>
        <w:br w:type="page"/>
      </w:r>
      <w:r w:rsidR="007A363C">
        <w:rPr>
          <w:rFonts w:ascii="Times New Roman" w:hAnsi="Times New Roman"/>
          <w:b/>
          <w:sz w:val="24"/>
          <w:szCs w:val="24"/>
        </w:rPr>
        <w:lastRenderedPageBreak/>
        <w:t>References</w:t>
      </w:r>
    </w:p>
    <w:p w:rsidR="00EE5167" w:rsidRDefault="0047210A" w:rsidP="002C6BEC">
      <w:pPr>
        <w:spacing w:line="480" w:lineRule="auto"/>
        <w:rPr>
          <w:rFonts w:ascii="Times New Roman" w:hAnsi="Times New Roman"/>
          <w:i/>
          <w:sz w:val="24"/>
          <w:szCs w:val="24"/>
        </w:rPr>
      </w:pPr>
      <w:r>
        <w:rPr>
          <w:rFonts w:ascii="Times New Roman" w:hAnsi="Times New Roman"/>
          <w:sz w:val="24"/>
          <w:szCs w:val="24"/>
        </w:rPr>
        <w:t xml:space="preserve">1. </w:t>
      </w:r>
      <w:r w:rsidR="002C6BEC">
        <w:rPr>
          <w:rFonts w:ascii="Times New Roman" w:hAnsi="Times New Roman"/>
          <w:sz w:val="24"/>
          <w:szCs w:val="24"/>
        </w:rPr>
        <w:t xml:space="preserve">Lingam R, Scott J. Treatment non-adherence in affective disorders. </w:t>
      </w:r>
      <w:r w:rsidR="002C6BEC" w:rsidRPr="00EE5167">
        <w:rPr>
          <w:rFonts w:ascii="Times New Roman" w:hAnsi="Times New Roman"/>
          <w:i/>
          <w:sz w:val="24"/>
          <w:szCs w:val="24"/>
        </w:rPr>
        <w:t xml:space="preserve">Acta </w:t>
      </w:r>
      <w:proofErr w:type="spellStart"/>
      <w:r w:rsidR="002C6BEC" w:rsidRPr="00EE5167">
        <w:rPr>
          <w:rFonts w:ascii="Times New Roman" w:hAnsi="Times New Roman"/>
          <w:i/>
          <w:sz w:val="24"/>
          <w:szCs w:val="24"/>
        </w:rPr>
        <w:t>Psychiatr</w:t>
      </w:r>
      <w:r w:rsidR="00EE5167">
        <w:rPr>
          <w:rFonts w:ascii="Times New Roman" w:hAnsi="Times New Roman"/>
          <w:i/>
          <w:sz w:val="24"/>
          <w:szCs w:val="24"/>
        </w:rPr>
        <w:t>ica</w:t>
      </w:r>
      <w:proofErr w:type="spellEnd"/>
      <w:r w:rsidR="002C6BEC" w:rsidRPr="00EE5167">
        <w:rPr>
          <w:rFonts w:ascii="Times New Roman" w:hAnsi="Times New Roman"/>
          <w:i/>
          <w:sz w:val="24"/>
          <w:szCs w:val="24"/>
        </w:rPr>
        <w:t xml:space="preserve"> </w:t>
      </w:r>
    </w:p>
    <w:p w:rsidR="002C6BEC" w:rsidRDefault="002C6BEC" w:rsidP="00EE5167">
      <w:pPr>
        <w:spacing w:line="480" w:lineRule="auto"/>
        <w:ind w:firstLine="720"/>
        <w:rPr>
          <w:rFonts w:ascii="Times New Roman" w:hAnsi="Times New Roman"/>
          <w:sz w:val="24"/>
          <w:szCs w:val="24"/>
        </w:rPr>
      </w:pPr>
      <w:proofErr w:type="spellStart"/>
      <w:r w:rsidRPr="00EE5167">
        <w:rPr>
          <w:rFonts w:ascii="Times New Roman" w:hAnsi="Times New Roman"/>
          <w:i/>
          <w:sz w:val="24"/>
          <w:szCs w:val="24"/>
        </w:rPr>
        <w:t>Scand</w:t>
      </w:r>
      <w:r w:rsidR="00EE5167">
        <w:rPr>
          <w:rFonts w:ascii="Times New Roman" w:hAnsi="Times New Roman"/>
          <w:i/>
          <w:sz w:val="24"/>
          <w:szCs w:val="24"/>
        </w:rPr>
        <w:t>inavica</w:t>
      </w:r>
      <w:proofErr w:type="spellEnd"/>
      <w:r>
        <w:rPr>
          <w:rFonts w:ascii="Times New Roman" w:hAnsi="Times New Roman"/>
          <w:sz w:val="24"/>
          <w:szCs w:val="24"/>
        </w:rPr>
        <w:t xml:space="preserve"> </w:t>
      </w:r>
      <w:r w:rsidR="0047210A">
        <w:rPr>
          <w:rFonts w:ascii="Times New Roman" w:hAnsi="Times New Roman"/>
          <w:sz w:val="24"/>
          <w:szCs w:val="24"/>
        </w:rPr>
        <w:t xml:space="preserve">2002; </w:t>
      </w:r>
      <w:r>
        <w:rPr>
          <w:rFonts w:ascii="Times New Roman" w:hAnsi="Times New Roman"/>
          <w:sz w:val="24"/>
          <w:szCs w:val="24"/>
        </w:rPr>
        <w:t>105: 164-172.</w:t>
      </w:r>
    </w:p>
    <w:p w:rsidR="002C6BEC" w:rsidRDefault="0047210A" w:rsidP="002C6BEC">
      <w:pPr>
        <w:spacing w:line="480" w:lineRule="auto"/>
        <w:rPr>
          <w:rFonts w:ascii="Times New Roman" w:hAnsi="Times New Roman"/>
          <w:sz w:val="24"/>
          <w:szCs w:val="24"/>
        </w:rPr>
      </w:pPr>
      <w:r>
        <w:rPr>
          <w:rFonts w:ascii="Times New Roman" w:hAnsi="Times New Roman"/>
          <w:sz w:val="24"/>
          <w:szCs w:val="24"/>
        </w:rPr>
        <w:t xml:space="preserve">2. </w:t>
      </w:r>
      <w:r w:rsidR="002C6BEC">
        <w:rPr>
          <w:rFonts w:ascii="Times New Roman" w:hAnsi="Times New Roman"/>
          <w:sz w:val="24"/>
          <w:szCs w:val="24"/>
        </w:rPr>
        <w:t xml:space="preserve">Julius RJ, </w:t>
      </w:r>
      <w:proofErr w:type="spellStart"/>
      <w:r w:rsidR="002C6BEC">
        <w:rPr>
          <w:rFonts w:ascii="Times New Roman" w:hAnsi="Times New Roman"/>
          <w:sz w:val="24"/>
          <w:szCs w:val="24"/>
        </w:rPr>
        <w:t>Novitsky</w:t>
      </w:r>
      <w:proofErr w:type="spellEnd"/>
      <w:r w:rsidR="002C6BEC">
        <w:rPr>
          <w:rFonts w:ascii="Times New Roman" w:hAnsi="Times New Roman"/>
          <w:sz w:val="24"/>
          <w:szCs w:val="24"/>
        </w:rPr>
        <w:t xml:space="preserve"> MA, </w:t>
      </w:r>
      <w:proofErr w:type="spellStart"/>
      <w:r w:rsidR="002C6BEC">
        <w:rPr>
          <w:rFonts w:ascii="Times New Roman" w:hAnsi="Times New Roman"/>
          <w:sz w:val="24"/>
          <w:szCs w:val="24"/>
        </w:rPr>
        <w:t>Dubin</w:t>
      </w:r>
      <w:proofErr w:type="spellEnd"/>
      <w:r w:rsidR="002C6BEC">
        <w:rPr>
          <w:rFonts w:ascii="Times New Roman" w:hAnsi="Times New Roman"/>
          <w:sz w:val="24"/>
          <w:szCs w:val="24"/>
        </w:rPr>
        <w:t xml:space="preserve"> WR. Medication adherence: A review of the literature and </w:t>
      </w:r>
    </w:p>
    <w:p w:rsidR="002C6BEC" w:rsidRDefault="002C6BEC" w:rsidP="002C6BEC">
      <w:pPr>
        <w:spacing w:line="480" w:lineRule="auto"/>
        <w:ind w:firstLine="720"/>
        <w:rPr>
          <w:rFonts w:ascii="Times New Roman" w:hAnsi="Times New Roman"/>
          <w:sz w:val="24"/>
          <w:szCs w:val="24"/>
        </w:rPr>
      </w:pPr>
      <w:proofErr w:type="gramStart"/>
      <w:r>
        <w:rPr>
          <w:rFonts w:ascii="Times New Roman" w:hAnsi="Times New Roman"/>
          <w:sz w:val="24"/>
          <w:szCs w:val="24"/>
        </w:rPr>
        <w:t>implications</w:t>
      </w:r>
      <w:proofErr w:type="gramEnd"/>
      <w:r>
        <w:rPr>
          <w:rFonts w:ascii="Times New Roman" w:hAnsi="Times New Roman"/>
          <w:sz w:val="24"/>
          <w:szCs w:val="24"/>
        </w:rPr>
        <w:t xml:space="preserve"> for clinical practice. </w:t>
      </w:r>
      <w:r w:rsidRPr="00EE5167">
        <w:rPr>
          <w:rFonts w:ascii="Times New Roman" w:hAnsi="Times New Roman"/>
          <w:i/>
          <w:sz w:val="24"/>
          <w:szCs w:val="24"/>
        </w:rPr>
        <w:t>Journal of Psychiatric Practice</w:t>
      </w:r>
      <w:r>
        <w:rPr>
          <w:rFonts w:ascii="Times New Roman" w:hAnsi="Times New Roman"/>
          <w:sz w:val="24"/>
          <w:szCs w:val="24"/>
        </w:rPr>
        <w:t xml:space="preserve"> 2009; 15: 34-44.</w:t>
      </w:r>
    </w:p>
    <w:p w:rsidR="0047210A" w:rsidRDefault="0047210A" w:rsidP="0047210A">
      <w:pPr>
        <w:spacing w:line="480" w:lineRule="auto"/>
        <w:rPr>
          <w:rFonts w:ascii="Times New Roman" w:hAnsi="Times New Roman"/>
          <w:sz w:val="24"/>
          <w:szCs w:val="24"/>
        </w:rPr>
      </w:pPr>
      <w:r>
        <w:rPr>
          <w:rFonts w:ascii="Times New Roman" w:hAnsi="Times New Roman"/>
          <w:sz w:val="24"/>
          <w:szCs w:val="24"/>
        </w:rPr>
        <w:t xml:space="preserve">3. </w:t>
      </w:r>
      <w:proofErr w:type="spellStart"/>
      <w:r w:rsidR="002C6BEC">
        <w:rPr>
          <w:rFonts w:ascii="Times New Roman" w:hAnsi="Times New Roman"/>
          <w:sz w:val="24"/>
          <w:szCs w:val="24"/>
        </w:rPr>
        <w:t>Beekman</w:t>
      </w:r>
      <w:proofErr w:type="spellEnd"/>
      <w:r w:rsidR="002C6BEC">
        <w:rPr>
          <w:rFonts w:ascii="Times New Roman" w:hAnsi="Times New Roman"/>
          <w:sz w:val="24"/>
          <w:szCs w:val="24"/>
        </w:rPr>
        <w:t xml:space="preserve"> ATF, </w:t>
      </w:r>
      <w:proofErr w:type="spellStart"/>
      <w:r w:rsidR="002C6BEC">
        <w:rPr>
          <w:rFonts w:ascii="Times New Roman" w:hAnsi="Times New Roman"/>
          <w:sz w:val="24"/>
          <w:szCs w:val="24"/>
        </w:rPr>
        <w:t>Deeg</w:t>
      </w:r>
      <w:proofErr w:type="spellEnd"/>
      <w:r w:rsidR="002C6BEC">
        <w:rPr>
          <w:rFonts w:ascii="Times New Roman" w:hAnsi="Times New Roman"/>
          <w:sz w:val="24"/>
          <w:szCs w:val="24"/>
        </w:rPr>
        <w:t xml:space="preserve"> DJH, </w:t>
      </w:r>
      <w:proofErr w:type="spellStart"/>
      <w:r w:rsidR="002C6BEC">
        <w:rPr>
          <w:rFonts w:ascii="Times New Roman" w:hAnsi="Times New Roman"/>
          <w:sz w:val="24"/>
          <w:szCs w:val="24"/>
        </w:rPr>
        <w:t>Braam</w:t>
      </w:r>
      <w:proofErr w:type="spellEnd"/>
      <w:r w:rsidR="002C6BEC">
        <w:rPr>
          <w:rFonts w:ascii="Times New Roman" w:hAnsi="Times New Roman"/>
          <w:sz w:val="24"/>
          <w:szCs w:val="24"/>
        </w:rPr>
        <w:t xml:space="preserve"> AW, </w:t>
      </w:r>
      <w:r>
        <w:rPr>
          <w:rFonts w:ascii="Times New Roman" w:hAnsi="Times New Roman"/>
          <w:sz w:val="24"/>
          <w:szCs w:val="24"/>
        </w:rPr>
        <w:t>et al</w:t>
      </w:r>
      <w:r w:rsidR="002C6BEC">
        <w:rPr>
          <w:rFonts w:ascii="Times New Roman" w:hAnsi="Times New Roman"/>
          <w:sz w:val="24"/>
          <w:szCs w:val="24"/>
        </w:rPr>
        <w:t xml:space="preserve">. Consequences of major and minor depression in </w:t>
      </w:r>
    </w:p>
    <w:p w:rsidR="002C6BEC" w:rsidRDefault="002C6BEC" w:rsidP="0047210A">
      <w:pPr>
        <w:spacing w:line="480" w:lineRule="auto"/>
        <w:ind w:left="720"/>
        <w:rPr>
          <w:rFonts w:ascii="Times New Roman" w:hAnsi="Times New Roman"/>
          <w:sz w:val="24"/>
          <w:szCs w:val="24"/>
        </w:rPr>
      </w:pPr>
      <w:proofErr w:type="gramStart"/>
      <w:r>
        <w:rPr>
          <w:rFonts w:ascii="Times New Roman" w:hAnsi="Times New Roman"/>
          <w:sz w:val="24"/>
          <w:szCs w:val="24"/>
        </w:rPr>
        <w:t>later</w:t>
      </w:r>
      <w:proofErr w:type="gramEnd"/>
      <w:r>
        <w:rPr>
          <w:rFonts w:ascii="Times New Roman" w:hAnsi="Times New Roman"/>
          <w:sz w:val="24"/>
          <w:szCs w:val="24"/>
        </w:rPr>
        <w:t xml:space="preserve"> life: A study of disability, well-being and ser</w:t>
      </w:r>
      <w:r w:rsidR="00EE5167">
        <w:rPr>
          <w:rFonts w:ascii="Times New Roman" w:hAnsi="Times New Roman"/>
          <w:sz w:val="24"/>
          <w:szCs w:val="24"/>
        </w:rPr>
        <w:t xml:space="preserve">vice utilization. </w:t>
      </w:r>
      <w:proofErr w:type="gramStart"/>
      <w:r w:rsidR="00EE5167" w:rsidRPr="00EE5167">
        <w:rPr>
          <w:rFonts w:ascii="Times New Roman" w:hAnsi="Times New Roman"/>
          <w:i/>
          <w:sz w:val="24"/>
          <w:szCs w:val="24"/>
        </w:rPr>
        <w:t xml:space="preserve">Psychological </w:t>
      </w:r>
      <w:r w:rsidRPr="00EE5167">
        <w:rPr>
          <w:rFonts w:ascii="Times New Roman" w:hAnsi="Times New Roman"/>
          <w:i/>
          <w:sz w:val="24"/>
          <w:szCs w:val="24"/>
        </w:rPr>
        <w:t>Medicine</w:t>
      </w:r>
      <w:r>
        <w:rPr>
          <w:rFonts w:ascii="Times New Roman" w:hAnsi="Times New Roman"/>
          <w:sz w:val="24"/>
          <w:szCs w:val="24"/>
        </w:rPr>
        <w:t xml:space="preserve"> 1997; 27: 1397-1409.</w:t>
      </w:r>
      <w:proofErr w:type="gramEnd"/>
    </w:p>
    <w:p w:rsidR="002C6BEC" w:rsidRDefault="0047210A" w:rsidP="002C6BEC">
      <w:pPr>
        <w:spacing w:line="480" w:lineRule="auto"/>
        <w:rPr>
          <w:rFonts w:ascii="Times New Roman" w:hAnsi="Times New Roman"/>
          <w:sz w:val="24"/>
          <w:szCs w:val="24"/>
        </w:rPr>
      </w:pPr>
      <w:proofErr w:type="gramStart"/>
      <w:r>
        <w:rPr>
          <w:rFonts w:ascii="Times New Roman" w:hAnsi="Times New Roman"/>
          <w:sz w:val="24"/>
          <w:szCs w:val="24"/>
        </w:rPr>
        <w:t xml:space="preserve">4. </w:t>
      </w:r>
      <w:proofErr w:type="spellStart"/>
      <w:r w:rsidR="002C6BEC">
        <w:rPr>
          <w:rFonts w:ascii="Times New Roman" w:hAnsi="Times New Roman"/>
          <w:sz w:val="24"/>
          <w:szCs w:val="24"/>
        </w:rPr>
        <w:t>DiMatteo</w:t>
      </w:r>
      <w:proofErr w:type="spellEnd"/>
      <w:r w:rsidR="002C6BEC">
        <w:rPr>
          <w:rFonts w:ascii="Times New Roman" w:hAnsi="Times New Roman"/>
          <w:sz w:val="24"/>
          <w:szCs w:val="24"/>
        </w:rPr>
        <w:t xml:space="preserve"> MR, </w:t>
      </w:r>
      <w:proofErr w:type="spellStart"/>
      <w:r w:rsidR="002C6BEC">
        <w:rPr>
          <w:rFonts w:ascii="Times New Roman" w:hAnsi="Times New Roman"/>
          <w:sz w:val="24"/>
          <w:szCs w:val="24"/>
        </w:rPr>
        <w:t>Lepper</w:t>
      </w:r>
      <w:proofErr w:type="spellEnd"/>
      <w:r w:rsidR="002C6BEC">
        <w:rPr>
          <w:rFonts w:ascii="Times New Roman" w:hAnsi="Times New Roman"/>
          <w:sz w:val="24"/>
          <w:szCs w:val="24"/>
        </w:rPr>
        <w:t xml:space="preserve"> HS, </w:t>
      </w:r>
      <w:proofErr w:type="spellStart"/>
      <w:r w:rsidR="002C6BEC">
        <w:rPr>
          <w:rFonts w:ascii="Times New Roman" w:hAnsi="Times New Roman"/>
          <w:sz w:val="24"/>
          <w:szCs w:val="24"/>
        </w:rPr>
        <w:t>Croghan</w:t>
      </w:r>
      <w:proofErr w:type="spellEnd"/>
      <w:r w:rsidR="002C6BEC">
        <w:rPr>
          <w:rFonts w:ascii="Times New Roman" w:hAnsi="Times New Roman"/>
          <w:sz w:val="24"/>
          <w:szCs w:val="24"/>
        </w:rPr>
        <w:t xml:space="preserve"> TW.</w:t>
      </w:r>
      <w:proofErr w:type="gramEnd"/>
      <w:r w:rsidR="002C6BEC">
        <w:rPr>
          <w:rFonts w:ascii="Times New Roman" w:hAnsi="Times New Roman"/>
          <w:sz w:val="24"/>
          <w:szCs w:val="24"/>
        </w:rPr>
        <w:t xml:space="preserve"> Depression is a risk factor for noncompliance with </w:t>
      </w:r>
    </w:p>
    <w:p w:rsidR="002C6BEC" w:rsidRDefault="002C6BEC" w:rsidP="002C6BEC">
      <w:pPr>
        <w:spacing w:line="480" w:lineRule="auto"/>
        <w:ind w:left="720"/>
        <w:rPr>
          <w:rFonts w:ascii="Times New Roman" w:hAnsi="Times New Roman"/>
          <w:sz w:val="24"/>
          <w:szCs w:val="24"/>
        </w:rPr>
      </w:pPr>
      <w:proofErr w:type="gramStart"/>
      <w:r>
        <w:rPr>
          <w:rFonts w:ascii="Times New Roman" w:hAnsi="Times New Roman"/>
          <w:sz w:val="24"/>
          <w:szCs w:val="24"/>
        </w:rPr>
        <w:t>medical</w:t>
      </w:r>
      <w:proofErr w:type="gramEnd"/>
      <w:r>
        <w:rPr>
          <w:rFonts w:ascii="Times New Roman" w:hAnsi="Times New Roman"/>
          <w:sz w:val="24"/>
          <w:szCs w:val="24"/>
        </w:rPr>
        <w:t xml:space="preserve"> treatment: Meta-analysis of the effects of anxiety and depression on patient adherence. </w:t>
      </w:r>
      <w:r w:rsidR="00EE5167">
        <w:rPr>
          <w:rFonts w:ascii="Times New Roman" w:hAnsi="Times New Roman"/>
          <w:i/>
          <w:sz w:val="24"/>
          <w:szCs w:val="24"/>
        </w:rPr>
        <w:t>Archives of Internal Medicine</w:t>
      </w:r>
      <w:r>
        <w:rPr>
          <w:rFonts w:ascii="Times New Roman" w:hAnsi="Times New Roman"/>
          <w:sz w:val="24"/>
          <w:szCs w:val="24"/>
        </w:rPr>
        <w:t xml:space="preserve"> 2000; 160: 2101-2107.</w:t>
      </w:r>
    </w:p>
    <w:p w:rsidR="0047210A" w:rsidRPr="00EE5167" w:rsidRDefault="0047210A" w:rsidP="0047210A">
      <w:pPr>
        <w:spacing w:line="480" w:lineRule="auto"/>
        <w:rPr>
          <w:rFonts w:ascii="Times New Roman" w:hAnsi="Times New Roman"/>
          <w:i/>
          <w:sz w:val="24"/>
          <w:szCs w:val="24"/>
        </w:rPr>
      </w:pPr>
      <w:r>
        <w:rPr>
          <w:rFonts w:ascii="Times New Roman" w:hAnsi="Times New Roman"/>
          <w:sz w:val="24"/>
          <w:szCs w:val="24"/>
        </w:rPr>
        <w:t xml:space="preserve">5. </w:t>
      </w:r>
      <w:r w:rsidR="002C6BEC">
        <w:rPr>
          <w:rFonts w:ascii="Times New Roman" w:hAnsi="Times New Roman"/>
          <w:sz w:val="24"/>
          <w:szCs w:val="24"/>
        </w:rPr>
        <w:t xml:space="preserve">Spencer R, Nilsson M, Wright A, </w:t>
      </w:r>
      <w:r>
        <w:rPr>
          <w:rFonts w:ascii="Times New Roman" w:hAnsi="Times New Roman"/>
          <w:sz w:val="24"/>
          <w:szCs w:val="24"/>
        </w:rPr>
        <w:t>et al</w:t>
      </w:r>
      <w:r w:rsidR="002C6BEC">
        <w:rPr>
          <w:rFonts w:ascii="Times New Roman" w:hAnsi="Times New Roman"/>
          <w:sz w:val="24"/>
          <w:szCs w:val="24"/>
        </w:rPr>
        <w:t xml:space="preserve">. Anxiety disorders in advanced cancer patients. </w:t>
      </w:r>
      <w:r w:rsidR="002C6BEC" w:rsidRPr="00EE5167">
        <w:rPr>
          <w:rFonts w:ascii="Times New Roman" w:hAnsi="Times New Roman"/>
          <w:i/>
          <w:sz w:val="24"/>
          <w:szCs w:val="24"/>
        </w:rPr>
        <w:t xml:space="preserve">Cancer </w:t>
      </w:r>
    </w:p>
    <w:p w:rsidR="002C6BEC"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2010; 116: 1810-1819.</w:t>
      </w:r>
      <w:proofErr w:type="gramEnd"/>
    </w:p>
    <w:p w:rsidR="0047210A" w:rsidRDefault="0047210A" w:rsidP="002C6BEC">
      <w:pPr>
        <w:spacing w:line="480" w:lineRule="auto"/>
        <w:rPr>
          <w:rFonts w:ascii="Times New Roman" w:hAnsi="Times New Roman"/>
          <w:sz w:val="24"/>
          <w:szCs w:val="24"/>
        </w:rPr>
      </w:pPr>
      <w:r>
        <w:rPr>
          <w:rFonts w:ascii="Times New Roman" w:hAnsi="Times New Roman"/>
          <w:sz w:val="24"/>
          <w:szCs w:val="24"/>
        </w:rPr>
        <w:t xml:space="preserve">6. </w:t>
      </w:r>
      <w:r w:rsidR="002C6BEC">
        <w:rPr>
          <w:rFonts w:ascii="Times New Roman" w:hAnsi="Times New Roman"/>
          <w:sz w:val="24"/>
          <w:szCs w:val="24"/>
        </w:rPr>
        <w:t xml:space="preserve">Manning WG, Wells KB. The effects of psychological distress and psychological well-being </w:t>
      </w:r>
    </w:p>
    <w:p w:rsidR="002C6BEC"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on</w:t>
      </w:r>
      <w:proofErr w:type="gramEnd"/>
      <w:r>
        <w:rPr>
          <w:rFonts w:ascii="Times New Roman" w:hAnsi="Times New Roman"/>
          <w:sz w:val="24"/>
          <w:szCs w:val="24"/>
        </w:rPr>
        <w:t xml:space="preserve"> use of medical services. </w:t>
      </w:r>
      <w:proofErr w:type="gramStart"/>
      <w:r w:rsidRPr="00EE5167">
        <w:rPr>
          <w:rFonts w:ascii="Times New Roman" w:hAnsi="Times New Roman"/>
          <w:i/>
          <w:sz w:val="24"/>
          <w:szCs w:val="24"/>
        </w:rPr>
        <w:t>Medical Care</w:t>
      </w:r>
      <w:r>
        <w:rPr>
          <w:rFonts w:ascii="Times New Roman" w:hAnsi="Times New Roman"/>
          <w:sz w:val="24"/>
          <w:szCs w:val="24"/>
        </w:rPr>
        <w:t xml:space="preserve"> 1992; 30:541-553.</w:t>
      </w:r>
      <w:proofErr w:type="gramEnd"/>
    </w:p>
    <w:p w:rsidR="002C6BEC" w:rsidRDefault="0047210A" w:rsidP="002C6BEC">
      <w:pPr>
        <w:spacing w:line="480" w:lineRule="auto"/>
        <w:rPr>
          <w:rFonts w:ascii="Times New Roman" w:hAnsi="Times New Roman"/>
          <w:sz w:val="24"/>
          <w:szCs w:val="24"/>
        </w:rPr>
      </w:pPr>
      <w:r>
        <w:rPr>
          <w:rFonts w:ascii="Times New Roman" w:hAnsi="Times New Roman"/>
          <w:sz w:val="24"/>
          <w:szCs w:val="24"/>
        </w:rPr>
        <w:t xml:space="preserve">7. </w:t>
      </w:r>
      <w:proofErr w:type="spellStart"/>
      <w:r w:rsidR="002C6BEC">
        <w:rPr>
          <w:rFonts w:ascii="Times New Roman" w:hAnsi="Times New Roman"/>
          <w:sz w:val="24"/>
          <w:szCs w:val="24"/>
        </w:rPr>
        <w:t>Olfson</w:t>
      </w:r>
      <w:proofErr w:type="spellEnd"/>
      <w:r w:rsidR="002C6BEC">
        <w:rPr>
          <w:rFonts w:ascii="Times New Roman" w:hAnsi="Times New Roman"/>
          <w:sz w:val="24"/>
          <w:szCs w:val="24"/>
        </w:rPr>
        <w:t xml:space="preserve"> M, </w:t>
      </w:r>
      <w:proofErr w:type="spellStart"/>
      <w:r w:rsidR="002C6BEC">
        <w:rPr>
          <w:rFonts w:ascii="Times New Roman" w:hAnsi="Times New Roman"/>
          <w:sz w:val="24"/>
          <w:szCs w:val="24"/>
        </w:rPr>
        <w:t>Gameroff</w:t>
      </w:r>
      <w:proofErr w:type="spellEnd"/>
      <w:r w:rsidR="002C6BEC">
        <w:rPr>
          <w:rFonts w:ascii="Times New Roman" w:hAnsi="Times New Roman"/>
          <w:sz w:val="24"/>
          <w:szCs w:val="24"/>
        </w:rPr>
        <w:t xml:space="preserve"> MJ. </w:t>
      </w:r>
      <w:proofErr w:type="gramStart"/>
      <w:r w:rsidR="002C6BEC">
        <w:rPr>
          <w:rFonts w:ascii="Times New Roman" w:hAnsi="Times New Roman"/>
          <w:sz w:val="24"/>
          <w:szCs w:val="24"/>
        </w:rPr>
        <w:t>Generalized anxiety disorder, somatic pain and health care costs.</w:t>
      </w:r>
      <w:proofErr w:type="gramEnd"/>
      <w:r w:rsidR="002C6BEC">
        <w:rPr>
          <w:rFonts w:ascii="Times New Roman" w:hAnsi="Times New Roman"/>
          <w:sz w:val="24"/>
          <w:szCs w:val="24"/>
        </w:rPr>
        <w:t xml:space="preserve"> </w:t>
      </w:r>
    </w:p>
    <w:p w:rsidR="002C6BEC" w:rsidRDefault="002C6BEC" w:rsidP="002C6BEC">
      <w:pPr>
        <w:spacing w:line="480" w:lineRule="auto"/>
        <w:ind w:firstLine="720"/>
        <w:rPr>
          <w:rFonts w:ascii="Times New Roman" w:hAnsi="Times New Roman"/>
          <w:sz w:val="24"/>
          <w:szCs w:val="24"/>
        </w:rPr>
      </w:pPr>
      <w:r w:rsidRPr="00EE5167">
        <w:rPr>
          <w:rFonts w:ascii="Times New Roman" w:hAnsi="Times New Roman"/>
          <w:i/>
          <w:sz w:val="24"/>
          <w:szCs w:val="24"/>
        </w:rPr>
        <w:t>General Hospital Psychiatry</w:t>
      </w:r>
      <w:r>
        <w:rPr>
          <w:rFonts w:ascii="Times New Roman" w:hAnsi="Times New Roman"/>
          <w:sz w:val="24"/>
          <w:szCs w:val="24"/>
        </w:rPr>
        <w:t xml:space="preserve"> 2007; 29: 310-316.</w:t>
      </w:r>
    </w:p>
    <w:p w:rsidR="0047210A" w:rsidRDefault="0047210A" w:rsidP="0047210A">
      <w:pPr>
        <w:spacing w:line="480" w:lineRule="auto"/>
        <w:rPr>
          <w:rFonts w:ascii="Times New Roman" w:hAnsi="Times New Roman"/>
          <w:sz w:val="24"/>
          <w:szCs w:val="24"/>
        </w:rPr>
      </w:pPr>
      <w:r>
        <w:rPr>
          <w:rFonts w:ascii="Times New Roman" w:hAnsi="Times New Roman"/>
          <w:sz w:val="24"/>
          <w:szCs w:val="24"/>
        </w:rPr>
        <w:t xml:space="preserve">8. </w:t>
      </w:r>
      <w:r w:rsidR="002C6BEC">
        <w:rPr>
          <w:rFonts w:ascii="Times New Roman" w:hAnsi="Times New Roman"/>
          <w:sz w:val="24"/>
          <w:szCs w:val="24"/>
        </w:rPr>
        <w:t xml:space="preserve">Brown C, Dunbar-Jacob J, </w:t>
      </w:r>
      <w:proofErr w:type="spellStart"/>
      <w:r w:rsidR="002C6BEC">
        <w:rPr>
          <w:rFonts w:ascii="Times New Roman" w:hAnsi="Times New Roman"/>
          <w:sz w:val="24"/>
          <w:szCs w:val="24"/>
        </w:rPr>
        <w:t>Palenchar</w:t>
      </w:r>
      <w:proofErr w:type="spellEnd"/>
      <w:r w:rsidR="002C6BEC">
        <w:rPr>
          <w:rFonts w:ascii="Times New Roman" w:hAnsi="Times New Roman"/>
          <w:sz w:val="24"/>
          <w:szCs w:val="24"/>
        </w:rPr>
        <w:t xml:space="preserve"> DR, </w:t>
      </w:r>
      <w:r>
        <w:rPr>
          <w:rFonts w:ascii="Times New Roman" w:hAnsi="Times New Roman"/>
          <w:sz w:val="24"/>
          <w:szCs w:val="24"/>
        </w:rPr>
        <w:t>et al</w:t>
      </w:r>
      <w:r w:rsidR="002C6BEC">
        <w:rPr>
          <w:rFonts w:ascii="Times New Roman" w:hAnsi="Times New Roman"/>
          <w:sz w:val="24"/>
          <w:szCs w:val="24"/>
        </w:rPr>
        <w:t xml:space="preserve">. Primary care patients’ personal illness models </w:t>
      </w:r>
    </w:p>
    <w:p w:rsidR="002C6BEC"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 xml:space="preserve"> depression: A preliminary investigation. </w:t>
      </w:r>
      <w:r w:rsidRPr="00EE5167">
        <w:rPr>
          <w:rFonts w:ascii="Times New Roman" w:hAnsi="Times New Roman"/>
          <w:i/>
          <w:sz w:val="24"/>
          <w:szCs w:val="24"/>
        </w:rPr>
        <w:t>Family Practice</w:t>
      </w:r>
      <w:r>
        <w:rPr>
          <w:rFonts w:ascii="Times New Roman" w:hAnsi="Times New Roman"/>
          <w:sz w:val="24"/>
          <w:szCs w:val="24"/>
        </w:rPr>
        <w:t xml:space="preserve"> 2001; 18: 314-320.</w:t>
      </w:r>
    </w:p>
    <w:p w:rsidR="0047210A" w:rsidRDefault="0047210A" w:rsidP="00A90BEF">
      <w:pPr>
        <w:spacing w:line="480" w:lineRule="auto"/>
        <w:rPr>
          <w:rFonts w:ascii="Times New Roman" w:hAnsi="Times New Roman"/>
          <w:sz w:val="24"/>
          <w:szCs w:val="24"/>
        </w:rPr>
      </w:pPr>
      <w:r>
        <w:rPr>
          <w:rFonts w:ascii="Times New Roman" w:hAnsi="Times New Roman"/>
          <w:sz w:val="24"/>
          <w:szCs w:val="24"/>
        </w:rPr>
        <w:t xml:space="preserve">9. </w:t>
      </w:r>
      <w:proofErr w:type="spellStart"/>
      <w:r w:rsidR="002C6BEC">
        <w:rPr>
          <w:rFonts w:ascii="Times New Roman" w:hAnsi="Times New Roman"/>
          <w:sz w:val="24"/>
          <w:szCs w:val="24"/>
        </w:rPr>
        <w:t>Halm</w:t>
      </w:r>
      <w:proofErr w:type="spellEnd"/>
      <w:r w:rsidR="002C6BEC">
        <w:rPr>
          <w:rFonts w:ascii="Times New Roman" w:hAnsi="Times New Roman"/>
          <w:sz w:val="24"/>
          <w:szCs w:val="24"/>
        </w:rPr>
        <w:t xml:space="preserve"> E, Mora P, Leventhal H. No symptoms, no asthma: The acute episodic belief is </w:t>
      </w:r>
    </w:p>
    <w:p w:rsidR="0047210A"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associated</w:t>
      </w:r>
      <w:proofErr w:type="gramEnd"/>
      <w:r>
        <w:rPr>
          <w:rFonts w:ascii="Times New Roman" w:hAnsi="Times New Roman"/>
          <w:sz w:val="24"/>
          <w:szCs w:val="24"/>
        </w:rPr>
        <w:t xml:space="preserve"> with poor self-management among inner-city adults with persistent asthma. </w:t>
      </w:r>
    </w:p>
    <w:p w:rsidR="002C6BEC" w:rsidRPr="002C6BEC" w:rsidRDefault="002C6BEC" w:rsidP="0047210A">
      <w:pPr>
        <w:spacing w:line="480" w:lineRule="auto"/>
        <w:ind w:firstLine="720"/>
        <w:rPr>
          <w:rFonts w:ascii="Times New Roman" w:hAnsi="Times New Roman"/>
          <w:sz w:val="24"/>
          <w:szCs w:val="24"/>
        </w:rPr>
      </w:pPr>
      <w:r w:rsidRPr="00EE5167">
        <w:rPr>
          <w:rFonts w:ascii="Times New Roman" w:hAnsi="Times New Roman"/>
          <w:i/>
          <w:sz w:val="24"/>
          <w:szCs w:val="24"/>
        </w:rPr>
        <w:t>Chest</w:t>
      </w:r>
      <w:r>
        <w:rPr>
          <w:rFonts w:ascii="Times New Roman" w:hAnsi="Times New Roman"/>
          <w:sz w:val="24"/>
          <w:szCs w:val="24"/>
        </w:rPr>
        <w:t xml:space="preserve"> 2006; 129: 573-580.</w:t>
      </w:r>
    </w:p>
    <w:p w:rsidR="002C6BEC" w:rsidRDefault="0047210A" w:rsidP="002C6BEC">
      <w:pPr>
        <w:spacing w:line="480" w:lineRule="auto"/>
        <w:rPr>
          <w:rFonts w:ascii="Times New Roman" w:hAnsi="Times New Roman"/>
          <w:sz w:val="24"/>
          <w:szCs w:val="24"/>
        </w:rPr>
      </w:pPr>
      <w:r>
        <w:rPr>
          <w:rFonts w:ascii="Times New Roman" w:hAnsi="Times New Roman"/>
          <w:sz w:val="24"/>
          <w:szCs w:val="24"/>
        </w:rPr>
        <w:t xml:space="preserve">10. </w:t>
      </w:r>
      <w:r w:rsidR="002C6BEC">
        <w:rPr>
          <w:rFonts w:ascii="Times New Roman" w:hAnsi="Times New Roman"/>
          <w:sz w:val="24"/>
          <w:szCs w:val="24"/>
        </w:rPr>
        <w:t xml:space="preserve">Leventhal H, </w:t>
      </w:r>
      <w:proofErr w:type="spellStart"/>
      <w:r w:rsidR="002C6BEC">
        <w:rPr>
          <w:rFonts w:ascii="Times New Roman" w:hAnsi="Times New Roman"/>
          <w:sz w:val="24"/>
          <w:szCs w:val="24"/>
        </w:rPr>
        <w:t>Diefenbach</w:t>
      </w:r>
      <w:proofErr w:type="spellEnd"/>
      <w:r w:rsidR="002C6BEC">
        <w:rPr>
          <w:rFonts w:ascii="Times New Roman" w:hAnsi="Times New Roman"/>
          <w:sz w:val="24"/>
          <w:szCs w:val="24"/>
        </w:rPr>
        <w:t xml:space="preserve"> M</w:t>
      </w:r>
      <w:r w:rsidR="002C6BEC" w:rsidRPr="00627135">
        <w:rPr>
          <w:rFonts w:ascii="Times New Roman" w:hAnsi="Times New Roman"/>
          <w:sz w:val="24"/>
          <w:szCs w:val="24"/>
        </w:rPr>
        <w:t xml:space="preserve">, </w:t>
      </w:r>
      <w:r w:rsidR="002C6BEC">
        <w:rPr>
          <w:rFonts w:ascii="Times New Roman" w:hAnsi="Times New Roman"/>
          <w:sz w:val="24"/>
          <w:szCs w:val="24"/>
        </w:rPr>
        <w:t xml:space="preserve">Leventhal EA. </w:t>
      </w:r>
      <w:r w:rsidR="002C6BEC" w:rsidRPr="00627135">
        <w:rPr>
          <w:rFonts w:ascii="Times New Roman" w:hAnsi="Times New Roman"/>
          <w:sz w:val="24"/>
          <w:szCs w:val="24"/>
        </w:rPr>
        <w:t>Illness cognition:</w:t>
      </w:r>
      <w:r w:rsidR="002C6BEC">
        <w:rPr>
          <w:rFonts w:ascii="Times New Roman" w:hAnsi="Times New Roman"/>
          <w:sz w:val="24"/>
          <w:szCs w:val="24"/>
        </w:rPr>
        <w:t xml:space="preserve"> </w:t>
      </w:r>
      <w:r w:rsidR="002C6BEC" w:rsidRPr="00627135">
        <w:rPr>
          <w:rFonts w:ascii="Times New Roman" w:hAnsi="Times New Roman"/>
          <w:sz w:val="24"/>
          <w:szCs w:val="24"/>
        </w:rPr>
        <w:t xml:space="preserve">Using common sense to </w:t>
      </w:r>
    </w:p>
    <w:p w:rsidR="002C6BEC" w:rsidRDefault="002C6BEC" w:rsidP="002C6BEC">
      <w:pPr>
        <w:spacing w:line="480" w:lineRule="auto"/>
        <w:ind w:left="720"/>
        <w:rPr>
          <w:rFonts w:ascii="Times New Roman" w:hAnsi="Times New Roman"/>
          <w:sz w:val="24"/>
          <w:szCs w:val="24"/>
        </w:rPr>
      </w:pPr>
      <w:proofErr w:type="gramStart"/>
      <w:r w:rsidRPr="00627135">
        <w:rPr>
          <w:rFonts w:ascii="Times New Roman" w:hAnsi="Times New Roman"/>
          <w:sz w:val="24"/>
          <w:szCs w:val="24"/>
        </w:rPr>
        <w:lastRenderedPageBreak/>
        <w:t>understand</w:t>
      </w:r>
      <w:proofErr w:type="gramEnd"/>
      <w:r w:rsidRPr="00627135">
        <w:rPr>
          <w:rFonts w:ascii="Times New Roman" w:hAnsi="Times New Roman"/>
          <w:sz w:val="24"/>
          <w:szCs w:val="24"/>
        </w:rPr>
        <w:t xml:space="preserve"> treatment adherence and</w:t>
      </w:r>
      <w:r>
        <w:rPr>
          <w:rFonts w:ascii="Times New Roman" w:hAnsi="Times New Roman"/>
          <w:sz w:val="24"/>
          <w:szCs w:val="24"/>
        </w:rPr>
        <w:t xml:space="preserve"> </w:t>
      </w:r>
      <w:r w:rsidRPr="00627135">
        <w:rPr>
          <w:rFonts w:ascii="Times New Roman" w:hAnsi="Times New Roman"/>
          <w:sz w:val="24"/>
          <w:szCs w:val="24"/>
        </w:rPr>
        <w:t>affect cognition interactions</w:t>
      </w:r>
      <w:r>
        <w:rPr>
          <w:rFonts w:ascii="Times New Roman" w:hAnsi="Times New Roman"/>
          <w:sz w:val="24"/>
          <w:szCs w:val="24"/>
        </w:rPr>
        <w:t xml:space="preserve">. </w:t>
      </w:r>
      <w:proofErr w:type="gramStart"/>
      <w:r w:rsidRPr="00EE5167">
        <w:rPr>
          <w:rFonts w:ascii="Times New Roman" w:hAnsi="Times New Roman"/>
          <w:i/>
          <w:sz w:val="24"/>
          <w:szCs w:val="24"/>
        </w:rPr>
        <w:t>Cognitive Therapy &amp; Research</w:t>
      </w:r>
      <w:r>
        <w:rPr>
          <w:rFonts w:ascii="Times New Roman" w:hAnsi="Times New Roman"/>
          <w:sz w:val="24"/>
          <w:szCs w:val="24"/>
        </w:rPr>
        <w:t xml:space="preserve"> 1992; 16: </w:t>
      </w:r>
      <w:r w:rsidRPr="00627135">
        <w:rPr>
          <w:rFonts w:ascii="Times New Roman" w:hAnsi="Times New Roman"/>
          <w:sz w:val="24"/>
          <w:szCs w:val="24"/>
        </w:rPr>
        <w:t>143–163.</w:t>
      </w:r>
      <w:proofErr w:type="gramEnd"/>
    </w:p>
    <w:p w:rsidR="002C6BEC" w:rsidRDefault="0047210A" w:rsidP="002C6BEC">
      <w:pPr>
        <w:spacing w:line="480" w:lineRule="auto"/>
        <w:rPr>
          <w:rFonts w:ascii="Times New Roman" w:hAnsi="Times New Roman"/>
          <w:sz w:val="24"/>
          <w:szCs w:val="24"/>
        </w:rPr>
      </w:pPr>
      <w:r>
        <w:rPr>
          <w:rFonts w:ascii="Times New Roman" w:hAnsi="Times New Roman"/>
          <w:sz w:val="24"/>
          <w:szCs w:val="24"/>
        </w:rPr>
        <w:t xml:space="preserve">11. </w:t>
      </w:r>
      <w:r w:rsidR="002C6BEC">
        <w:rPr>
          <w:rFonts w:ascii="Times New Roman" w:hAnsi="Times New Roman"/>
          <w:sz w:val="24"/>
          <w:szCs w:val="24"/>
        </w:rPr>
        <w:t xml:space="preserve">Horne R, </w:t>
      </w:r>
      <w:proofErr w:type="spellStart"/>
      <w:r w:rsidR="002C6BEC">
        <w:rPr>
          <w:rFonts w:ascii="Times New Roman" w:hAnsi="Times New Roman"/>
          <w:sz w:val="24"/>
          <w:szCs w:val="24"/>
        </w:rPr>
        <w:t>Weinman</w:t>
      </w:r>
      <w:proofErr w:type="spellEnd"/>
      <w:r w:rsidR="002C6BEC">
        <w:rPr>
          <w:rFonts w:ascii="Times New Roman" w:hAnsi="Times New Roman"/>
          <w:sz w:val="24"/>
          <w:szCs w:val="24"/>
        </w:rPr>
        <w:t xml:space="preserve"> J. Self-regulation and self-management in asthma: Exploring the role of </w:t>
      </w:r>
    </w:p>
    <w:p w:rsidR="002C6BEC" w:rsidRDefault="002C6BEC" w:rsidP="002C6BEC">
      <w:pPr>
        <w:spacing w:line="480" w:lineRule="auto"/>
        <w:ind w:left="720"/>
        <w:rPr>
          <w:rFonts w:ascii="Times New Roman" w:hAnsi="Times New Roman"/>
          <w:sz w:val="24"/>
          <w:szCs w:val="24"/>
        </w:rPr>
      </w:pPr>
      <w:proofErr w:type="gramStart"/>
      <w:r>
        <w:rPr>
          <w:rFonts w:ascii="Times New Roman" w:hAnsi="Times New Roman"/>
          <w:sz w:val="24"/>
          <w:szCs w:val="24"/>
        </w:rPr>
        <w:t>illness</w:t>
      </w:r>
      <w:proofErr w:type="gramEnd"/>
      <w:r>
        <w:rPr>
          <w:rFonts w:ascii="Times New Roman" w:hAnsi="Times New Roman"/>
          <w:sz w:val="24"/>
          <w:szCs w:val="24"/>
        </w:rPr>
        <w:t xml:space="preserve"> perceptions and treatment beliefs in explaining non-adherence to preventer medication. </w:t>
      </w:r>
      <w:proofErr w:type="gramStart"/>
      <w:r w:rsidRPr="00EE5167">
        <w:rPr>
          <w:rFonts w:ascii="Times New Roman" w:hAnsi="Times New Roman"/>
          <w:i/>
          <w:sz w:val="24"/>
          <w:szCs w:val="24"/>
        </w:rPr>
        <w:t>Psychology and Health</w:t>
      </w:r>
      <w:r>
        <w:rPr>
          <w:rFonts w:ascii="Times New Roman" w:hAnsi="Times New Roman"/>
          <w:sz w:val="24"/>
          <w:szCs w:val="24"/>
        </w:rPr>
        <w:t xml:space="preserve"> 2002; 17: 17-32.</w:t>
      </w:r>
      <w:proofErr w:type="gramEnd"/>
    </w:p>
    <w:p w:rsidR="0047210A" w:rsidRDefault="0047210A" w:rsidP="0047210A">
      <w:pPr>
        <w:spacing w:line="480" w:lineRule="auto"/>
        <w:rPr>
          <w:rFonts w:ascii="Times New Roman" w:hAnsi="Times New Roman"/>
          <w:sz w:val="24"/>
          <w:szCs w:val="24"/>
        </w:rPr>
      </w:pPr>
      <w:r>
        <w:rPr>
          <w:rFonts w:ascii="Times New Roman" w:hAnsi="Times New Roman"/>
          <w:sz w:val="24"/>
          <w:szCs w:val="24"/>
        </w:rPr>
        <w:t xml:space="preserve">12. </w:t>
      </w:r>
      <w:r w:rsidR="002C6BEC">
        <w:rPr>
          <w:rFonts w:ascii="Times New Roman" w:hAnsi="Times New Roman"/>
          <w:sz w:val="24"/>
          <w:szCs w:val="24"/>
        </w:rPr>
        <w:t xml:space="preserve">Lynch J, Kendrick T, Moore M, </w:t>
      </w:r>
      <w:r>
        <w:rPr>
          <w:rFonts w:ascii="Times New Roman" w:hAnsi="Times New Roman"/>
          <w:sz w:val="24"/>
          <w:szCs w:val="24"/>
        </w:rPr>
        <w:t>et al</w:t>
      </w:r>
      <w:r w:rsidR="002C6BEC">
        <w:rPr>
          <w:rFonts w:ascii="Times New Roman" w:hAnsi="Times New Roman"/>
          <w:sz w:val="24"/>
          <w:szCs w:val="24"/>
        </w:rPr>
        <w:t xml:space="preserve">. Patients’ beliefs about depression and how they relate </w:t>
      </w:r>
    </w:p>
    <w:p w:rsidR="002C6BEC" w:rsidRDefault="002C6BEC" w:rsidP="0047210A">
      <w:pPr>
        <w:spacing w:line="480" w:lineRule="auto"/>
        <w:ind w:left="720"/>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duration of antidepressant treatment. </w:t>
      </w:r>
      <w:proofErr w:type="gramStart"/>
      <w:r>
        <w:rPr>
          <w:rFonts w:ascii="Times New Roman" w:hAnsi="Times New Roman"/>
          <w:sz w:val="24"/>
          <w:szCs w:val="24"/>
        </w:rPr>
        <w:t>Use of a US measure in a UK primary care population.</w:t>
      </w:r>
      <w:proofErr w:type="gramEnd"/>
      <w:r>
        <w:rPr>
          <w:rFonts w:ascii="Times New Roman" w:hAnsi="Times New Roman"/>
          <w:sz w:val="24"/>
          <w:szCs w:val="24"/>
        </w:rPr>
        <w:t xml:space="preserve"> </w:t>
      </w:r>
      <w:r w:rsidRPr="00EE5167">
        <w:rPr>
          <w:rFonts w:ascii="Times New Roman" w:hAnsi="Times New Roman"/>
          <w:i/>
          <w:sz w:val="24"/>
          <w:szCs w:val="24"/>
        </w:rPr>
        <w:t>Primary Care Mental Health</w:t>
      </w:r>
      <w:r>
        <w:rPr>
          <w:rFonts w:ascii="Times New Roman" w:hAnsi="Times New Roman"/>
          <w:sz w:val="24"/>
          <w:szCs w:val="24"/>
        </w:rPr>
        <w:t xml:space="preserve"> 2006; 4: 207-217.</w:t>
      </w:r>
    </w:p>
    <w:p w:rsidR="002C6BEC" w:rsidRDefault="0047210A" w:rsidP="002C6BEC">
      <w:pPr>
        <w:spacing w:line="480" w:lineRule="auto"/>
        <w:rPr>
          <w:rFonts w:ascii="Times New Roman" w:hAnsi="Times New Roman"/>
          <w:sz w:val="24"/>
          <w:szCs w:val="24"/>
        </w:rPr>
      </w:pPr>
      <w:r>
        <w:rPr>
          <w:rFonts w:ascii="Times New Roman" w:hAnsi="Times New Roman"/>
          <w:sz w:val="24"/>
          <w:szCs w:val="24"/>
        </w:rPr>
        <w:t xml:space="preserve">13. </w:t>
      </w:r>
      <w:r w:rsidR="002C6BEC">
        <w:rPr>
          <w:rFonts w:ascii="Times New Roman" w:hAnsi="Times New Roman"/>
          <w:sz w:val="24"/>
          <w:szCs w:val="24"/>
        </w:rPr>
        <w:t>Lynch J, Moore M, Moss-Morris R</w:t>
      </w:r>
      <w:r>
        <w:rPr>
          <w:rFonts w:ascii="Times New Roman" w:hAnsi="Times New Roman"/>
          <w:sz w:val="24"/>
          <w:szCs w:val="24"/>
        </w:rPr>
        <w:t>, et al</w:t>
      </w:r>
      <w:r w:rsidR="002C6BEC">
        <w:rPr>
          <w:rFonts w:ascii="Times New Roman" w:hAnsi="Times New Roman"/>
          <w:sz w:val="24"/>
          <w:szCs w:val="24"/>
        </w:rPr>
        <w:t xml:space="preserve">. Are patient beliefs important in </w:t>
      </w:r>
      <w:proofErr w:type="gramStart"/>
      <w:r w:rsidR="002C6BEC">
        <w:rPr>
          <w:rFonts w:ascii="Times New Roman" w:hAnsi="Times New Roman"/>
          <w:sz w:val="24"/>
          <w:szCs w:val="24"/>
        </w:rPr>
        <w:t>determining</w:t>
      </w:r>
      <w:proofErr w:type="gramEnd"/>
      <w:r w:rsidR="002C6BEC">
        <w:rPr>
          <w:rFonts w:ascii="Times New Roman" w:hAnsi="Times New Roman"/>
          <w:sz w:val="24"/>
          <w:szCs w:val="24"/>
        </w:rPr>
        <w:t xml:space="preserve"> </w:t>
      </w:r>
    </w:p>
    <w:p w:rsidR="002C6BEC" w:rsidRDefault="002C6BEC" w:rsidP="002C6BEC">
      <w:pPr>
        <w:spacing w:line="480" w:lineRule="auto"/>
        <w:ind w:left="720"/>
        <w:rPr>
          <w:rFonts w:ascii="Times New Roman" w:hAnsi="Times New Roman"/>
          <w:sz w:val="24"/>
          <w:szCs w:val="24"/>
        </w:rPr>
      </w:pPr>
      <w:proofErr w:type="gramStart"/>
      <w:r>
        <w:rPr>
          <w:rFonts w:ascii="Times New Roman" w:hAnsi="Times New Roman"/>
          <w:sz w:val="24"/>
          <w:szCs w:val="24"/>
        </w:rPr>
        <w:t>adherence</w:t>
      </w:r>
      <w:proofErr w:type="gramEnd"/>
      <w:r>
        <w:rPr>
          <w:rFonts w:ascii="Times New Roman" w:hAnsi="Times New Roman"/>
          <w:sz w:val="24"/>
          <w:szCs w:val="24"/>
        </w:rPr>
        <w:t xml:space="preserve"> to treatment and outcome for depression? </w:t>
      </w:r>
      <w:proofErr w:type="gramStart"/>
      <w:r>
        <w:rPr>
          <w:rFonts w:ascii="Times New Roman" w:hAnsi="Times New Roman"/>
          <w:sz w:val="24"/>
          <w:szCs w:val="24"/>
        </w:rPr>
        <w:t>Development of the beliefs about depression questionnaire.</w:t>
      </w:r>
      <w:proofErr w:type="gramEnd"/>
      <w:r>
        <w:rPr>
          <w:rFonts w:ascii="Times New Roman" w:hAnsi="Times New Roman"/>
          <w:sz w:val="24"/>
          <w:szCs w:val="24"/>
        </w:rPr>
        <w:t xml:space="preserve"> </w:t>
      </w:r>
      <w:r w:rsidRPr="00EE5167">
        <w:rPr>
          <w:rFonts w:ascii="Times New Roman" w:hAnsi="Times New Roman"/>
          <w:i/>
          <w:sz w:val="24"/>
          <w:szCs w:val="24"/>
        </w:rPr>
        <w:t>Journal of Affective Disorders</w:t>
      </w:r>
      <w:r>
        <w:rPr>
          <w:rFonts w:ascii="Times New Roman" w:hAnsi="Times New Roman"/>
          <w:sz w:val="24"/>
          <w:szCs w:val="24"/>
        </w:rPr>
        <w:t xml:space="preserve"> 2011; 133: 29-41.</w:t>
      </w:r>
    </w:p>
    <w:p w:rsidR="0047210A" w:rsidRPr="00EE5167" w:rsidRDefault="0047210A" w:rsidP="002C6BEC">
      <w:pPr>
        <w:spacing w:line="480" w:lineRule="auto"/>
        <w:rPr>
          <w:rFonts w:ascii="Times New Roman" w:hAnsi="Times New Roman"/>
          <w:i/>
          <w:sz w:val="24"/>
          <w:szCs w:val="24"/>
        </w:rPr>
      </w:pPr>
      <w:r>
        <w:rPr>
          <w:rFonts w:ascii="Times New Roman" w:hAnsi="Times New Roman"/>
          <w:sz w:val="24"/>
          <w:szCs w:val="24"/>
        </w:rPr>
        <w:t xml:space="preserve">14. </w:t>
      </w:r>
      <w:r w:rsidR="002C6BEC">
        <w:rPr>
          <w:rFonts w:ascii="Times New Roman" w:hAnsi="Times New Roman"/>
          <w:sz w:val="24"/>
          <w:szCs w:val="24"/>
        </w:rPr>
        <w:t xml:space="preserve">Fortune G, Barrowclough C, </w:t>
      </w:r>
      <w:proofErr w:type="spellStart"/>
      <w:r w:rsidR="002C6BEC">
        <w:rPr>
          <w:rFonts w:ascii="Times New Roman" w:hAnsi="Times New Roman"/>
          <w:sz w:val="24"/>
          <w:szCs w:val="24"/>
        </w:rPr>
        <w:t>Lobban</w:t>
      </w:r>
      <w:proofErr w:type="spellEnd"/>
      <w:r w:rsidR="002C6BEC">
        <w:rPr>
          <w:rFonts w:ascii="Times New Roman" w:hAnsi="Times New Roman"/>
          <w:sz w:val="24"/>
          <w:szCs w:val="24"/>
        </w:rPr>
        <w:t xml:space="preserve"> F. Illness representations in depression. </w:t>
      </w:r>
      <w:r w:rsidR="002C6BEC" w:rsidRPr="00EE5167">
        <w:rPr>
          <w:rFonts w:ascii="Times New Roman" w:hAnsi="Times New Roman"/>
          <w:i/>
          <w:sz w:val="24"/>
          <w:szCs w:val="24"/>
        </w:rPr>
        <w:t xml:space="preserve">British Journal </w:t>
      </w:r>
    </w:p>
    <w:p w:rsidR="002C6BEC" w:rsidRDefault="002C6BEC" w:rsidP="0047210A">
      <w:pPr>
        <w:spacing w:line="480" w:lineRule="auto"/>
        <w:ind w:firstLine="720"/>
        <w:rPr>
          <w:rFonts w:ascii="Times New Roman" w:hAnsi="Times New Roman"/>
          <w:sz w:val="24"/>
          <w:szCs w:val="24"/>
        </w:rPr>
      </w:pPr>
      <w:proofErr w:type="gramStart"/>
      <w:r w:rsidRPr="00EE5167">
        <w:rPr>
          <w:rFonts w:ascii="Times New Roman" w:hAnsi="Times New Roman"/>
          <w:i/>
          <w:sz w:val="24"/>
          <w:szCs w:val="24"/>
        </w:rPr>
        <w:t>of</w:t>
      </w:r>
      <w:proofErr w:type="gramEnd"/>
      <w:r w:rsidRPr="00EE5167">
        <w:rPr>
          <w:rFonts w:ascii="Times New Roman" w:hAnsi="Times New Roman"/>
          <w:i/>
          <w:sz w:val="24"/>
          <w:szCs w:val="24"/>
        </w:rPr>
        <w:t xml:space="preserve"> Clinical Psychology</w:t>
      </w:r>
      <w:r>
        <w:rPr>
          <w:rFonts w:ascii="Times New Roman" w:hAnsi="Times New Roman"/>
          <w:sz w:val="24"/>
          <w:szCs w:val="24"/>
        </w:rPr>
        <w:t xml:space="preserve"> 2004; 43: 347-364.</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15. </w:t>
      </w:r>
      <w:r w:rsidR="002C6BEC">
        <w:rPr>
          <w:rFonts w:ascii="Times New Roman" w:hAnsi="Times New Roman"/>
          <w:sz w:val="24"/>
          <w:szCs w:val="24"/>
        </w:rPr>
        <w:t xml:space="preserve">McAndrew LM, </w:t>
      </w:r>
      <w:proofErr w:type="spellStart"/>
      <w:r w:rsidR="002C6BEC">
        <w:rPr>
          <w:rFonts w:ascii="Times New Roman" w:hAnsi="Times New Roman"/>
          <w:sz w:val="24"/>
          <w:szCs w:val="24"/>
        </w:rPr>
        <w:t>Muscumeci-Szabó</w:t>
      </w:r>
      <w:proofErr w:type="spellEnd"/>
      <w:r w:rsidR="002C6BEC">
        <w:rPr>
          <w:rFonts w:ascii="Times New Roman" w:hAnsi="Times New Roman"/>
          <w:sz w:val="24"/>
          <w:szCs w:val="24"/>
        </w:rPr>
        <w:t xml:space="preserve"> TJ, Mora PA, </w:t>
      </w:r>
      <w:r w:rsidR="00056579">
        <w:rPr>
          <w:rFonts w:ascii="Times New Roman" w:hAnsi="Times New Roman"/>
          <w:sz w:val="24"/>
          <w:szCs w:val="24"/>
        </w:rPr>
        <w:t>et al</w:t>
      </w:r>
      <w:r w:rsidR="002C6BEC">
        <w:rPr>
          <w:rFonts w:ascii="Times New Roman" w:hAnsi="Times New Roman"/>
          <w:sz w:val="24"/>
          <w:szCs w:val="24"/>
        </w:rPr>
        <w:t xml:space="preserve">. </w:t>
      </w:r>
      <w:proofErr w:type="gramStart"/>
      <w:r w:rsidR="002C6BEC">
        <w:rPr>
          <w:rFonts w:ascii="Times New Roman" w:hAnsi="Times New Roman"/>
          <w:sz w:val="24"/>
          <w:szCs w:val="24"/>
        </w:rPr>
        <w:t>Using</w:t>
      </w:r>
      <w:proofErr w:type="gramEnd"/>
      <w:r w:rsidR="002C6BEC">
        <w:rPr>
          <w:rFonts w:ascii="Times New Roman" w:hAnsi="Times New Roman"/>
          <w:sz w:val="24"/>
          <w:szCs w:val="24"/>
        </w:rPr>
        <w:t xml:space="preserve"> the common sense model to </w:t>
      </w:r>
    </w:p>
    <w:p w:rsidR="002C6BEC" w:rsidRDefault="002C6BEC" w:rsidP="00056579">
      <w:pPr>
        <w:spacing w:line="480" w:lineRule="auto"/>
        <w:ind w:left="720"/>
        <w:rPr>
          <w:rFonts w:ascii="Times New Roman" w:hAnsi="Times New Roman"/>
          <w:sz w:val="24"/>
          <w:szCs w:val="24"/>
        </w:rPr>
      </w:pPr>
      <w:proofErr w:type="gramStart"/>
      <w:r>
        <w:rPr>
          <w:rFonts w:ascii="Times New Roman" w:hAnsi="Times New Roman"/>
          <w:sz w:val="24"/>
          <w:szCs w:val="24"/>
        </w:rPr>
        <w:t>design</w:t>
      </w:r>
      <w:proofErr w:type="gramEnd"/>
      <w:r>
        <w:rPr>
          <w:rFonts w:ascii="Times New Roman" w:hAnsi="Times New Roman"/>
          <w:sz w:val="24"/>
          <w:szCs w:val="24"/>
        </w:rPr>
        <w:t xml:space="preserve"> interventions for the prevention and management of chronic illness threats: From description to process. </w:t>
      </w:r>
      <w:r w:rsidRPr="00EE5167">
        <w:rPr>
          <w:rFonts w:ascii="Times New Roman" w:hAnsi="Times New Roman"/>
          <w:i/>
          <w:sz w:val="24"/>
          <w:szCs w:val="24"/>
        </w:rPr>
        <w:t>British Journal of Health Psychology</w:t>
      </w:r>
      <w:r>
        <w:rPr>
          <w:rFonts w:ascii="Times New Roman" w:hAnsi="Times New Roman"/>
          <w:sz w:val="24"/>
          <w:szCs w:val="24"/>
        </w:rPr>
        <w:t xml:space="preserve"> 2008; 13: 195-204.</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16. </w:t>
      </w:r>
      <w:r w:rsidR="002C6BEC">
        <w:rPr>
          <w:rFonts w:ascii="Times New Roman" w:hAnsi="Times New Roman"/>
          <w:sz w:val="24"/>
          <w:szCs w:val="24"/>
        </w:rPr>
        <w:t xml:space="preserve">Meyer D, Leventhal H, </w:t>
      </w:r>
      <w:proofErr w:type="spellStart"/>
      <w:r w:rsidR="002C6BEC">
        <w:rPr>
          <w:rFonts w:ascii="Times New Roman" w:hAnsi="Times New Roman"/>
          <w:sz w:val="24"/>
          <w:szCs w:val="24"/>
        </w:rPr>
        <w:t>Gutmann</w:t>
      </w:r>
      <w:proofErr w:type="spellEnd"/>
      <w:r w:rsidR="002C6BEC" w:rsidRPr="003D4BD7">
        <w:rPr>
          <w:rFonts w:ascii="Times New Roman" w:hAnsi="Times New Roman"/>
          <w:sz w:val="24"/>
          <w:szCs w:val="24"/>
        </w:rPr>
        <w:t xml:space="preserve"> M. Common-sense</w:t>
      </w:r>
      <w:r w:rsidR="002C6BEC">
        <w:rPr>
          <w:rFonts w:ascii="Times New Roman" w:hAnsi="Times New Roman"/>
          <w:sz w:val="24"/>
          <w:szCs w:val="24"/>
        </w:rPr>
        <w:t xml:space="preserve"> </w:t>
      </w:r>
      <w:r w:rsidR="002C6BEC" w:rsidRPr="003D4BD7">
        <w:rPr>
          <w:rFonts w:ascii="Times New Roman" w:hAnsi="Times New Roman"/>
          <w:sz w:val="24"/>
          <w:szCs w:val="24"/>
        </w:rPr>
        <w:t xml:space="preserve">models of illness: The example of </w:t>
      </w:r>
    </w:p>
    <w:p w:rsidR="002C6BEC" w:rsidRDefault="002C6BEC" w:rsidP="00056579">
      <w:pPr>
        <w:spacing w:line="480" w:lineRule="auto"/>
        <w:ind w:firstLine="720"/>
        <w:rPr>
          <w:rFonts w:ascii="Times New Roman" w:hAnsi="Times New Roman"/>
          <w:sz w:val="24"/>
          <w:szCs w:val="24"/>
        </w:rPr>
      </w:pPr>
      <w:proofErr w:type="gramStart"/>
      <w:r w:rsidRPr="003D4BD7">
        <w:rPr>
          <w:rFonts w:ascii="Times New Roman" w:hAnsi="Times New Roman"/>
          <w:sz w:val="24"/>
          <w:szCs w:val="24"/>
        </w:rPr>
        <w:t>hypertension</w:t>
      </w:r>
      <w:proofErr w:type="gramEnd"/>
      <w:r w:rsidRPr="003D4BD7">
        <w:rPr>
          <w:rFonts w:ascii="Times New Roman" w:hAnsi="Times New Roman"/>
          <w:sz w:val="24"/>
          <w:szCs w:val="24"/>
        </w:rPr>
        <w:t xml:space="preserve">. </w:t>
      </w:r>
      <w:proofErr w:type="gramStart"/>
      <w:r w:rsidRPr="00EE5167">
        <w:rPr>
          <w:rFonts w:ascii="Times New Roman" w:hAnsi="Times New Roman"/>
          <w:i/>
          <w:sz w:val="24"/>
          <w:szCs w:val="24"/>
        </w:rPr>
        <w:t>Health Psychology</w:t>
      </w:r>
      <w:r>
        <w:rPr>
          <w:rFonts w:ascii="Times New Roman" w:hAnsi="Times New Roman"/>
          <w:sz w:val="24"/>
          <w:szCs w:val="24"/>
        </w:rPr>
        <w:t xml:space="preserve"> 1985; </w:t>
      </w:r>
      <w:r w:rsidRPr="003D4BD7">
        <w:rPr>
          <w:rFonts w:ascii="Times New Roman" w:hAnsi="Times New Roman"/>
          <w:sz w:val="24"/>
          <w:szCs w:val="24"/>
        </w:rPr>
        <w:t>4</w:t>
      </w:r>
      <w:r>
        <w:rPr>
          <w:rFonts w:ascii="Times New Roman" w:hAnsi="Times New Roman"/>
          <w:sz w:val="24"/>
          <w:szCs w:val="24"/>
        </w:rPr>
        <w:t>:</w:t>
      </w:r>
      <w:r w:rsidRPr="003D4BD7">
        <w:rPr>
          <w:rFonts w:ascii="Times New Roman" w:hAnsi="Times New Roman"/>
          <w:sz w:val="24"/>
          <w:szCs w:val="24"/>
        </w:rPr>
        <w:t xml:space="preserve"> 115–135</w:t>
      </w:r>
      <w:r>
        <w:rPr>
          <w:rFonts w:ascii="Times New Roman" w:hAnsi="Times New Roman"/>
          <w:sz w:val="24"/>
          <w:szCs w:val="24"/>
        </w:rPr>
        <w:t>.</w:t>
      </w:r>
      <w:proofErr w:type="gramEnd"/>
    </w:p>
    <w:p w:rsidR="0047210A" w:rsidRDefault="0047210A" w:rsidP="002C6BEC">
      <w:pPr>
        <w:spacing w:line="480" w:lineRule="auto"/>
        <w:rPr>
          <w:rFonts w:ascii="Times New Roman" w:hAnsi="Times New Roman"/>
          <w:sz w:val="24"/>
          <w:szCs w:val="24"/>
        </w:rPr>
      </w:pPr>
      <w:r>
        <w:rPr>
          <w:rFonts w:ascii="Times New Roman" w:hAnsi="Times New Roman"/>
          <w:sz w:val="24"/>
          <w:szCs w:val="24"/>
        </w:rPr>
        <w:t xml:space="preserve">17. </w:t>
      </w:r>
      <w:r w:rsidR="002C6BEC">
        <w:rPr>
          <w:rFonts w:ascii="Times New Roman" w:hAnsi="Times New Roman"/>
          <w:sz w:val="24"/>
          <w:szCs w:val="24"/>
        </w:rPr>
        <w:t xml:space="preserve">Horwitz A. How an age of anxiety became an age of depression. </w:t>
      </w:r>
      <w:r w:rsidR="002C6BEC" w:rsidRPr="00EE5167">
        <w:rPr>
          <w:rFonts w:ascii="Times New Roman" w:hAnsi="Times New Roman"/>
          <w:i/>
          <w:sz w:val="24"/>
          <w:szCs w:val="24"/>
        </w:rPr>
        <w:t>The Milbank Quarterly</w:t>
      </w:r>
      <w:r w:rsidR="002C6BEC">
        <w:rPr>
          <w:rFonts w:ascii="Times New Roman" w:hAnsi="Times New Roman"/>
          <w:sz w:val="24"/>
          <w:szCs w:val="24"/>
        </w:rPr>
        <w:t xml:space="preserve"> </w:t>
      </w:r>
    </w:p>
    <w:p w:rsidR="002C6BEC"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2010; 88: 112-138.</w:t>
      </w:r>
      <w:proofErr w:type="gramEnd"/>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18. Donohue JM, Zhang Y, Men A, </w:t>
      </w:r>
      <w:r w:rsidR="00056579">
        <w:rPr>
          <w:rFonts w:ascii="Times New Roman" w:hAnsi="Times New Roman"/>
          <w:sz w:val="24"/>
          <w:szCs w:val="24"/>
        </w:rPr>
        <w:t>et al</w:t>
      </w:r>
      <w:r>
        <w:rPr>
          <w:rFonts w:ascii="Times New Roman" w:hAnsi="Times New Roman"/>
          <w:sz w:val="24"/>
          <w:szCs w:val="24"/>
        </w:rPr>
        <w:t xml:space="preserve">. Impact of Medicare Part D on antidepressant treatment, </w:t>
      </w:r>
    </w:p>
    <w:p w:rsidR="0047210A" w:rsidRDefault="0047210A" w:rsidP="00056579">
      <w:pPr>
        <w:spacing w:line="480" w:lineRule="auto"/>
        <w:ind w:left="720"/>
        <w:rPr>
          <w:rFonts w:ascii="Times New Roman" w:hAnsi="Times New Roman"/>
          <w:sz w:val="24"/>
          <w:szCs w:val="24"/>
        </w:rPr>
      </w:pPr>
      <w:proofErr w:type="gramStart"/>
      <w:r>
        <w:rPr>
          <w:rFonts w:ascii="Times New Roman" w:hAnsi="Times New Roman"/>
          <w:sz w:val="24"/>
          <w:szCs w:val="24"/>
        </w:rPr>
        <w:t>medication</w:t>
      </w:r>
      <w:proofErr w:type="gramEnd"/>
      <w:r>
        <w:rPr>
          <w:rFonts w:ascii="Times New Roman" w:hAnsi="Times New Roman"/>
          <w:sz w:val="24"/>
          <w:szCs w:val="24"/>
        </w:rPr>
        <w:t xml:space="preserve"> choice and adherence among older adults with depression. </w:t>
      </w:r>
      <w:r w:rsidR="00EE5167" w:rsidRPr="00EE5167">
        <w:rPr>
          <w:rFonts w:ascii="Times New Roman" w:hAnsi="Times New Roman"/>
          <w:i/>
          <w:sz w:val="24"/>
          <w:szCs w:val="24"/>
        </w:rPr>
        <w:t>American Journal of Geriatric Psychiatry</w:t>
      </w:r>
      <w:r>
        <w:rPr>
          <w:rFonts w:ascii="Times New Roman" w:hAnsi="Times New Roman"/>
          <w:sz w:val="24"/>
          <w:szCs w:val="24"/>
        </w:rPr>
        <w:t xml:space="preserve"> 2011; 19: 989-997.</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lastRenderedPageBreak/>
        <w:t xml:space="preserve">19. </w:t>
      </w:r>
      <w:r w:rsidR="002C6BEC">
        <w:rPr>
          <w:rFonts w:ascii="Times New Roman" w:hAnsi="Times New Roman"/>
          <w:sz w:val="24"/>
          <w:szCs w:val="24"/>
        </w:rPr>
        <w:t xml:space="preserve">Stein MB, Cantrell CR, </w:t>
      </w:r>
      <w:proofErr w:type="spellStart"/>
      <w:r w:rsidR="002C6BEC">
        <w:rPr>
          <w:rFonts w:ascii="Times New Roman" w:hAnsi="Times New Roman"/>
          <w:sz w:val="24"/>
          <w:szCs w:val="24"/>
        </w:rPr>
        <w:t>Sokol</w:t>
      </w:r>
      <w:proofErr w:type="spellEnd"/>
      <w:r w:rsidR="002C6BEC">
        <w:rPr>
          <w:rFonts w:ascii="Times New Roman" w:hAnsi="Times New Roman"/>
          <w:sz w:val="24"/>
          <w:szCs w:val="24"/>
        </w:rPr>
        <w:t xml:space="preserve"> MC, </w:t>
      </w:r>
      <w:r w:rsidR="00056579">
        <w:rPr>
          <w:rFonts w:ascii="Times New Roman" w:hAnsi="Times New Roman"/>
          <w:sz w:val="24"/>
          <w:szCs w:val="24"/>
        </w:rPr>
        <w:t>et al</w:t>
      </w:r>
      <w:r w:rsidR="002C6BEC">
        <w:rPr>
          <w:rFonts w:ascii="Times New Roman" w:hAnsi="Times New Roman"/>
          <w:sz w:val="24"/>
          <w:szCs w:val="24"/>
        </w:rPr>
        <w:t xml:space="preserve">. Antidepressant adherence and medical resource use </w:t>
      </w:r>
    </w:p>
    <w:p w:rsidR="00056579" w:rsidRDefault="002C6BEC" w:rsidP="00056579">
      <w:pPr>
        <w:spacing w:line="480" w:lineRule="auto"/>
        <w:ind w:firstLine="720"/>
        <w:rPr>
          <w:rFonts w:ascii="Times New Roman" w:hAnsi="Times New Roman"/>
          <w:sz w:val="24"/>
          <w:szCs w:val="24"/>
        </w:rPr>
      </w:pPr>
      <w:proofErr w:type="gramStart"/>
      <w:r>
        <w:rPr>
          <w:rFonts w:ascii="Times New Roman" w:hAnsi="Times New Roman"/>
          <w:sz w:val="24"/>
          <w:szCs w:val="24"/>
        </w:rPr>
        <w:t>among</w:t>
      </w:r>
      <w:proofErr w:type="gramEnd"/>
      <w:r>
        <w:rPr>
          <w:rFonts w:ascii="Times New Roman" w:hAnsi="Times New Roman"/>
          <w:sz w:val="24"/>
          <w:szCs w:val="24"/>
        </w:rPr>
        <w:t xml:space="preserve"> managed care patients with anxiety disorders. </w:t>
      </w:r>
      <w:r w:rsidRPr="00EE5167">
        <w:rPr>
          <w:rFonts w:ascii="Times New Roman" w:hAnsi="Times New Roman"/>
          <w:i/>
          <w:sz w:val="24"/>
          <w:szCs w:val="24"/>
        </w:rPr>
        <w:t>Psychiatric Services</w:t>
      </w:r>
      <w:r>
        <w:rPr>
          <w:rFonts w:ascii="Times New Roman" w:hAnsi="Times New Roman"/>
          <w:sz w:val="24"/>
          <w:szCs w:val="24"/>
        </w:rPr>
        <w:t xml:space="preserve"> 2006; 57: 673-</w:t>
      </w:r>
    </w:p>
    <w:p w:rsidR="002C6BEC" w:rsidRDefault="002C6BEC" w:rsidP="00EE5167">
      <w:pPr>
        <w:spacing w:line="480" w:lineRule="auto"/>
        <w:ind w:firstLine="720"/>
        <w:rPr>
          <w:rFonts w:ascii="Times New Roman" w:hAnsi="Times New Roman"/>
          <w:sz w:val="24"/>
          <w:szCs w:val="24"/>
        </w:rPr>
      </w:pPr>
      <w:r>
        <w:rPr>
          <w:rFonts w:ascii="Times New Roman" w:hAnsi="Times New Roman"/>
          <w:sz w:val="24"/>
          <w:szCs w:val="24"/>
        </w:rPr>
        <w:t>680.</w:t>
      </w:r>
    </w:p>
    <w:p w:rsidR="0047210A" w:rsidRDefault="0047210A" w:rsidP="002C6BEC">
      <w:pPr>
        <w:spacing w:line="480" w:lineRule="auto"/>
        <w:rPr>
          <w:rFonts w:ascii="Times New Roman" w:hAnsi="Times New Roman"/>
          <w:sz w:val="24"/>
          <w:szCs w:val="24"/>
        </w:rPr>
      </w:pPr>
      <w:r>
        <w:rPr>
          <w:rFonts w:ascii="Times New Roman" w:hAnsi="Times New Roman"/>
          <w:sz w:val="24"/>
          <w:szCs w:val="24"/>
        </w:rPr>
        <w:t xml:space="preserve">20. </w:t>
      </w:r>
      <w:r w:rsidR="002C6BEC">
        <w:rPr>
          <w:rFonts w:ascii="Times New Roman" w:hAnsi="Times New Roman"/>
          <w:sz w:val="24"/>
          <w:szCs w:val="24"/>
        </w:rPr>
        <w:t xml:space="preserve">Gallo JJ, Anthony JC, </w:t>
      </w:r>
      <w:proofErr w:type="spellStart"/>
      <w:r w:rsidR="002C6BEC">
        <w:rPr>
          <w:rFonts w:ascii="Times New Roman" w:hAnsi="Times New Roman"/>
          <w:sz w:val="24"/>
          <w:szCs w:val="24"/>
        </w:rPr>
        <w:t>Muthén</w:t>
      </w:r>
      <w:proofErr w:type="spellEnd"/>
      <w:r w:rsidR="002C6BEC">
        <w:rPr>
          <w:rFonts w:ascii="Times New Roman" w:hAnsi="Times New Roman"/>
          <w:sz w:val="24"/>
          <w:szCs w:val="24"/>
        </w:rPr>
        <w:t xml:space="preserve"> BO. Age differences in the symptoms of depression: A latent </w:t>
      </w:r>
    </w:p>
    <w:p w:rsidR="002C6BEC" w:rsidRDefault="002C6BEC" w:rsidP="0047210A">
      <w:pPr>
        <w:spacing w:line="480" w:lineRule="auto"/>
        <w:ind w:firstLine="720"/>
        <w:rPr>
          <w:rFonts w:ascii="Times New Roman" w:hAnsi="Times New Roman"/>
          <w:sz w:val="24"/>
          <w:szCs w:val="24"/>
        </w:rPr>
      </w:pPr>
      <w:proofErr w:type="gramStart"/>
      <w:r>
        <w:rPr>
          <w:rFonts w:ascii="Times New Roman" w:hAnsi="Times New Roman"/>
          <w:sz w:val="24"/>
          <w:szCs w:val="24"/>
        </w:rPr>
        <w:t>trait</w:t>
      </w:r>
      <w:proofErr w:type="gramEnd"/>
      <w:r>
        <w:rPr>
          <w:rFonts w:ascii="Times New Roman" w:hAnsi="Times New Roman"/>
          <w:sz w:val="24"/>
          <w:szCs w:val="24"/>
        </w:rPr>
        <w:t xml:space="preserve"> analysis. </w:t>
      </w:r>
      <w:r w:rsidRPr="00EE5167">
        <w:rPr>
          <w:rFonts w:ascii="Times New Roman" w:hAnsi="Times New Roman"/>
          <w:i/>
          <w:sz w:val="24"/>
          <w:szCs w:val="24"/>
        </w:rPr>
        <w:t>Journals of Gerontology: Psychological Sciences</w:t>
      </w:r>
      <w:r>
        <w:rPr>
          <w:rFonts w:ascii="Times New Roman" w:hAnsi="Times New Roman"/>
          <w:sz w:val="24"/>
          <w:szCs w:val="24"/>
        </w:rPr>
        <w:t xml:space="preserve"> 1994; 49: 251-264.</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21. </w:t>
      </w:r>
      <w:proofErr w:type="spellStart"/>
      <w:r w:rsidR="002C6BEC">
        <w:rPr>
          <w:rFonts w:ascii="Times New Roman" w:hAnsi="Times New Roman"/>
          <w:sz w:val="24"/>
          <w:szCs w:val="24"/>
        </w:rPr>
        <w:t>Uebelacker</w:t>
      </w:r>
      <w:proofErr w:type="spellEnd"/>
      <w:r w:rsidR="002C6BEC">
        <w:rPr>
          <w:rFonts w:ascii="Times New Roman" w:hAnsi="Times New Roman"/>
          <w:sz w:val="24"/>
          <w:szCs w:val="24"/>
        </w:rPr>
        <w:t xml:space="preserve"> LA, Strong D, </w:t>
      </w:r>
      <w:proofErr w:type="spellStart"/>
      <w:r w:rsidR="002C6BEC">
        <w:rPr>
          <w:rFonts w:ascii="Times New Roman" w:hAnsi="Times New Roman"/>
          <w:sz w:val="24"/>
          <w:szCs w:val="24"/>
        </w:rPr>
        <w:t>Weinstock</w:t>
      </w:r>
      <w:proofErr w:type="spellEnd"/>
      <w:r w:rsidR="002C6BEC">
        <w:rPr>
          <w:rFonts w:ascii="Times New Roman" w:hAnsi="Times New Roman"/>
          <w:sz w:val="24"/>
          <w:szCs w:val="24"/>
        </w:rPr>
        <w:t xml:space="preserve"> LM, </w:t>
      </w:r>
      <w:r w:rsidR="00056579">
        <w:rPr>
          <w:rFonts w:ascii="Times New Roman" w:hAnsi="Times New Roman"/>
          <w:sz w:val="24"/>
          <w:szCs w:val="24"/>
        </w:rPr>
        <w:t>et al</w:t>
      </w:r>
      <w:r w:rsidR="002C6BEC">
        <w:rPr>
          <w:rFonts w:ascii="Times New Roman" w:hAnsi="Times New Roman"/>
          <w:sz w:val="24"/>
          <w:szCs w:val="24"/>
        </w:rPr>
        <w:t xml:space="preserve">. Use of item response theory to understand </w:t>
      </w:r>
    </w:p>
    <w:p w:rsidR="002C6BEC" w:rsidRDefault="002C6BEC" w:rsidP="00056579">
      <w:pPr>
        <w:spacing w:line="480" w:lineRule="auto"/>
        <w:ind w:left="720"/>
        <w:rPr>
          <w:rFonts w:ascii="Times New Roman" w:hAnsi="Times New Roman"/>
          <w:sz w:val="24"/>
          <w:szCs w:val="24"/>
        </w:rPr>
      </w:pPr>
      <w:proofErr w:type="gramStart"/>
      <w:r>
        <w:rPr>
          <w:rFonts w:ascii="Times New Roman" w:hAnsi="Times New Roman"/>
          <w:sz w:val="24"/>
          <w:szCs w:val="24"/>
        </w:rPr>
        <w:t>differential</w:t>
      </w:r>
      <w:proofErr w:type="gramEnd"/>
      <w:r>
        <w:rPr>
          <w:rFonts w:ascii="Times New Roman" w:hAnsi="Times New Roman"/>
          <w:sz w:val="24"/>
          <w:szCs w:val="24"/>
        </w:rPr>
        <w:t xml:space="preserve"> functioning of DSM-IV  major depressive symptoms by race, ethnicity, and gender. </w:t>
      </w:r>
      <w:r w:rsidRPr="00EE5167">
        <w:rPr>
          <w:rFonts w:ascii="Times New Roman" w:hAnsi="Times New Roman"/>
          <w:i/>
          <w:sz w:val="24"/>
          <w:szCs w:val="24"/>
        </w:rPr>
        <w:t>Psychological Medicine</w:t>
      </w:r>
      <w:r>
        <w:rPr>
          <w:rFonts w:ascii="Times New Roman" w:hAnsi="Times New Roman"/>
          <w:sz w:val="24"/>
          <w:szCs w:val="24"/>
        </w:rPr>
        <w:t xml:space="preserve"> 2009; 39: 591-601.</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22. </w:t>
      </w:r>
      <w:r w:rsidR="002C6BEC">
        <w:rPr>
          <w:rFonts w:ascii="Times New Roman" w:hAnsi="Times New Roman"/>
          <w:sz w:val="24"/>
          <w:szCs w:val="24"/>
        </w:rPr>
        <w:t>Lewis-</w:t>
      </w:r>
      <w:proofErr w:type="spellStart"/>
      <w:r w:rsidR="002C6BEC">
        <w:rPr>
          <w:rFonts w:ascii="Times New Roman" w:hAnsi="Times New Roman"/>
          <w:sz w:val="24"/>
          <w:szCs w:val="24"/>
        </w:rPr>
        <w:t>Fernández</w:t>
      </w:r>
      <w:proofErr w:type="spellEnd"/>
      <w:r w:rsidR="002C6BEC">
        <w:rPr>
          <w:rFonts w:ascii="Times New Roman" w:hAnsi="Times New Roman"/>
          <w:sz w:val="24"/>
          <w:szCs w:val="24"/>
        </w:rPr>
        <w:t xml:space="preserve"> R, Das AK, Alfonso C, </w:t>
      </w:r>
      <w:r w:rsidR="00056579">
        <w:rPr>
          <w:rFonts w:ascii="Times New Roman" w:hAnsi="Times New Roman"/>
          <w:sz w:val="24"/>
          <w:szCs w:val="24"/>
        </w:rPr>
        <w:t>et al</w:t>
      </w:r>
      <w:r w:rsidR="002C6BEC">
        <w:rPr>
          <w:rFonts w:ascii="Times New Roman" w:hAnsi="Times New Roman"/>
          <w:sz w:val="24"/>
          <w:szCs w:val="24"/>
        </w:rPr>
        <w:t xml:space="preserve">. Depression in US Hispanics: Diagnostic and </w:t>
      </w:r>
    </w:p>
    <w:p w:rsidR="00EE5167" w:rsidRPr="00EE5167" w:rsidRDefault="002C6BEC" w:rsidP="00056579">
      <w:pPr>
        <w:spacing w:line="480" w:lineRule="auto"/>
        <w:ind w:firstLine="720"/>
        <w:rPr>
          <w:rFonts w:ascii="Times New Roman" w:hAnsi="Times New Roman"/>
          <w:i/>
          <w:sz w:val="24"/>
          <w:szCs w:val="24"/>
        </w:rPr>
      </w:pPr>
      <w:proofErr w:type="gramStart"/>
      <w:r>
        <w:rPr>
          <w:rFonts w:ascii="Times New Roman" w:hAnsi="Times New Roman"/>
          <w:sz w:val="24"/>
          <w:szCs w:val="24"/>
        </w:rPr>
        <w:t>management</w:t>
      </w:r>
      <w:proofErr w:type="gramEnd"/>
      <w:r>
        <w:rPr>
          <w:rFonts w:ascii="Times New Roman" w:hAnsi="Times New Roman"/>
          <w:sz w:val="24"/>
          <w:szCs w:val="24"/>
        </w:rPr>
        <w:t xml:space="preserve"> considerations in family practice. </w:t>
      </w:r>
      <w:r w:rsidR="00EE5167" w:rsidRPr="00EE5167">
        <w:rPr>
          <w:rFonts w:ascii="Times New Roman" w:hAnsi="Times New Roman"/>
          <w:i/>
          <w:sz w:val="24"/>
          <w:szCs w:val="24"/>
        </w:rPr>
        <w:t xml:space="preserve">The Journal of the American Board of </w:t>
      </w:r>
    </w:p>
    <w:p w:rsidR="002C6BEC" w:rsidRDefault="00EE5167" w:rsidP="00EE5167">
      <w:pPr>
        <w:spacing w:line="480" w:lineRule="auto"/>
        <w:ind w:left="720"/>
        <w:rPr>
          <w:rFonts w:ascii="Times New Roman" w:hAnsi="Times New Roman"/>
          <w:sz w:val="24"/>
          <w:szCs w:val="24"/>
        </w:rPr>
      </w:pPr>
      <w:r w:rsidRPr="00EE5167">
        <w:rPr>
          <w:rFonts w:ascii="Times New Roman" w:hAnsi="Times New Roman"/>
          <w:i/>
          <w:sz w:val="24"/>
          <w:szCs w:val="24"/>
        </w:rPr>
        <w:t>Family Medicine</w:t>
      </w:r>
      <w:r w:rsidR="002C6BEC">
        <w:rPr>
          <w:rFonts w:ascii="Times New Roman" w:hAnsi="Times New Roman"/>
          <w:sz w:val="24"/>
          <w:szCs w:val="24"/>
        </w:rPr>
        <w:t xml:space="preserve"> 2005; 18: 282-296.</w:t>
      </w:r>
    </w:p>
    <w:p w:rsidR="00056579" w:rsidRDefault="0047210A" w:rsidP="00056579">
      <w:pPr>
        <w:spacing w:line="480" w:lineRule="auto"/>
        <w:rPr>
          <w:rFonts w:ascii="Times New Roman" w:hAnsi="Times New Roman"/>
          <w:sz w:val="24"/>
          <w:szCs w:val="24"/>
        </w:rPr>
      </w:pPr>
      <w:r>
        <w:rPr>
          <w:rFonts w:ascii="Times New Roman" w:hAnsi="Times New Roman"/>
          <w:sz w:val="24"/>
          <w:szCs w:val="24"/>
        </w:rPr>
        <w:t xml:space="preserve">23. </w:t>
      </w:r>
      <w:r w:rsidR="002C6BEC">
        <w:rPr>
          <w:rFonts w:ascii="Times New Roman" w:hAnsi="Times New Roman"/>
          <w:sz w:val="24"/>
          <w:szCs w:val="24"/>
        </w:rPr>
        <w:t xml:space="preserve">Wang PS, Lane M, </w:t>
      </w:r>
      <w:proofErr w:type="spellStart"/>
      <w:r w:rsidR="002C6BEC">
        <w:rPr>
          <w:rFonts w:ascii="Times New Roman" w:hAnsi="Times New Roman"/>
          <w:sz w:val="24"/>
          <w:szCs w:val="24"/>
        </w:rPr>
        <w:t>Olfson</w:t>
      </w:r>
      <w:proofErr w:type="spellEnd"/>
      <w:r w:rsidR="002C6BEC">
        <w:rPr>
          <w:rFonts w:ascii="Times New Roman" w:hAnsi="Times New Roman"/>
          <w:sz w:val="24"/>
          <w:szCs w:val="24"/>
        </w:rPr>
        <w:t xml:space="preserve"> M, </w:t>
      </w:r>
      <w:r w:rsidR="00056579">
        <w:rPr>
          <w:rFonts w:ascii="Times New Roman" w:hAnsi="Times New Roman"/>
          <w:sz w:val="24"/>
          <w:szCs w:val="24"/>
        </w:rPr>
        <w:t>et al</w:t>
      </w:r>
      <w:r w:rsidR="002C6BEC">
        <w:rPr>
          <w:rFonts w:ascii="Times New Roman" w:hAnsi="Times New Roman"/>
          <w:sz w:val="24"/>
          <w:szCs w:val="24"/>
        </w:rPr>
        <w:t xml:space="preserve">. Twelve-month use of mental health services in the </w:t>
      </w:r>
    </w:p>
    <w:p w:rsidR="002C6BEC" w:rsidRDefault="002C6BEC" w:rsidP="00056579">
      <w:pPr>
        <w:spacing w:line="480" w:lineRule="auto"/>
        <w:ind w:firstLine="720"/>
        <w:rPr>
          <w:rFonts w:ascii="Times New Roman" w:hAnsi="Times New Roman"/>
          <w:sz w:val="24"/>
          <w:szCs w:val="24"/>
        </w:rPr>
      </w:pPr>
      <w:r>
        <w:rPr>
          <w:rFonts w:ascii="Times New Roman" w:hAnsi="Times New Roman"/>
          <w:sz w:val="24"/>
          <w:szCs w:val="24"/>
        </w:rPr>
        <w:t xml:space="preserve">United States. </w:t>
      </w:r>
      <w:r w:rsidR="00EE5167" w:rsidRPr="00EE5167">
        <w:rPr>
          <w:rFonts w:ascii="Times New Roman" w:hAnsi="Times New Roman"/>
          <w:i/>
          <w:sz w:val="24"/>
          <w:szCs w:val="24"/>
        </w:rPr>
        <w:t>Archives of General</w:t>
      </w:r>
      <w:r w:rsidRPr="00EE5167">
        <w:rPr>
          <w:rFonts w:ascii="Times New Roman" w:hAnsi="Times New Roman"/>
          <w:i/>
          <w:sz w:val="24"/>
          <w:szCs w:val="24"/>
        </w:rPr>
        <w:t xml:space="preserve"> Psychiatry</w:t>
      </w:r>
      <w:r>
        <w:rPr>
          <w:rFonts w:ascii="Times New Roman" w:hAnsi="Times New Roman"/>
          <w:sz w:val="24"/>
          <w:szCs w:val="24"/>
        </w:rPr>
        <w:t xml:space="preserve"> 2005; 62: 629-640.</w:t>
      </w:r>
    </w:p>
    <w:p w:rsidR="00F40A62" w:rsidRPr="0059375F" w:rsidRDefault="0047210A" w:rsidP="00F40A62">
      <w:pPr>
        <w:spacing w:line="480" w:lineRule="auto"/>
        <w:rPr>
          <w:rFonts w:ascii="Times New Roman" w:hAnsi="Times New Roman"/>
          <w:sz w:val="24"/>
          <w:szCs w:val="24"/>
        </w:rPr>
      </w:pPr>
      <w:r>
        <w:rPr>
          <w:rFonts w:ascii="Times New Roman" w:hAnsi="Times New Roman"/>
          <w:sz w:val="24"/>
          <w:szCs w:val="24"/>
        </w:rPr>
        <w:t>24</w:t>
      </w:r>
      <w:r w:rsidR="00F40A62" w:rsidRPr="0059375F">
        <w:rPr>
          <w:rFonts w:ascii="Times New Roman" w:hAnsi="Times New Roman"/>
          <w:sz w:val="24"/>
          <w:szCs w:val="24"/>
        </w:rPr>
        <w:t xml:space="preserve">. </w:t>
      </w:r>
      <w:proofErr w:type="spellStart"/>
      <w:r w:rsidR="00F40A62" w:rsidRPr="0059375F">
        <w:rPr>
          <w:rFonts w:ascii="Times New Roman" w:hAnsi="Times New Roman"/>
          <w:sz w:val="24"/>
          <w:szCs w:val="24"/>
        </w:rPr>
        <w:t>Heeringa</w:t>
      </w:r>
      <w:proofErr w:type="spellEnd"/>
      <w:r w:rsidR="00F40A62" w:rsidRPr="0059375F">
        <w:rPr>
          <w:rFonts w:ascii="Times New Roman" w:hAnsi="Times New Roman"/>
          <w:sz w:val="24"/>
          <w:szCs w:val="24"/>
        </w:rPr>
        <w:t xml:space="preserve"> S, Wagner J</w:t>
      </w:r>
      <w:r w:rsidR="00F40A62" w:rsidRPr="0047210A">
        <w:rPr>
          <w:rFonts w:ascii="Times New Roman" w:hAnsi="Times New Roman"/>
          <w:sz w:val="24"/>
          <w:szCs w:val="24"/>
        </w:rPr>
        <w:t>, Torres M, et al. Sample designs</w:t>
      </w:r>
      <w:r w:rsidR="00F40A62" w:rsidRPr="0059375F">
        <w:rPr>
          <w:rFonts w:ascii="Times New Roman" w:hAnsi="Times New Roman"/>
          <w:sz w:val="24"/>
          <w:szCs w:val="24"/>
        </w:rPr>
        <w:t xml:space="preserve"> and sampling methods for the </w:t>
      </w:r>
    </w:p>
    <w:p w:rsidR="00F40A62" w:rsidRPr="0059375F" w:rsidRDefault="00F40A62" w:rsidP="00F40A62">
      <w:pPr>
        <w:spacing w:line="480" w:lineRule="auto"/>
        <w:ind w:left="720"/>
        <w:rPr>
          <w:rFonts w:ascii="Times New Roman" w:hAnsi="Times New Roman"/>
          <w:sz w:val="24"/>
          <w:szCs w:val="24"/>
        </w:rPr>
      </w:pPr>
      <w:r w:rsidRPr="0059375F">
        <w:rPr>
          <w:rFonts w:ascii="Times New Roman" w:hAnsi="Times New Roman"/>
          <w:sz w:val="24"/>
          <w:szCs w:val="24"/>
        </w:rPr>
        <w:t xml:space="preserve">Collaborative Psychiatric Epidemiology Studies (CPES). </w:t>
      </w:r>
      <w:r w:rsidRPr="00EE5167">
        <w:rPr>
          <w:rFonts w:ascii="Times New Roman" w:hAnsi="Times New Roman"/>
          <w:i/>
          <w:sz w:val="24"/>
          <w:szCs w:val="24"/>
        </w:rPr>
        <w:t>International Journal of Methods in Psychiatric Research</w:t>
      </w:r>
      <w:r w:rsidRPr="0059375F">
        <w:rPr>
          <w:rFonts w:ascii="Times New Roman" w:hAnsi="Times New Roman"/>
          <w:sz w:val="24"/>
          <w:szCs w:val="24"/>
        </w:rPr>
        <w:t xml:space="preserve"> </w:t>
      </w:r>
      <w:r>
        <w:rPr>
          <w:rFonts w:ascii="Times New Roman" w:hAnsi="Times New Roman"/>
          <w:sz w:val="24"/>
          <w:szCs w:val="24"/>
        </w:rPr>
        <w:t xml:space="preserve">2004; </w:t>
      </w:r>
      <w:r w:rsidRPr="0059375F">
        <w:rPr>
          <w:rFonts w:ascii="Times New Roman" w:hAnsi="Times New Roman"/>
          <w:sz w:val="24"/>
          <w:szCs w:val="24"/>
        </w:rPr>
        <w:t>13: 221-240.</w:t>
      </w:r>
    </w:p>
    <w:p w:rsidR="00F40A62" w:rsidRPr="0059375F" w:rsidRDefault="0047210A" w:rsidP="00F40A62">
      <w:pPr>
        <w:spacing w:line="480" w:lineRule="auto"/>
        <w:rPr>
          <w:rFonts w:ascii="Times New Roman" w:hAnsi="Times New Roman"/>
          <w:sz w:val="24"/>
          <w:szCs w:val="24"/>
        </w:rPr>
      </w:pPr>
      <w:r>
        <w:rPr>
          <w:rFonts w:ascii="Times New Roman" w:hAnsi="Times New Roman"/>
          <w:sz w:val="24"/>
          <w:szCs w:val="24"/>
        </w:rPr>
        <w:t>25</w:t>
      </w:r>
      <w:r w:rsidR="00F40A62" w:rsidRPr="0059375F">
        <w:rPr>
          <w:rFonts w:ascii="Times New Roman" w:hAnsi="Times New Roman"/>
          <w:sz w:val="24"/>
          <w:szCs w:val="24"/>
        </w:rPr>
        <w:t xml:space="preserve">. Garrido MM, Kane RL, </w:t>
      </w:r>
      <w:proofErr w:type="spellStart"/>
      <w:r w:rsidR="00F40A62" w:rsidRPr="0059375F">
        <w:rPr>
          <w:rFonts w:ascii="Times New Roman" w:hAnsi="Times New Roman"/>
          <w:sz w:val="24"/>
          <w:szCs w:val="24"/>
        </w:rPr>
        <w:t>Kaas</w:t>
      </w:r>
      <w:proofErr w:type="spellEnd"/>
      <w:r w:rsidR="00F40A62" w:rsidRPr="0059375F">
        <w:rPr>
          <w:rFonts w:ascii="Times New Roman" w:hAnsi="Times New Roman"/>
          <w:sz w:val="24"/>
          <w:szCs w:val="24"/>
        </w:rPr>
        <w:t xml:space="preserve"> M, et al. Perceived need for mental health care among </w:t>
      </w:r>
    </w:p>
    <w:p w:rsidR="00F40A62" w:rsidRPr="0059375F" w:rsidRDefault="00F40A62" w:rsidP="00F40A62">
      <w:pPr>
        <w:spacing w:line="480" w:lineRule="auto"/>
        <w:ind w:left="720"/>
        <w:rPr>
          <w:rFonts w:ascii="Times New Roman" w:hAnsi="Times New Roman"/>
          <w:sz w:val="24"/>
          <w:szCs w:val="24"/>
        </w:rPr>
      </w:pPr>
      <w:proofErr w:type="gramStart"/>
      <w:r w:rsidRPr="0059375F">
        <w:rPr>
          <w:rFonts w:ascii="Times New Roman" w:hAnsi="Times New Roman"/>
          <w:sz w:val="24"/>
          <w:szCs w:val="24"/>
        </w:rPr>
        <w:t>community-dwelling</w:t>
      </w:r>
      <w:proofErr w:type="gramEnd"/>
      <w:r w:rsidRPr="0059375F">
        <w:rPr>
          <w:rFonts w:ascii="Times New Roman" w:hAnsi="Times New Roman"/>
          <w:sz w:val="24"/>
          <w:szCs w:val="24"/>
        </w:rPr>
        <w:t xml:space="preserve"> older adults. </w:t>
      </w:r>
      <w:r w:rsidRPr="00EE5167">
        <w:rPr>
          <w:rFonts w:ascii="Times New Roman" w:hAnsi="Times New Roman"/>
          <w:i/>
          <w:sz w:val="24"/>
          <w:szCs w:val="24"/>
        </w:rPr>
        <w:t>Journals of Gerontology: Psychological Sciences</w:t>
      </w:r>
      <w:r w:rsidRPr="0059375F">
        <w:rPr>
          <w:rFonts w:ascii="Times New Roman" w:hAnsi="Times New Roman"/>
          <w:sz w:val="24"/>
          <w:szCs w:val="24"/>
        </w:rPr>
        <w:t xml:space="preserve"> </w:t>
      </w:r>
      <w:r>
        <w:rPr>
          <w:rFonts w:ascii="Times New Roman" w:hAnsi="Times New Roman"/>
          <w:sz w:val="24"/>
          <w:szCs w:val="24"/>
        </w:rPr>
        <w:t>2009; 64B: 704–712</w:t>
      </w:r>
      <w:r w:rsidRPr="0059375F">
        <w:rPr>
          <w:rFonts w:ascii="Times New Roman" w:hAnsi="Times New Roman"/>
          <w:sz w:val="24"/>
          <w:szCs w:val="24"/>
        </w:rPr>
        <w:t>.</w:t>
      </w:r>
    </w:p>
    <w:p w:rsidR="00F40A62" w:rsidRPr="0059375F" w:rsidRDefault="0047210A" w:rsidP="00F40A62">
      <w:pPr>
        <w:spacing w:line="480" w:lineRule="auto"/>
        <w:rPr>
          <w:rFonts w:ascii="Times New Roman" w:hAnsi="Times New Roman"/>
          <w:sz w:val="24"/>
          <w:szCs w:val="24"/>
        </w:rPr>
      </w:pPr>
      <w:r>
        <w:rPr>
          <w:rFonts w:ascii="Times New Roman" w:hAnsi="Times New Roman"/>
          <w:sz w:val="24"/>
          <w:szCs w:val="24"/>
        </w:rPr>
        <w:t>26</w:t>
      </w:r>
      <w:r w:rsidR="00F40A62" w:rsidRPr="0059375F">
        <w:rPr>
          <w:rFonts w:ascii="Times New Roman" w:hAnsi="Times New Roman"/>
          <w:sz w:val="24"/>
          <w:szCs w:val="24"/>
        </w:rPr>
        <w:t xml:space="preserve">. Garrido MM, Kane RL, </w:t>
      </w:r>
      <w:proofErr w:type="spellStart"/>
      <w:r w:rsidR="00F40A62" w:rsidRPr="0059375F">
        <w:rPr>
          <w:rFonts w:ascii="Times New Roman" w:hAnsi="Times New Roman"/>
          <w:sz w:val="24"/>
          <w:szCs w:val="24"/>
        </w:rPr>
        <w:t>Kaas</w:t>
      </w:r>
      <w:proofErr w:type="spellEnd"/>
      <w:r w:rsidR="00F40A62" w:rsidRPr="0059375F">
        <w:rPr>
          <w:rFonts w:ascii="Times New Roman" w:hAnsi="Times New Roman"/>
          <w:sz w:val="24"/>
          <w:szCs w:val="24"/>
        </w:rPr>
        <w:t xml:space="preserve"> M, et al. Use of mental health care by community-dwelling </w:t>
      </w:r>
    </w:p>
    <w:p w:rsidR="00F40A62" w:rsidRPr="0059375F" w:rsidRDefault="00F40A62" w:rsidP="00F40A62">
      <w:pPr>
        <w:spacing w:line="480" w:lineRule="auto"/>
        <w:ind w:firstLine="720"/>
        <w:rPr>
          <w:rFonts w:ascii="Times New Roman" w:hAnsi="Times New Roman"/>
          <w:sz w:val="24"/>
          <w:szCs w:val="24"/>
        </w:rPr>
      </w:pPr>
      <w:proofErr w:type="gramStart"/>
      <w:r w:rsidRPr="0059375F">
        <w:rPr>
          <w:rFonts w:ascii="Times New Roman" w:hAnsi="Times New Roman"/>
          <w:sz w:val="24"/>
          <w:szCs w:val="24"/>
        </w:rPr>
        <w:t>older</w:t>
      </w:r>
      <w:proofErr w:type="gramEnd"/>
      <w:r w:rsidRPr="0059375F">
        <w:rPr>
          <w:rFonts w:ascii="Times New Roman" w:hAnsi="Times New Roman"/>
          <w:sz w:val="24"/>
          <w:szCs w:val="24"/>
        </w:rPr>
        <w:t xml:space="preserve"> adults. </w:t>
      </w:r>
      <w:r w:rsidRPr="00EE5167">
        <w:rPr>
          <w:rFonts w:ascii="Times New Roman" w:hAnsi="Times New Roman"/>
          <w:i/>
          <w:sz w:val="24"/>
          <w:szCs w:val="24"/>
        </w:rPr>
        <w:t>Journal of the American Geriatric Society</w:t>
      </w:r>
      <w:r w:rsidRPr="0059375F">
        <w:rPr>
          <w:rFonts w:ascii="Times New Roman" w:hAnsi="Times New Roman"/>
          <w:sz w:val="24"/>
          <w:szCs w:val="24"/>
        </w:rPr>
        <w:t xml:space="preserve"> </w:t>
      </w:r>
      <w:r>
        <w:rPr>
          <w:rFonts w:ascii="Times New Roman" w:hAnsi="Times New Roman"/>
          <w:sz w:val="24"/>
          <w:szCs w:val="24"/>
        </w:rPr>
        <w:t>2011; 59: 50-56</w:t>
      </w:r>
      <w:r w:rsidRPr="0059375F">
        <w:rPr>
          <w:rFonts w:ascii="Times New Roman" w:hAnsi="Times New Roman"/>
          <w:sz w:val="24"/>
          <w:szCs w:val="24"/>
        </w:rPr>
        <w:t xml:space="preserve">. </w:t>
      </w:r>
    </w:p>
    <w:p w:rsidR="00F40A62" w:rsidRPr="00F40A62" w:rsidRDefault="0047210A" w:rsidP="00F40A62">
      <w:pPr>
        <w:spacing w:line="480" w:lineRule="auto"/>
        <w:rPr>
          <w:rFonts w:ascii="Times New Roman" w:hAnsi="Times New Roman"/>
          <w:sz w:val="24"/>
          <w:szCs w:val="24"/>
        </w:rPr>
      </w:pPr>
      <w:r>
        <w:rPr>
          <w:rFonts w:ascii="Times New Roman" w:hAnsi="Times New Roman"/>
          <w:sz w:val="24"/>
          <w:szCs w:val="24"/>
        </w:rPr>
        <w:t>27</w:t>
      </w:r>
      <w:r w:rsidR="00F40A62" w:rsidRPr="00F40A62">
        <w:rPr>
          <w:rFonts w:ascii="Times New Roman" w:hAnsi="Times New Roman"/>
          <w:sz w:val="24"/>
          <w:szCs w:val="24"/>
        </w:rPr>
        <w:t xml:space="preserve">. </w:t>
      </w:r>
      <w:proofErr w:type="spellStart"/>
      <w:r w:rsidR="00F40A62" w:rsidRPr="00F40A62">
        <w:rPr>
          <w:rFonts w:ascii="Times New Roman" w:hAnsi="Times New Roman"/>
          <w:sz w:val="24"/>
          <w:szCs w:val="24"/>
        </w:rPr>
        <w:t>Alegría</w:t>
      </w:r>
      <w:proofErr w:type="spellEnd"/>
      <w:r w:rsidR="00F40A62" w:rsidRPr="00F40A62">
        <w:rPr>
          <w:rFonts w:ascii="Times New Roman" w:hAnsi="Times New Roman"/>
          <w:sz w:val="24"/>
          <w:szCs w:val="24"/>
        </w:rPr>
        <w:t xml:space="preserve"> M, Takeuchi D, </w:t>
      </w:r>
      <w:proofErr w:type="spellStart"/>
      <w:r w:rsidR="00F40A62" w:rsidRPr="00F40A62">
        <w:rPr>
          <w:rFonts w:ascii="Times New Roman" w:hAnsi="Times New Roman"/>
          <w:sz w:val="24"/>
          <w:szCs w:val="24"/>
        </w:rPr>
        <w:t>Canino</w:t>
      </w:r>
      <w:proofErr w:type="spellEnd"/>
      <w:r w:rsidR="00F40A62" w:rsidRPr="00F40A62">
        <w:rPr>
          <w:rFonts w:ascii="Times New Roman" w:hAnsi="Times New Roman"/>
          <w:sz w:val="24"/>
          <w:szCs w:val="24"/>
        </w:rPr>
        <w:t xml:space="preserve"> G. Considering context, place, and culture: The National </w:t>
      </w:r>
    </w:p>
    <w:p w:rsidR="00223565" w:rsidRDefault="00F40A62" w:rsidP="00056579">
      <w:pPr>
        <w:spacing w:line="480" w:lineRule="auto"/>
        <w:ind w:left="720"/>
        <w:rPr>
          <w:rFonts w:ascii="Times New Roman" w:hAnsi="Times New Roman"/>
          <w:sz w:val="24"/>
          <w:szCs w:val="24"/>
        </w:rPr>
      </w:pPr>
      <w:proofErr w:type="gramStart"/>
      <w:r w:rsidRPr="00F40A62">
        <w:rPr>
          <w:rFonts w:ascii="Times New Roman" w:hAnsi="Times New Roman"/>
          <w:sz w:val="24"/>
          <w:szCs w:val="24"/>
        </w:rPr>
        <w:lastRenderedPageBreak/>
        <w:t>Latino and Asian American Study.</w:t>
      </w:r>
      <w:proofErr w:type="gramEnd"/>
      <w:r w:rsidRPr="00F40A62">
        <w:rPr>
          <w:rFonts w:ascii="Times New Roman" w:hAnsi="Times New Roman"/>
          <w:sz w:val="24"/>
          <w:szCs w:val="24"/>
        </w:rPr>
        <w:t xml:space="preserve"> </w:t>
      </w:r>
      <w:r w:rsidRPr="00EE5167">
        <w:rPr>
          <w:rFonts w:ascii="Times New Roman" w:hAnsi="Times New Roman"/>
          <w:i/>
          <w:sz w:val="24"/>
          <w:szCs w:val="24"/>
        </w:rPr>
        <w:t>International Journal of Methods in Psychiatric Research</w:t>
      </w:r>
      <w:r w:rsidRPr="00F40A62">
        <w:rPr>
          <w:rFonts w:ascii="Times New Roman" w:hAnsi="Times New Roman"/>
          <w:sz w:val="24"/>
          <w:szCs w:val="24"/>
        </w:rPr>
        <w:t xml:space="preserve"> 2004; 13: 208-220.</w:t>
      </w:r>
    </w:p>
    <w:p w:rsidR="00223565" w:rsidRDefault="00223565" w:rsidP="00223565">
      <w:pPr>
        <w:spacing w:line="480" w:lineRule="auto"/>
        <w:jc w:val="center"/>
        <w:rPr>
          <w:rFonts w:ascii="Times New Roman" w:hAnsi="Times New Roman"/>
          <w:b/>
          <w:sz w:val="24"/>
          <w:szCs w:val="24"/>
        </w:rPr>
      </w:pPr>
      <w:r>
        <w:rPr>
          <w:rFonts w:ascii="Times New Roman" w:hAnsi="Times New Roman"/>
          <w:sz w:val="24"/>
          <w:szCs w:val="24"/>
        </w:rPr>
        <w:br w:type="page"/>
      </w:r>
      <w:proofErr w:type="gramStart"/>
      <w:r>
        <w:rPr>
          <w:rFonts w:ascii="Times New Roman" w:hAnsi="Times New Roman"/>
          <w:b/>
          <w:sz w:val="24"/>
          <w:szCs w:val="24"/>
        </w:rPr>
        <w:lastRenderedPageBreak/>
        <w:t>Table 1.</w:t>
      </w:r>
      <w:proofErr w:type="gramEnd"/>
      <w:r>
        <w:rPr>
          <w:rFonts w:ascii="Times New Roman" w:hAnsi="Times New Roman"/>
          <w:b/>
          <w:sz w:val="24"/>
          <w:szCs w:val="24"/>
        </w:rPr>
        <w:t xml:space="preserve"> </w:t>
      </w:r>
    </w:p>
    <w:p w:rsidR="00223565" w:rsidRDefault="00223565" w:rsidP="00223565">
      <w:pPr>
        <w:spacing w:line="480" w:lineRule="auto"/>
        <w:jc w:val="center"/>
        <w:rPr>
          <w:rFonts w:ascii="Times New Roman" w:hAnsi="Times New Roman"/>
          <w:b/>
          <w:sz w:val="24"/>
          <w:szCs w:val="24"/>
        </w:rPr>
      </w:pPr>
      <w:r>
        <w:rPr>
          <w:rFonts w:ascii="Times New Roman" w:hAnsi="Times New Roman"/>
          <w:b/>
          <w:sz w:val="24"/>
          <w:szCs w:val="24"/>
        </w:rPr>
        <w:t xml:space="preserve">Descriptive statistics and bivariate </w:t>
      </w:r>
      <w:proofErr w:type="spellStart"/>
      <w:r>
        <w:rPr>
          <w:rFonts w:ascii="Times New Roman" w:hAnsi="Times New Roman"/>
          <w:b/>
          <w:sz w:val="24"/>
          <w:szCs w:val="24"/>
        </w:rPr>
        <w:t>tests</w:t>
      </w:r>
      <w:r w:rsidRPr="007B4A28">
        <w:rPr>
          <w:rFonts w:ascii="Times New Roman" w:hAnsi="Times New Roman"/>
          <w:b/>
          <w:sz w:val="24"/>
          <w:szCs w:val="24"/>
          <w:vertAlign w:val="superscript"/>
        </w:rPr>
        <w:t>a</w:t>
      </w:r>
      <w:proofErr w:type="spellEnd"/>
      <w:r>
        <w:rPr>
          <w:rFonts w:ascii="Times New Roman" w:hAnsi="Times New Roman"/>
          <w:b/>
          <w:sz w:val="24"/>
          <w:szCs w:val="24"/>
        </w:rPr>
        <w:t xml:space="preserve"> examining association between perceived symptom target and adherence to medication</w:t>
      </w:r>
    </w:p>
    <w:p w:rsidR="00223565" w:rsidRPr="00BE414E" w:rsidRDefault="00223565" w:rsidP="00223565">
      <w:pPr>
        <w:spacing w:line="480" w:lineRule="auto"/>
        <w:rPr>
          <w:rFonts w:ascii="Times New Roman" w:hAnsi="Times New Roman"/>
          <w:b/>
          <w:sz w:val="24"/>
          <w:szCs w:val="24"/>
        </w:rPr>
      </w:pPr>
    </w:p>
    <w:tbl>
      <w:tblPr>
        <w:tblW w:w="11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5"/>
        <w:gridCol w:w="1675"/>
        <w:gridCol w:w="608"/>
        <w:gridCol w:w="1638"/>
        <w:gridCol w:w="1638"/>
        <w:gridCol w:w="1638"/>
      </w:tblGrid>
      <w:tr w:rsidR="00223565" w:rsidRPr="002828A8" w:rsidTr="00D93A94">
        <w:trPr>
          <w:gridAfter w:val="1"/>
          <w:wAfter w:w="1638" w:type="dxa"/>
        </w:trPr>
        <w:tc>
          <w:tcPr>
            <w:tcW w:w="4575" w:type="dxa"/>
            <w:tcBorders>
              <w:top w:val="single" w:sz="4" w:space="0" w:color="auto"/>
              <w:left w:val="nil"/>
              <w:bottom w:val="single" w:sz="4" w:space="0" w:color="auto"/>
              <w:right w:val="nil"/>
            </w:tcBorders>
          </w:tcPr>
          <w:p w:rsidR="00223565" w:rsidRPr="002828A8" w:rsidRDefault="00223565" w:rsidP="00D93A94">
            <w:pPr>
              <w:spacing w:line="480" w:lineRule="auto"/>
              <w:jc w:val="center"/>
              <w:rPr>
                <w:rFonts w:ascii="Times New Roman" w:hAnsi="Times New Roman"/>
                <w:b/>
                <w:sz w:val="24"/>
                <w:szCs w:val="24"/>
              </w:rPr>
            </w:pPr>
            <w:r w:rsidRPr="002828A8">
              <w:rPr>
                <w:rFonts w:ascii="Times New Roman" w:hAnsi="Times New Roman"/>
                <w:b/>
                <w:sz w:val="24"/>
                <w:szCs w:val="24"/>
              </w:rPr>
              <w:t>Variable</w:t>
            </w:r>
          </w:p>
        </w:tc>
        <w:tc>
          <w:tcPr>
            <w:tcW w:w="1675"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r>
              <w:rPr>
                <w:rFonts w:ascii="Times New Roman" w:hAnsi="Times New Roman"/>
                <w:b/>
                <w:sz w:val="24"/>
                <w:szCs w:val="24"/>
              </w:rPr>
              <w:t>Entire Sample (n = 807)</w:t>
            </w:r>
          </w:p>
          <w:p w:rsidR="00223565" w:rsidRPr="002828A8" w:rsidRDefault="00223565" w:rsidP="00D93A94">
            <w:pPr>
              <w:spacing w:line="480" w:lineRule="auto"/>
              <w:jc w:val="center"/>
              <w:rPr>
                <w:rFonts w:ascii="Times New Roman" w:hAnsi="Times New Roman"/>
                <w:b/>
                <w:sz w:val="24"/>
                <w:szCs w:val="24"/>
              </w:rPr>
            </w:pPr>
            <w:r>
              <w:rPr>
                <w:rFonts w:ascii="Times New Roman" w:hAnsi="Times New Roman"/>
                <w:b/>
                <w:sz w:val="24"/>
                <w:szCs w:val="24"/>
              </w:rPr>
              <w:t>N(%)</w:t>
            </w:r>
            <w:r>
              <w:rPr>
                <w:rFonts w:ascii="Times New Roman" w:hAnsi="Times New Roman"/>
                <w:b/>
                <w:sz w:val="24"/>
                <w:szCs w:val="24"/>
                <w:vertAlign w:val="superscript"/>
              </w:rPr>
              <w:t xml:space="preserve">b </w:t>
            </w:r>
            <w:r w:rsidRPr="00ED4E04">
              <w:rPr>
                <w:rFonts w:ascii="Times New Roman" w:hAnsi="Times New Roman"/>
                <w:b/>
                <w:sz w:val="24"/>
                <w:szCs w:val="24"/>
              </w:rPr>
              <w:t>or Mean</w:t>
            </w:r>
            <w:r>
              <w:rPr>
                <w:rFonts w:ascii="Times New Roman" w:hAnsi="Times New Roman"/>
                <w:b/>
                <w:sz w:val="24"/>
                <w:szCs w:val="24"/>
                <w:vertAlign w:val="superscript"/>
              </w:rPr>
              <w:t xml:space="preserve"> </w:t>
            </w:r>
            <w:r>
              <w:rPr>
                <w:rFonts w:ascii="Times New Roman" w:hAnsi="Times New Roman"/>
                <w:b/>
                <w:sz w:val="24"/>
                <w:szCs w:val="24"/>
              </w:rPr>
              <w:t>(SE)</w:t>
            </w:r>
          </w:p>
        </w:tc>
        <w:tc>
          <w:tcPr>
            <w:tcW w:w="608"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p>
        </w:tc>
        <w:tc>
          <w:tcPr>
            <w:tcW w:w="3276" w:type="dxa"/>
            <w:gridSpan w:val="2"/>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proofErr w:type="spellStart"/>
            <w:r>
              <w:rPr>
                <w:rFonts w:ascii="Times New Roman" w:hAnsi="Times New Roman"/>
                <w:b/>
                <w:sz w:val="24"/>
                <w:szCs w:val="24"/>
              </w:rPr>
              <w:t>Adherent</w:t>
            </w:r>
            <w:r w:rsidRPr="00322F5A">
              <w:rPr>
                <w:rFonts w:ascii="Times New Roman" w:hAnsi="Times New Roman"/>
                <w:b/>
                <w:sz w:val="24"/>
                <w:szCs w:val="24"/>
                <w:vertAlign w:val="superscript"/>
              </w:rPr>
              <w:t>c</w:t>
            </w:r>
            <w:proofErr w:type="spellEnd"/>
            <w:r w:rsidRPr="00322F5A">
              <w:rPr>
                <w:rFonts w:ascii="Times New Roman" w:hAnsi="Times New Roman"/>
                <w:b/>
                <w:sz w:val="24"/>
                <w:szCs w:val="24"/>
                <w:vertAlign w:val="superscript"/>
              </w:rPr>
              <w:t xml:space="preserve"> </w:t>
            </w:r>
          </w:p>
          <w:p w:rsidR="00223565" w:rsidRDefault="00223565" w:rsidP="00D93A94">
            <w:pPr>
              <w:spacing w:line="480" w:lineRule="auto"/>
              <w:jc w:val="center"/>
              <w:rPr>
                <w:rFonts w:ascii="Times New Roman" w:hAnsi="Times New Roman"/>
                <w:b/>
                <w:sz w:val="24"/>
                <w:szCs w:val="24"/>
              </w:rPr>
            </w:pPr>
            <w:r>
              <w:rPr>
                <w:rFonts w:ascii="Times New Roman" w:hAnsi="Times New Roman"/>
                <w:b/>
                <w:sz w:val="24"/>
                <w:szCs w:val="24"/>
              </w:rPr>
              <w:t>N(%)</w:t>
            </w:r>
            <w:r>
              <w:rPr>
                <w:rFonts w:ascii="Times New Roman" w:hAnsi="Times New Roman"/>
                <w:b/>
                <w:sz w:val="24"/>
                <w:szCs w:val="24"/>
                <w:vertAlign w:val="superscript"/>
              </w:rPr>
              <w:t xml:space="preserve">b </w:t>
            </w:r>
            <w:r w:rsidRPr="00ED4E04">
              <w:rPr>
                <w:rFonts w:ascii="Times New Roman" w:hAnsi="Times New Roman"/>
                <w:b/>
                <w:sz w:val="24"/>
                <w:szCs w:val="24"/>
              </w:rPr>
              <w:t>or Mean</w:t>
            </w:r>
            <w:r>
              <w:rPr>
                <w:rFonts w:ascii="Times New Roman" w:hAnsi="Times New Roman"/>
                <w:b/>
                <w:sz w:val="24"/>
                <w:szCs w:val="24"/>
                <w:vertAlign w:val="superscript"/>
              </w:rPr>
              <w:t xml:space="preserve"> </w:t>
            </w:r>
            <w:r>
              <w:rPr>
                <w:rFonts w:ascii="Times New Roman" w:hAnsi="Times New Roman"/>
                <w:b/>
                <w:sz w:val="24"/>
                <w:szCs w:val="24"/>
              </w:rPr>
              <w:t>(SE)</w:t>
            </w:r>
          </w:p>
        </w:tc>
      </w:tr>
      <w:tr w:rsidR="00223565" w:rsidRPr="002828A8" w:rsidTr="00D93A94">
        <w:trPr>
          <w:gridAfter w:val="1"/>
          <w:wAfter w:w="1638" w:type="dxa"/>
        </w:trPr>
        <w:tc>
          <w:tcPr>
            <w:tcW w:w="4575" w:type="dxa"/>
            <w:tcBorders>
              <w:top w:val="single" w:sz="4" w:space="0" w:color="auto"/>
              <w:left w:val="nil"/>
              <w:bottom w:val="single" w:sz="4" w:space="0" w:color="auto"/>
              <w:right w:val="nil"/>
            </w:tcBorders>
          </w:tcPr>
          <w:p w:rsidR="00223565" w:rsidRPr="002828A8" w:rsidRDefault="00223565" w:rsidP="00D93A94">
            <w:pPr>
              <w:spacing w:line="480" w:lineRule="auto"/>
              <w:jc w:val="center"/>
              <w:rPr>
                <w:rFonts w:ascii="Times New Roman" w:hAnsi="Times New Roman"/>
                <w:b/>
                <w:sz w:val="24"/>
                <w:szCs w:val="24"/>
              </w:rPr>
            </w:pPr>
          </w:p>
        </w:tc>
        <w:tc>
          <w:tcPr>
            <w:tcW w:w="1675"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p>
        </w:tc>
        <w:tc>
          <w:tcPr>
            <w:tcW w:w="608"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p>
        </w:tc>
        <w:tc>
          <w:tcPr>
            <w:tcW w:w="1638"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r>
              <w:rPr>
                <w:rFonts w:ascii="Times New Roman" w:hAnsi="Times New Roman"/>
                <w:b/>
                <w:sz w:val="24"/>
                <w:szCs w:val="24"/>
              </w:rPr>
              <w:t>No (n = 391, 46.78%)</w:t>
            </w:r>
          </w:p>
        </w:tc>
        <w:tc>
          <w:tcPr>
            <w:tcW w:w="1638" w:type="dxa"/>
            <w:tcBorders>
              <w:top w:val="single" w:sz="4" w:space="0" w:color="auto"/>
              <w:left w:val="nil"/>
              <w:bottom w:val="single" w:sz="4" w:space="0" w:color="auto"/>
              <w:right w:val="nil"/>
            </w:tcBorders>
          </w:tcPr>
          <w:p w:rsidR="00223565" w:rsidRDefault="00223565" w:rsidP="00D93A94">
            <w:pPr>
              <w:spacing w:line="480" w:lineRule="auto"/>
              <w:jc w:val="center"/>
              <w:rPr>
                <w:rFonts w:ascii="Times New Roman" w:hAnsi="Times New Roman"/>
                <w:b/>
                <w:sz w:val="24"/>
                <w:szCs w:val="24"/>
              </w:rPr>
            </w:pPr>
            <w:r>
              <w:rPr>
                <w:rFonts w:ascii="Times New Roman" w:hAnsi="Times New Roman"/>
                <w:b/>
                <w:sz w:val="24"/>
                <w:szCs w:val="24"/>
              </w:rPr>
              <w:t>Yes (n = 416, 53.22%)</w:t>
            </w:r>
          </w:p>
        </w:tc>
      </w:tr>
      <w:tr w:rsidR="00223565" w:rsidRPr="002828A8" w:rsidTr="00D93A94">
        <w:tc>
          <w:tcPr>
            <w:tcW w:w="6250" w:type="dxa"/>
            <w:gridSpan w:val="2"/>
            <w:tcBorders>
              <w:top w:val="single" w:sz="4" w:space="0" w:color="auto"/>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Problems for which respondent took medication </w:t>
            </w:r>
          </w:p>
        </w:tc>
        <w:tc>
          <w:tcPr>
            <w:tcW w:w="608" w:type="dxa"/>
            <w:tcBorders>
              <w:top w:val="single" w:sz="4" w:space="0" w:color="auto"/>
              <w:left w:val="nil"/>
              <w:bottom w:val="nil"/>
              <w:right w:val="nil"/>
            </w:tcBorders>
          </w:tcPr>
          <w:p w:rsidR="00223565" w:rsidRPr="002828A8" w:rsidRDefault="00223565" w:rsidP="00D93A94">
            <w:pPr>
              <w:spacing w:line="480" w:lineRule="auto"/>
              <w:jc w:val="center"/>
              <w:rPr>
                <w:rFonts w:ascii="Times New Roman" w:hAnsi="Times New Roman"/>
                <w:sz w:val="24"/>
                <w:szCs w:val="24"/>
              </w:rPr>
            </w:pPr>
          </w:p>
        </w:tc>
        <w:tc>
          <w:tcPr>
            <w:tcW w:w="1638" w:type="dxa"/>
            <w:tcBorders>
              <w:top w:val="single" w:sz="4" w:space="0" w:color="auto"/>
              <w:left w:val="nil"/>
              <w:bottom w:val="nil"/>
              <w:right w:val="nil"/>
            </w:tcBorders>
          </w:tcPr>
          <w:p w:rsidR="00223565" w:rsidRPr="002828A8" w:rsidRDefault="00223565" w:rsidP="00D93A94">
            <w:pPr>
              <w:spacing w:line="480" w:lineRule="auto"/>
              <w:jc w:val="center"/>
              <w:rPr>
                <w:rFonts w:ascii="Times New Roman" w:hAnsi="Times New Roman"/>
                <w:sz w:val="24"/>
                <w:szCs w:val="24"/>
              </w:rPr>
            </w:pPr>
          </w:p>
        </w:tc>
        <w:tc>
          <w:tcPr>
            <w:tcW w:w="1638" w:type="dxa"/>
            <w:tcBorders>
              <w:top w:val="single" w:sz="4" w:space="0" w:color="auto"/>
              <w:left w:val="nil"/>
              <w:bottom w:val="nil"/>
              <w:right w:val="nil"/>
            </w:tcBorders>
          </w:tcPr>
          <w:p w:rsidR="00223565" w:rsidRPr="002828A8" w:rsidRDefault="00223565" w:rsidP="00D93A94">
            <w:pPr>
              <w:spacing w:line="480" w:lineRule="auto"/>
              <w:jc w:val="center"/>
              <w:rPr>
                <w:rFonts w:ascii="Times New Roman" w:hAnsi="Times New Roman"/>
                <w:sz w:val="24"/>
                <w:szCs w:val="24"/>
              </w:rPr>
            </w:pPr>
          </w:p>
        </w:tc>
        <w:tc>
          <w:tcPr>
            <w:tcW w:w="1638" w:type="dxa"/>
            <w:tcBorders>
              <w:top w:val="single" w:sz="4" w:space="0" w:color="auto"/>
              <w:left w:val="nil"/>
              <w:bottom w:val="nil"/>
              <w:right w:val="nil"/>
            </w:tcBorders>
          </w:tcPr>
          <w:p w:rsidR="00223565" w:rsidRPr="002828A8" w:rsidRDefault="00223565" w:rsidP="00D93A94">
            <w:pPr>
              <w:spacing w:line="480" w:lineRule="auto"/>
              <w:jc w:val="center"/>
              <w:rPr>
                <w:rFonts w:ascii="Times New Roman" w:hAnsi="Times New Roman"/>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Mood improvement only</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481 (60.29)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236 (47.00)</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245 (53.00)</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   Non-mood only</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204 (22.83)</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84 (43.64)</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120 (56.36)</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hAnsi="Times New Roman"/>
                <w:sz w:val="24"/>
                <w:szCs w:val="24"/>
              </w:rPr>
              <w:t xml:space="preserve">   </w:t>
            </w:r>
            <w:r w:rsidRPr="002828A8">
              <w:rPr>
                <w:rFonts w:ascii="Times New Roman" w:eastAsia="Times New Roman" w:hAnsi="Times New Roman"/>
                <w:color w:val="000000"/>
                <w:sz w:val="24"/>
                <w:szCs w:val="24"/>
              </w:rPr>
              <w:t>Mood and non-mood</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120 (16.88)</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70 (50.61)</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50 (49.39)</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Pr>
                <w:rFonts w:ascii="Times New Roman" w:eastAsia="Times New Roman" w:hAnsi="Times New Roman"/>
                <w:color w:val="000000"/>
                <w:sz w:val="24"/>
                <w:szCs w:val="24"/>
              </w:rPr>
              <w:t>Medication class</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Del="00115CBB"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9F3DF1">
              <w:rPr>
                <w:rFonts w:ascii="Times New Roman" w:eastAsia="Times New Roman" w:hAnsi="Times New Roman"/>
                <w:color w:val="000000"/>
                <w:sz w:val="24"/>
                <w:szCs w:val="24"/>
              </w:rPr>
              <w:t>Antidepressant</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587 (75.98)</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299 (49.31)</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288 (50.69)</w:t>
            </w:r>
          </w:p>
        </w:tc>
      </w:tr>
      <w:tr w:rsidR="00223565" w:rsidRPr="002828A8" w:rsidTr="00D93A94">
        <w:trPr>
          <w:gridAfter w:val="1"/>
          <w:wAfter w:w="1638" w:type="dxa"/>
        </w:trPr>
        <w:tc>
          <w:tcPr>
            <w:tcW w:w="4575" w:type="dxa"/>
            <w:tcBorders>
              <w:top w:val="nil"/>
              <w:left w:val="nil"/>
              <w:bottom w:val="nil"/>
              <w:right w:val="nil"/>
            </w:tcBorders>
          </w:tcPr>
          <w:p w:rsidR="00223565" w:rsidRPr="002828A8" w:rsidDel="00115CBB"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Sedative/Anxiolytic</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220 (24.02)</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92 (38.77)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128 (61.23)</w:t>
            </w:r>
          </w:p>
        </w:tc>
      </w:tr>
      <w:tr w:rsidR="00223565" w:rsidRPr="002828A8" w:rsidTr="00D93A94">
        <w:tc>
          <w:tcPr>
            <w:tcW w:w="6250" w:type="dxa"/>
            <w:gridSpan w:val="2"/>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From whom did respondent receive prescription?</w:t>
            </w: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Pr>
                <w:rFonts w:ascii="Times New Roman" w:hAnsi="Times New Roman"/>
                <w:sz w:val="24"/>
                <w:szCs w:val="24"/>
              </w:rPr>
              <w:t xml:space="preserve">   General or family doctor</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533 (67.25)</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255 (48.70)</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278 (51.30)</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hAnsi="Times New Roman"/>
                <w:sz w:val="24"/>
                <w:szCs w:val="24"/>
              </w:rPr>
              <w:t xml:space="preserve">   </w:t>
            </w:r>
            <w:r w:rsidRPr="002828A8">
              <w:rPr>
                <w:rFonts w:ascii="Times New Roman" w:eastAsia="Times New Roman" w:hAnsi="Times New Roman"/>
                <w:color w:val="000000"/>
                <w:sz w:val="24"/>
                <w:szCs w:val="24"/>
              </w:rPr>
              <w:t>Psychiatrist</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150 (15.62)</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80 (49.46)</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70 (50.54)</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   Other health professional</w:t>
            </w:r>
          </w:p>
        </w:tc>
        <w:tc>
          <w:tcPr>
            <w:tcW w:w="1675" w:type="dxa"/>
            <w:tcBorders>
              <w:top w:val="nil"/>
              <w:left w:val="nil"/>
              <w:bottom w:val="nil"/>
              <w:right w:val="nil"/>
            </w:tcBorders>
          </w:tcPr>
          <w:p w:rsidR="00223565" w:rsidRPr="00ED4E04"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124 (17.14</w:t>
            </w:r>
            <w:r w:rsidRPr="00ED4E04">
              <w:rPr>
                <w:rFonts w:ascii="Times New Roman" w:eastAsia="Times New Roman" w:hAnsi="Times New Roman"/>
                <w:color w:val="000000"/>
                <w:sz w:val="24"/>
                <w:szCs w:val="24"/>
              </w:rPr>
              <w:t>)</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56 (36.81)</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68 (63.19</w:t>
            </w:r>
            <w:r w:rsidRPr="00AC67F5">
              <w:rPr>
                <w:rFonts w:ascii="Times New Roman" w:eastAsia="Times New Roman" w:hAnsi="Times New Roman"/>
                <w:color w:val="000000"/>
                <w:sz w:val="24"/>
                <w:szCs w:val="24"/>
              </w:rPr>
              <w:t>)</w:t>
            </w:r>
          </w:p>
        </w:tc>
      </w:tr>
      <w:tr w:rsidR="00223565" w:rsidRPr="002828A8" w:rsidTr="00D93A94">
        <w:tc>
          <w:tcPr>
            <w:tcW w:w="6250" w:type="dxa"/>
            <w:gridSpan w:val="2"/>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MHC in past 12 months</w:t>
            </w: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None</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389 (45.47)</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174 (42.97)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215 (57.03)</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primary care provider only</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205 (31.15)</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105 (50.14)</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 (49.86)</w:t>
            </w:r>
          </w:p>
        </w:tc>
      </w:tr>
      <w:tr w:rsidR="00223565" w:rsidRPr="002828A8" w:rsidTr="00D93A94">
        <w:trPr>
          <w:gridAfter w:val="1"/>
          <w:wAfter w:w="1638" w:type="dxa"/>
        </w:trPr>
        <w:tc>
          <w:tcPr>
            <w:tcW w:w="4575"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mental health specialist only</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108 (11.71)</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53 (41.27)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55 (58.73)</w:t>
            </w:r>
          </w:p>
        </w:tc>
      </w:tr>
      <w:tr w:rsidR="00223565" w:rsidRPr="002828A8" w:rsidTr="00D93A94">
        <w:trPr>
          <w:gridAfter w:val="1"/>
          <w:wAfter w:w="1638" w:type="dxa"/>
        </w:trPr>
        <w:tc>
          <w:tcPr>
            <w:tcW w:w="4575"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primary care provider and a specialist</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105 (11.66)</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59 (58.18)</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46 (41.82)</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MDD (past 12 months)</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Yes</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190 (20.21)</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103 (54.53)</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87 (45.47)</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617 (79.79)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288 (44.82)</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329 (55.18)</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MDD (history)</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Yes</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172 (21.57)</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84 (48.71)</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88 (51.29)</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635 (78.43)</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307 (46.25)</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328 (53.75)</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Anxiety (past 12 months)</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Yes</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349 (39.70)</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178 (51.31)</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171 (48.69)</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458 (60.30)</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213 (43.80)</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245 (56.20)</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Anxiety (History)</w:t>
            </w:r>
          </w:p>
        </w:tc>
        <w:tc>
          <w:tcPr>
            <w:tcW w:w="1675" w:type="dxa"/>
            <w:tcBorders>
              <w:top w:val="nil"/>
              <w:left w:val="nil"/>
              <w:bottom w:val="nil"/>
              <w:right w:val="nil"/>
            </w:tcBorders>
          </w:tcPr>
          <w:p w:rsidR="00223565" w:rsidRPr="00B36352"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b/>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b/>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b/>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Yes</w:t>
            </w:r>
          </w:p>
        </w:tc>
        <w:tc>
          <w:tcPr>
            <w:tcW w:w="1675" w:type="dxa"/>
            <w:tcBorders>
              <w:top w:val="nil"/>
              <w:left w:val="nil"/>
              <w:bottom w:val="nil"/>
              <w:right w:val="nil"/>
            </w:tcBorders>
          </w:tcPr>
          <w:p w:rsidR="00223565" w:rsidRPr="00B36352"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179 (21.00</w:t>
            </w:r>
            <w:r w:rsidRPr="00B36352">
              <w:rPr>
                <w:rFonts w:ascii="Times New Roman" w:eastAsia="Times New Roman" w:hAnsi="Times New Roman"/>
                <w:color w:val="000000"/>
                <w:sz w:val="24"/>
                <w:szCs w:val="24"/>
              </w:rPr>
              <w:t>)</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91 (51.38)</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88 (48.62</w:t>
            </w:r>
            <w:r w:rsidRPr="00C67AEA">
              <w:rPr>
                <w:rFonts w:ascii="Times New Roman" w:eastAsia="Times New Roman" w:hAnsi="Times New Roman"/>
                <w:color w:val="000000"/>
                <w:sz w:val="24"/>
                <w:szCs w:val="24"/>
              </w:rPr>
              <w:t>)</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w:t>
            </w:r>
          </w:p>
        </w:tc>
        <w:tc>
          <w:tcPr>
            <w:tcW w:w="1675"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628 (79.00)</w:t>
            </w:r>
          </w:p>
        </w:tc>
        <w:tc>
          <w:tcPr>
            <w:tcW w:w="60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300 (45.55)</w:t>
            </w:r>
          </w:p>
        </w:tc>
        <w:tc>
          <w:tcPr>
            <w:tcW w:w="163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328 (54.44)</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037908">
              <w:rPr>
                <w:rFonts w:ascii="Times New Roman" w:eastAsia="Times New Roman" w:hAnsi="Times New Roman"/>
                <w:color w:val="000000"/>
                <w:sz w:val="24"/>
                <w:szCs w:val="24"/>
              </w:rPr>
              <w:t>Number of comorbid physical conditions</w:t>
            </w:r>
          </w:p>
        </w:tc>
        <w:tc>
          <w:tcPr>
            <w:tcW w:w="1675"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1.03 (0.05)</w:t>
            </w:r>
          </w:p>
        </w:tc>
        <w:tc>
          <w:tcPr>
            <w:tcW w:w="60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0.94 (0.09)</w:t>
            </w:r>
          </w:p>
        </w:tc>
        <w:tc>
          <w:tcPr>
            <w:tcW w:w="1638" w:type="dxa"/>
            <w:tcBorders>
              <w:top w:val="nil"/>
              <w:left w:val="nil"/>
              <w:bottom w:val="nil"/>
              <w:right w:val="nil"/>
            </w:tcBorders>
          </w:tcPr>
          <w:p w:rsidR="00223565" w:rsidRPr="005C1A5A" w:rsidRDefault="00223565" w:rsidP="00D93A94">
            <w:pPr>
              <w:spacing w:line="480" w:lineRule="auto"/>
              <w:jc w:val="center"/>
              <w:rPr>
                <w:rFonts w:ascii="Times New Roman" w:eastAsia="Times New Roman" w:hAnsi="Times New Roman"/>
                <w:color w:val="000000"/>
                <w:sz w:val="24"/>
                <w:szCs w:val="24"/>
              </w:rPr>
            </w:pPr>
            <w:r w:rsidRPr="005C1A5A">
              <w:rPr>
                <w:rFonts w:ascii="Times New Roman" w:eastAsia="Times New Roman" w:hAnsi="Times New Roman"/>
                <w:color w:val="000000"/>
                <w:sz w:val="24"/>
                <w:szCs w:val="24"/>
              </w:rPr>
              <w:t>1.10 (0.08)</w:t>
            </w:r>
          </w:p>
        </w:tc>
      </w:tr>
      <w:tr w:rsidR="00223565" w:rsidRPr="002828A8" w:rsidTr="00D93A94">
        <w:trPr>
          <w:gridAfter w:val="1"/>
          <w:wAfter w:w="1638" w:type="dxa"/>
        </w:trPr>
        <w:tc>
          <w:tcPr>
            <w:tcW w:w="4575"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Race</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Non-Latino White</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462 (85.19)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214 (45.87)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248 (54.13)</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 xml:space="preserve">  African American or Afro-Caribbean</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172 (5.49)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91 (49.43)</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81 (50.57)</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Asian</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 (1.19)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 (55.69)</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 (44.31)</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Latino</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122 (5.73)</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59 (51.56)</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63 (48.44)</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lastRenderedPageBreak/>
              <w:t xml:space="preserve">  Other</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19 (2.40)</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11 (56.99)</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 (43.01)</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Education</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2828A8">
              <w:rPr>
                <w:rFonts w:ascii="Times New Roman" w:eastAsia="Times New Roman" w:hAnsi="Times New Roman"/>
                <w:color w:val="000000"/>
                <w:sz w:val="24"/>
                <w:szCs w:val="24"/>
              </w:rPr>
              <w:t>High school education or higher</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645 (84.29)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317 (48.54)</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328 (51.46)</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Less than high school</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162 (15.71)</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74 (37.33)</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88 (62.67)</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Sex</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2828A8">
              <w:rPr>
                <w:rFonts w:ascii="Times New Roman" w:eastAsia="Times New Roman" w:hAnsi="Times New Roman"/>
                <w:color w:val="000000"/>
                <w:sz w:val="24"/>
                <w:szCs w:val="24"/>
              </w:rPr>
              <w:t>Male</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199 (30.86)</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 (48.97)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99 (51.03)</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Female</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608 (69.14)</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291 (45.80)</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317 (54.20)</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Poverty threshold</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2828A8">
              <w:rPr>
                <w:rFonts w:ascii="Times New Roman" w:eastAsia="Times New Roman" w:hAnsi="Times New Roman"/>
                <w:color w:val="000000"/>
                <w:sz w:val="24"/>
                <w:szCs w:val="24"/>
              </w:rPr>
              <w:t xml:space="preserve">Less than or equal to 200% </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351 (39.11)</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169 (46.22)</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182 (53.78)</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Over 200%</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456 (60.89)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222 (47.14)</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234 (52.86)</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Private insurance</w:t>
            </w:r>
          </w:p>
        </w:tc>
        <w:tc>
          <w:tcPr>
            <w:tcW w:w="1675"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Yes</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546 (74.71)</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262 (48.07)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284 (51.93)</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w:t>
            </w:r>
          </w:p>
        </w:tc>
        <w:tc>
          <w:tcPr>
            <w:tcW w:w="1675"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260 (25.29)</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128 (42.92)</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132 (57.08)</w:t>
            </w: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Age</w:t>
            </w:r>
            <w:r>
              <w:rPr>
                <w:rFonts w:ascii="Times New Roman" w:eastAsia="Times New Roman" w:hAnsi="Times New Roman"/>
                <w:color w:val="000000"/>
                <w:sz w:val="24"/>
                <w:szCs w:val="24"/>
              </w:rPr>
              <w:t xml:space="preserve"> </w:t>
            </w:r>
          </w:p>
        </w:tc>
        <w:tc>
          <w:tcPr>
            <w:tcW w:w="1675" w:type="dxa"/>
            <w:tcBorders>
              <w:top w:val="nil"/>
              <w:left w:val="nil"/>
              <w:bottom w:val="nil"/>
              <w:right w:val="nil"/>
            </w:tcBorders>
          </w:tcPr>
          <w:p w:rsidR="00223565" w:rsidRPr="00ED4E04" w:rsidRDefault="00223565" w:rsidP="00D93A94">
            <w:pPr>
              <w:spacing w:line="480" w:lineRule="auto"/>
              <w:jc w:val="center"/>
              <w:rPr>
                <w:rFonts w:ascii="Times New Roman" w:eastAsia="Times New Roman" w:hAnsi="Times New Roman"/>
                <w:color w:val="000000"/>
                <w:sz w:val="24"/>
                <w:szCs w:val="24"/>
              </w:rPr>
            </w:pP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rPr>
          <w:gridAfter w:val="1"/>
          <w:wAfter w:w="1638" w:type="dxa"/>
        </w:trPr>
        <w:tc>
          <w:tcPr>
            <w:tcW w:w="4575"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Under 65</w:t>
            </w:r>
          </w:p>
        </w:tc>
        <w:tc>
          <w:tcPr>
            <w:tcW w:w="1675" w:type="dxa"/>
            <w:tcBorders>
              <w:top w:val="nil"/>
              <w:left w:val="nil"/>
              <w:bottom w:val="nil"/>
              <w:right w:val="nil"/>
            </w:tcBorders>
          </w:tcPr>
          <w:p w:rsidR="00223565" w:rsidRPr="00ED4E04"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690 (84.94)</w:t>
            </w:r>
          </w:p>
        </w:tc>
        <w:tc>
          <w:tcPr>
            <w:tcW w:w="60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354 (50.27)</w:t>
            </w:r>
          </w:p>
        </w:tc>
        <w:tc>
          <w:tcPr>
            <w:tcW w:w="1638" w:type="dxa"/>
            <w:tcBorders>
              <w:top w:val="nil"/>
              <w:left w:val="nil"/>
              <w:bottom w:val="nil"/>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336 (49.73) *</w:t>
            </w:r>
          </w:p>
        </w:tc>
      </w:tr>
      <w:tr w:rsidR="00223565" w:rsidRPr="002828A8" w:rsidTr="00D93A94">
        <w:trPr>
          <w:gridAfter w:val="1"/>
          <w:wAfter w:w="1638" w:type="dxa"/>
        </w:trPr>
        <w:tc>
          <w:tcPr>
            <w:tcW w:w="4575" w:type="dxa"/>
            <w:tcBorders>
              <w:top w:val="nil"/>
              <w:left w:val="nil"/>
              <w:bottom w:val="single" w:sz="4" w:space="0" w:color="auto"/>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65 and older</w:t>
            </w:r>
          </w:p>
        </w:tc>
        <w:tc>
          <w:tcPr>
            <w:tcW w:w="1675" w:type="dxa"/>
            <w:tcBorders>
              <w:top w:val="nil"/>
              <w:left w:val="nil"/>
              <w:bottom w:val="single" w:sz="4" w:space="0" w:color="auto"/>
              <w:right w:val="nil"/>
            </w:tcBorders>
          </w:tcPr>
          <w:p w:rsidR="00223565" w:rsidRPr="00ED4E04"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117 (15.06)</w:t>
            </w:r>
          </w:p>
        </w:tc>
        <w:tc>
          <w:tcPr>
            <w:tcW w:w="608" w:type="dxa"/>
            <w:tcBorders>
              <w:top w:val="nil"/>
              <w:left w:val="nil"/>
              <w:bottom w:val="single" w:sz="4" w:space="0" w:color="auto"/>
              <w:right w:val="nil"/>
            </w:tcBorders>
          </w:tcPr>
          <w:p w:rsidR="00223565" w:rsidRDefault="00223565" w:rsidP="00D93A94">
            <w:pPr>
              <w:spacing w:line="480" w:lineRule="auto"/>
              <w:jc w:val="center"/>
              <w:rPr>
                <w:rFonts w:ascii="Times New Roman" w:eastAsia="Times New Roman" w:hAnsi="Times New Roman"/>
                <w:color w:val="000000"/>
                <w:sz w:val="24"/>
                <w:szCs w:val="24"/>
              </w:rPr>
            </w:pPr>
          </w:p>
        </w:tc>
        <w:tc>
          <w:tcPr>
            <w:tcW w:w="1638" w:type="dxa"/>
            <w:tcBorders>
              <w:top w:val="nil"/>
              <w:left w:val="nil"/>
              <w:bottom w:val="single" w:sz="4" w:space="0" w:color="auto"/>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37 (27.07)</w:t>
            </w:r>
          </w:p>
        </w:tc>
        <w:tc>
          <w:tcPr>
            <w:tcW w:w="1638" w:type="dxa"/>
            <w:tcBorders>
              <w:top w:val="nil"/>
              <w:left w:val="nil"/>
              <w:bottom w:val="single" w:sz="4" w:space="0" w:color="auto"/>
              <w:right w:val="nil"/>
            </w:tcBorders>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80 (72.93)</w:t>
            </w:r>
          </w:p>
        </w:tc>
      </w:tr>
    </w:tbl>
    <w:p w:rsidR="00223565" w:rsidRDefault="00223565" w:rsidP="00223565">
      <w:pPr>
        <w:spacing w:line="480" w:lineRule="auto"/>
        <w:rPr>
          <w:rFonts w:ascii="Times New Roman" w:hAnsi="Times New Roman"/>
          <w:sz w:val="24"/>
          <w:szCs w:val="24"/>
        </w:rPr>
      </w:pPr>
      <w:r w:rsidRPr="002828A8">
        <w:rPr>
          <w:rFonts w:ascii="Times New Roman" w:hAnsi="Times New Roman"/>
          <w:sz w:val="24"/>
          <w:szCs w:val="24"/>
        </w:rPr>
        <w:t>MHC = mental health care; MDD = major depressive disorder</w:t>
      </w:r>
      <w:r>
        <w:rPr>
          <w:rFonts w:ascii="Times New Roman" w:hAnsi="Times New Roman"/>
          <w:sz w:val="24"/>
          <w:szCs w:val="24"/>
        </w:rPr>
        <w:t>; SE = standard error</w:t>
      </w:r>
    </w:p>
    <w:p w:rsidR="00223565" w:rsidRDefault="00223565" w:rsidP="00223565">
      <w:pPr>
        <w:spacing w:line="480" w:lineRule="auto"/>
        <w:rPr>
          <w:rFonts w:ascii="Times New Roman" w:hAnsi="Times New Roman"/>
          <w:sz w:val="24"/>
          <w:szCs w:val="24"/>
        </w:rPr>
      </w:pPr>
      <w:r w:rsidRPr="007B4A28">
        <w:rPr>
          <w:rFonts w:ascii="Times New Roman" w:hAnsi="Times New Roman"/>
          <w:sz w:val="24"/>
          <w:szCs w:val="24"/>
        </w:rPr>
        <w:t xml:space="preserve">a) </w:t>
      </w:r>
      <w:proofErr w:type="spellStart"/>
      <w:r w:rsidRPr="007B4A28">
        <w:rPr>
          <w:rFonts w:ascii="Times New Roman" w:hAnsi="Times New Roman"/>
          <w:sz w:val="24"/>
          <w:szCs w:val="24"/>
        </w:rPr>
        <w:t>Rao</w:t>
      </w:r>
      <w:proofErr w:type="spellEnd"/>
      <w:r w:rsidRPr="007B4A28">
        <w:rPr>
          <w:rFonts w:ascii="Times New Roman" w:hAnsi="Times New Roman"/>
          <w:sz w:val="24"/>
          <w:szCs w:val="24"/>
        </w:rPr>
        <w:t>-Scott chi-square or t-test</w:t>
      </w:r>
      <w:r>
        <w:rPr>
          <w:rFonts w:ascii="Times New Roman" w:hAnsi="Times New Roman"/>
          <w:sz w:val="24"/>
          <w:szCs w:val="24"/>
        </w:rPr>
        <w:t xml:space="preserve"> </w:t>
      </w:r>
    </w:p>
    <w:p w:rsidR="00223565" w:rsidRDefault="00223565" w:rsidP="00223565">
      <w:pPr>
        <w:spacing w:line="480" w:lineRule="auto"/>
        <w:rPr>
          <w:rFonts w:ascii="Times New Roman" w:hAnsi="Times New Roman"/>
          <w:sz w:val="24"/>
          <w:szCs w:val="24"/>
        </w:rPr>
      </w:pPr>
      <w:proofErr w:type="gramStart"/>
      <w:r>
        <w:rPr>
          <w:rFonts w:ascii="Times New Roman" w:hAnsi="Times New Roman"/>
          <w:sz w:val="24"/>
          <w:szCs w:val="24"/>
        </w:rPr>
        <w:t xml:space="preserve">b) </w:t>
      </w:r>
      <w:proofErr w:type="spellStart"/>
      <w:r>
        <w:rPr>
          <w:rFonts w:ascii="Times New Roman" w:hAnsi="Times New Roman"/>
          <w:sz w:val="24"/>
          <w:szCs w:val="24"/>
        </w:rPr>
        <w:t>Unweighted</w:t>
      </w:r>
      <w:proofErr w:type="spellEnd"/>
      <w:r>
        <w:rPr>
          <w:rFonts w:ascii="Times New Roman" w:hAnsi="Times New Roman"/>
          <w:sz w:val="24"/>
          <w:szCs w:val="24"/>
        </w:rPr>
        <w:t xml:space="preserve"> </w:t>
      </w:r>
      <w:proofErr w:type="spellStart"/>
      <w:r>
        <w:rPr>
          <w:rFonts w:ascii="Times New Roman" w:hAnsi="Times New Roman"/>
          <w:sz w:val="24"/>
          <w:szCs w:val="24"/>
        </w:rPr>
        <w:t>n’s</w:t>
      </w:r>
      <w:proofErr w:type="spellEnd"/>
      <w:proofErr w:type="gramEnd"/>
      <w:r>
        <w:rPr>
          <w:rFonts w:ascii="Times New Roman" w:hAnsi="Times New Roman"/>
          <w:sz w:val="24"/>
          <w:szCs w:val="24"/>
        </w:rPr>
        <w:t xml:space="preserve"> and weighted percentages are presented; Numbers may not sum to total sample size in the case of missing values on some variables</w:t>
      </w:r>
    </w:p>
    <w:p w:rsidR="00223565" w:rsidRDefault="00223565" w:rsidP="00223565">
      <w:pPr>
        <w:spacing w:line="480" w:lineRule="auto"/>
        <w:rPr>
          <w:rFonts w:ascii="Times New Roman" w:hAnsi="Times New Roman"/>
          <w:sz w:val="24"/>
          <w:szCs w:val="24"/>
        </w:rPr>
      </w:pPr>
      <w:r>
        <w:rPr>
          <w:rFonts w:ascii="Times New Roman" w:hAnsi="Times New Roman"/>
          <w:sz w:val="24"/>
          <w:szCs w:val="24"/>
        </w:rPr>
        <w:t xml:space="preserve">c) Weighted percentages reflect occurrence of adherence within each level of each variable. </w:t>
      </w:r>
    </w:p>
    <w:p w:rsidR="00223565" w:rsidRDefault="00223565" w:rsidP="00223565">
      <w:pPr>
        <w:spacing w:line="480" w:lineRule="auto"/>
        <w:rPr>
          <w:rFonts w:ascii="Times New Roman" w:hAnsi="Times New Roman"/>
          <w:sz w:val="24"/>
          <w:szCs w:val="24"/>
        </w:rPr>
      </w:pPr>
      <w:r>
        <w:rPr>
          <w:rFonts w:ascii="Times New Roman" w:hAnsi="Times New Roman"/>
          <w:sz w:val="24"/>
          <w:szCs w:val="24"/>
        </w:rPr>
        <w:t xml:space="preserve">*Unadjusted </w:t>
      </w:r>
      <w:proofErr w:type="spellStart"/>
      <w:r>
        <w:rPr>
          <w:rFonts w:ascii="Times New Roman" w:hAnsi="Times New Roman"/>
          <w:sz w:val="24"/>
          <w:szCs w:val="24"/>
        </w:rPr>
        <w:t>Rao</w:t>
      </w:r>
      <w:proofErr w:type="spellEnd"/>
      <w:r>
        <w:rPr>
          <w:rFonts w:ascii="Times New Roman" w:hAnsi="Times New Roman"/>
          <w:sz w:val="24"/>
          <w:szCs w:val="24"/>
        </w:rPr>
        <w:t xml:space="preserve">-Scott chi-square test significant at </w:t>
      </w:r>
      <w:r>
        <w:rPr>
          <w:rFonts w:ascii="Times New Roman" w:hAnsi="Times New Roman"/>
          <w:i/>
          <w:sz w:val="24"/>
          <w:szCs w:val="24"/>
        </w:rPr>
        <w:t>p</w:t>
      </w:r>
      <w:r>
        <w:rPr>
          <w:rFonts w:ascii="Times New Roman" w:hAnsi="Times New Roman"/>
          <w:sz w:val="24"/>
          <w:szCs w:val="24"/>
        </w:rPr>
        <w:t xml:space="preserve"> &lt; .001</w:t>
      </w:r>
    </w:p>
    <w:p w:rsidR="00223565" w:rsidRDefault="00223565" w:rsidP="00223565">
      <w:pPr>
        <w:spacing w:line="480" w:lineRule="auto"/>
        <w:jc w:val="center"/>
        <w:rPr>
          <w:rFonts w:ascii="Times New Roman" w:hAnsi="Times New Roman"/>
          <w:b/>
          <w:sz w:val="24"/>
        </w:rPr>
      </w:pPr>
      <w:r>
        <w:br w:type="page"/>
      </w:r>
      <w:proofErr w:type="gramStart"/>
      <w:r w:rsidRPr="008E4E07">
        <w:rPr>
          <w:rFonts w:ascii="Times New Roman" w:hAnsi="Times New Roman"/>
          <w:b/>
          <w:sz w:val="24"/>
        </w:rPr>
        <w:lastRenderedPageBreak/>
        <w:t>Table 2.</w:t>
      </w:r>
      <w:proofErr w:type="gramEnd"/>
    </w:p>
    <w:p w:rsidR="00223565" w:rsidRDefault="00223565" w:rsidP="00223565">
      <w:pPr>
        <w:spacing w:line="480" w:lineRule="auto"/>
        <w:jc w:val="center"/>
        <w:rPr>
          <w:rFonts w:ascii="Times New Roman" w:hAnsi="Times New Roman"/>
          <w:b/>
          <w:sz w:val="24"/>
          <w:szCs w:val="24"/>
        </w:rPr>
      </w:pPr>
      <w:r>
        <w:rPr>
          <w:rFonts w:ascii="Times New Roman" w:hAnsi="Times New Roman"/>
          <w:b/>
          <w:sz w:val="24"/>
          <w:szCs w:val="24"/>
        </w:rPr>
        <w:t>Adjusted logistic regression examining association between perceived symptom target and adherence to medication in entire sample</w:t>
      </w:r>
    </w:p>
    <w:p w:rsidR="00223565" w:rsidRPr="00BE414E" w:rsidRDefault="00223565" w:rsidP="00223565">
      <w:pPr>
        <w:spacing w:line="480" w:lineRule="auto"/>
        <w:rPr>
          <w:rFonts w:ascii="Times New Roman" w:hAnsi="Times New Roman"/>
          <w:b/>
          <w:sz w:val="24"/>
          <w:szCs w:val="24"/>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48"/>
        <w:gridCol w:w="2340"/>
      </w:tblGrid>
      <w:tr w:rsidR="00223565" w:rsidRPr="002828A8" w:rsidTr="00D93A94">
        <w:tc>
          <w:tcPr>
            <w:tcW w:w="6048" w:type="dxa"/>
            <w:tcBorders>
              <w:top w:val="single" w:sz="4" w:space="0" w:color="auto"/>
              <w:left w:val="nil"/>
              <w:bottom w:val="single" w:sz="4" w:space="0" w:color="auto"/>
              <w:right w:val="nil"/>
            </w:tcBorders>
          </w:tcPr>
          <w:p w:rsidR="00223565" w:rsidRPr="002828A8" w:rsidRDefault="00223565" w:rsidP="00D93A94">
            <w:pPr>
              <w:spacing w:line="480" w:lineRule="auto"/>
              <w:jc w:val="center"/>
              <w:rPr>
                <w:rFonts w:ascii="Times New Roman" w:hAnsi="Times New Roman"/>
                <w:b/>
                <w:sz w:val="24"/>
                <w:szCs w:val="24"/>
              </w:rPr>
            </w:pPr>
            <w:r w:rsidRPr="002828A8">
              <w:rPr>
                <w:rFonts w:ascii="Times New Roman" w:hAnsi="Times New Roman"/>
                <w:b/>
                <w:sz w:val="24"/>
                <w:szCs w:val="24"/>
              </w:rPr>
              <w:t>Variable</w:t>
            </w:r>
          </w:p>
        </w:tc>
        <w:tc>
          <w:tcPr>
            <w:tcW w:w="2340" w:type="dxa"/>
            <w:tcBorders>
              <w:top w:val="single" w:sz="4" w:space="0" w:color="auto"/>
              <w:left w:val="nil"/>
              <w:bottom w:val="single" w:sz="4" w:space="0" w:color="auto"/>
              <w:right w:val="nil"/>
            </w:tcBorders>
          </w:tcPr>
          <w:p w:rsidR="00223565" w:rsidRPr="002828A8" w:rsidRDefault="00223565" w:rsidP="00D93A94">
            <w:pPr>
              <w:spacing w:line="480" w:lineRule="auto"/>
              <w:jc w:val="center"/>
              <w:rPr>
                <w:rFonts w:ascii="Times New Roman" w:hAnsi="Times New Roman"/>
                <w:b/>
                <w:sz w:val="24"/>
                <w:szCs w:val="24"/>
              </w:rPr>
            </w:pPr>
            <w:r w:rsidRPr="002828A8">
              <w:rPr>
                <w:rFonts w:ascii="Times New Roman" w:hAnsi="Times New Roman"/>
                <w:b/>
                <w:sz w:val="24"/>
                <w:szCs w:val="24"/>
              </w:rPr>
              <w:t>Odds Ratio</w:t>
            </w:r>
          </w:p>
          <w:p w:rsidR="00223565" w:rsidRPr="002828A8" w:rsidRDefault="00223565" w:rsidP="00D93A94">
            <w:pPr>
              <w:spacing w:line="480" w:lineRule="auto"/>
              <w:jc w:val="center"/>
              <w:rPr>
                <w:rFonts w:ascii="Times New Roman" w:hAnsi="Times New Roman"/>
                <w:sz w:val="24"/>
                <w:szCs w:val="24"/>
              </w:rPr>
            </w:pPr>
            <w:r w:rsidRPr="002828A8">
              <w:rPr>
                <w:rFonts w:ascii="Times New Roman" w:hAnsi="Times New Roman"/>
                <w:b/>
                <w:sz w:val="24"/>
                <w:szCs w:val="24"/>
              </w:rPr>
              <w:t>(95% Confidence Interval)</w:t>
            </w:r>
          </w:p>
        </w:tc>
      </w:tr>
      <w:tr w:rsidR="00223565" w:rsidRPr="002828A8" w:rsidTr="00D93A94">
        <w:tc>
          <w:tcPr>
            <w:tcW w:w="6048" w:type="dxa"/>
            <w:tcBorders>
              <w:top w:val="single" w:sz="4" w:space="0" w:color="auto"/>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Problems for which respondent took medication </w:t>
            </w:r>
          </w:p>
        </w:tc>
        <w:tc>
          <w:tcPr>
            <w:tcW w:w="2340" w:type="dxa"/>
            <w:tcBorders>
              <w:top w:val="single" w:sz="4" w:space="0" w:color="auto"/>
              <w:left w:val="nil"/>
              <w:bottom w:val="nil"/>
              <w:right w:val="nil"/>
            </w:tcBorders>
          </w:tcPr>
          <w:p w:rsidR="00223565" w:rsidRPr="002828A8" w:rsidRDefault="00223565" w:rsidP="00D93A94">
            <w:pPr>
              <w:spacing w:line="480" w:lineRule="auto"/>
              <w:jc w:val="center"/>
              <w:rPr>
                <w:rFonts w:ascii="Times New Roman" w:hAnsi="Times New Roman"/>
                <w:sz w:val="24"/>
                <w:szCs w:val="24"/>
              </w:rPr>
            </w:pP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Mood improvement only</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   Non-mood only</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0.7</w:t>
            </w:r>
            <w:r>
              <w:rPr>
                <w:rFonts w:ascii="Times New Roman" w:eastAsia="Times New Roman" w:hAnsi="Times New Roman"/>
                <w:color w:val="000000"/>
                <w:sz w:val="24"/>
                <w:szCs w:val="24"/>
              </w:rPr>
              <w:t>7</w:t>
            </w:r>
            <w:r w:rsidRPr="002828A8">
              <w:rPr>
                <w:rFonts w:ascii="Times New Roman" w:eastAsia="Times New Roman" w:hAnsi="Times New Roman"/>
                <w:color w:val="000000"/>
                <w:sz w:val="24"/>
                <w:szCs w:val="24"/>
              </w:rPr>
              <w:t xml:space="preserve"> (0.4</w:t>
            </w:r>
            <w:r>
              <w:rPr>
                <w:rFonts w:ascii="Times New Roman" w:eastAsia="Times New Roman" w:hAnsi="Times New Roman"/>
                <w:color w:val="000000"/>
                <w:sz w:val="24"/>
                <w:szCs w:val="24"/>
              </w:rPr>
              <w:t>4</w:t>
            </w:r>
            <w:r w:rsidRPr="002828A8">
              <w:rPr>
                <w:rFonts w:ascii="Times New Roman" w:eastAsia="Times New Roman" w:hAnsi="Times New Roman"/>
                <w:color w:val="000000"/>
                <w:sz w:val="24"/>
                <w:szCs w:val="24"/>
              </w:rPr>
              <w:t>, 1.</w:t>
            </w:r>
            <w:r>
              <w:rPr>
                <w:rFonts w:ascii="Times New Roman" w:eastAsia="Times New Roman" w:hAnsi="Times New Roman"/>
                <w:color w:val="000000"/>
                <w:sz w:val="24"/>
                <w:szCs w:val="24"/>
              </w:rPr>
              <w:t>32</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hAnsi="Times New Roman"/>
                <w:sz w:val="24"/>
                <w:szCs w:val="24"/>
              </w:rPr>
              <w:t xml:space="preserve">   </w:t>
            </w:r>
            <w:r w:rsidRPr="002828A8">
              <w:rPr>
                <w:rFonts w:ascii="Times New Roman" w:eastAsia="Times New Roman" w:hAnsi="Times New Roman"/>
                <w:color w:val="000000"/>
                <w:sz w:val="24"/>
                <w:szCs w:val="24"/>
              </w:rPr>
              <w:t>Mood and non-mood</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0.9</w:t>
            </w:r>
            <w:r>
              <w:rPr>
                <w:rFonts w:ascii="Times New Roman" w:eastAsia="Times New Roman" w:hAnsi="Times New Roman"/>
                <w:color w:val="000000"/>
                <w:sz w:val="24"/>
                <w:szCs w:val="24"/>
              </w:rPr>
              <w:t>1</w:t>
            </w:r>
            <w:r w:rsidRPr="002828A8">
              <w:rPr>
                <w:rFonts w:ascii="Times New Roman" w:eastAsia="Times New Roman" w:hAnsi="Times New Roman"/>
                <w:color w:val="000000"/>
                <w:sz w:val="24"/>
                <w:szCs w:val="24"/>
              </w:rPr>
              <w:t xml:space="preserve"> (0.</w:t>
            </w:r>
            <w:r>
              <w:rPr>
                <w:rFonts w:ascii="Times New Roman" w:eastAsia="Times New Roman" w:hAnsi="Times New Roman"/>
                <w:color w:val="000000"/>
                <w:sz w:val="24"/>
                <w:szCs w:val="24"/>
              </w:rPr>
              <w:t>55</w:t>
            </w:r>
            <w:r w:rsidRPr="002828A8">
              <w:rPr>
                <w:rFonts w:ascii="Times New Roman" w:eastAsia="Times New Roman" w:hAnsi="Times New Roman"/>
                <w:color w:val="000000"/>
                <w:sz w:val="24"/>
                <w:szCs w:val="24"/>
              </w:rPr>
              <w:t>, 1.</w:t>
            </w:r>
            <w:r>
              <w:rPr>
                <w:rFonts w:ascii="Times New Roman" w:eastAsia="Times New Roman" w:hAnsi="Times New Roman"/>
                <w:color w:val="000000"/>
                <w:sz w:val="24"/>
                <w:szCs w:val="24"/>
              </w:rPr>
              <w:t>51</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Pr>
                <w:rFonts w:ascii="Times New Roman" w:eastAsia="Times New Roman" w:hAnsi="Times New Roman"/>
                <w:color w:val="000000"/>
                <w:sz w:val="24"/>
                <w:szCs w:val="24"/>
              </w:rPr>
              <w:t>Medication class</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c>
          <w:tcPr>
            <w:tcW w:w="6048" w:type="dxa"/>
            <w:tcBorders>
              <w:top w:val="nil"/>
              <w:left w:val="nil"/>
              <w:bottom w:val="nil"/>
              <w:right w:val="nil"/>
            </w:tcBorders>
          </w:tcPr>
          <w:p w:rsidR="00223565" w:rsidRPr="002828A8" w:rsidDel="00115CBB"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Sedative/Anxiolytic</w:t>
            </w:r>
          </w:p>
        </w:tc>
        <w:tc>
          <w:tcPr>
            <w:tcW w:w="2340" w:type="dxa"/>
            <w:tcBorders>
              <w:top w:val="nil"/>
              <w:left w:val="nil"/>
              <w:bottom w:val="nil"/>
              <w:right w:val="nil"/>
            </w:tcBorders>
            <w:vAlign w:val="bottom"/>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223565" w:rsidRPr="002828A8" w:rsidTr="00D93A94">
        <w:tc>
          <w:tcPr>
            <w:tcW w:w="6048" w:type="dxa"/>
            <w:tcBorders>
              <w:top w:val="nil"/>
              <w:left w:val="nil"/>
              <w:bottom w:val="nil"/>
              <w:right w:val="nil"/>
            </w:tcBorders>
          </w:tcPr>
          <w:p w:rsidR="00223565" w:rsidRPr="002828A8" w:rsidDel="00115CBB"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9F3DF1">
              <w:rPr>
                <w:rFonts w:ascii="Times New Roman" w:eastAsia="Times New Roman" w:hAnsi="Times New Roman"/>
                <w:color w:val="000000"/>
                <w:sz w:val="24"/>
                <w:szCs w:val="24"/>
              </w:rPr>
              <w:t>Antidepressant</w:t>
            </w:r>
          </w:p>
        </w:tc>
        <w:tc>
          <w:tcPr>
            <w:tcW w:w="2340" w:type="dxa"/>
            <w:tcBorders>
              <w:top w:val="nil"/>
              <w:left w:val="nil"/>
              <w:bottom w:val="nil"/>
              <w:right w:val="nil"/>
            </w:tcBorders>
            <w:vAlign w:val="bottom"/>
          </w:tcPr>
          <w:p w:rsidR="00223565"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0.71 (0.41, 1.23)</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From whom did respondent receive prescription?</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Pr>
                <w:rFonts w:ascii="Times New Roman" w:hAnsi="Times New Roman"/>
                <w:sz w:val="24"/>
                <w:szCs w:val="24"/>
              </w:rPr>
              <w:t xml:space="preserve">   General or family doctor</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hAnsi="Times New Roman"/>
                <w:sz w:val="24"/>
                <w:szCs w:val="24"/>
              </w:rPr>
              <w:t xml:space="preserve">   </w:t>
            </w:r>
            <w:r w:rsidRPr="002828A8">
              <w:rPr>
                <w:rFonts w:ascii="Times New Roman" w:eastAsia="Times New Roman" w:hAnsi="Times New Roman"/>
                <w:color w:val="000000"/>
                <w:sz w:val="24"/>
                <w:szCs w:val="24"/>
              </w:rPr>
              <w:t>Psychiatrist</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w:t>
            </w:r>
            <w:r>
              <w:rPr>
                <w:rFonts w:ascii="Times New Roman" w:eastAsia="Times New Roman" w:hAnsi="Times New Roman"/>
                <w:color w:val="000000"/>
                <w:sz w:val="24"/>
                <w:szCs w:val="24"/>
              </w:rPr>
              <w:t>85</w:t>
            </w:r>
            <w:r w:rsidRPr="002828A8">
              <w:rPr>
                <w:rFonts w:ascii="Times New Roman" w:eastAsia="Times New Roman" w:hAnsi="Times New Roman"/>
                <w:color w:val="000000"/>
                <w:sz w:val="24"/>
                <w:szCs w:val="24"/>
              </w:rPr>
              <w:t xml:space="preserve"> (0.4</w:t>
            </w:r>
            <w:r>
              <w:rPr>
                <w:rFonts w:ascii="Times New Roman" w:eastAsia="Times New Roman" w:hAnsi="Times New Roman"/>
                <w:color w:val="000000"/>
                <w:sz w:val="24"/>
                <w:szCs w:val="24"/>
              </w:rPr>
              <w:t>1</w:t>
            </w:r>
            <w:r w:rsidRPr="002828A8">
              <w:rPr>
                <w:rFonts w:ascii="Times New Roman" w:eastAsia="Times New Roman" w:hAnsi="Times New Roman"/>
                <w:color w:val="000000"/>
                <w:sz w:val="24"/>
                <w:szCs w:val="24"/>
              </w:rPr>
              <w:t>, 1.</w:t>
            </w:r>
            <w:r>
              <w:rPr>
                <w:rFonts w:ascii="Times New Roman" w:eastAsia="Times New Roman" w:hAnsi="Times New Roman"/>
                <w:color w:val="000000"/>
                <w:sz w:val="24"/>
                <w:szCs w:val="24"/>
              </w:rPr>
              <w:t>76</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t xml:space="preserve">   Other health professional</w:t>
            </w:r>
          </w:p>
        </w:tc>
        <w:tc>
          <w:tcPr>
            <w:tcW w:w="2340" w:type="dxa"/>
            <w:tcBorders>
              <w:top w:val="nil"/>
              <w:left w:val="nil"/>
              <w:bottom w:val="nil"/>
              <w:right w:val="nil"/>
            </w:tcBorders>
            <w:vAlign w:val="bottom"/>
          </w:tcPr>
          <w:p w:rsidR="00223565" w:rsidRPr="003A7957" w:rsidRDefault="00223565" w:rsidP="00D93A94">
            <w:pPr>
              <w:spacing w:line="480" w:lineRule="auto"/>
              <w:jc w:val="center"/>
              <w:rPr>
                <w:rFonts w:ascii="Times New Roman" w:eastAsia="Times New Roman" w:hAnsi="Times New Roman"/>
                <w:color w:val="000000"/>
                <w:sz w:val="24"/>
                <w:szCs w:val="24"/>
              </w:rPr>
            </w:pPr>
            <w:r w:rsidRPr="003A7957">
              <w:rPr>
                <w:rFonts w:ascii="Times New Roman" w:eastAsia="Times New Roman" w:hAnsi="Times New Roman"/>
                <w:color w:val="000000"/>
                <w:sz w:val="24"/>
                <w:szCs w:val="24"/>
              </w:rPr>
              <w:t>1.</w:t>
            </w:r>
            <w:r>
              <w:rPr>
                <w:rFonts w:ascii="Times New Roman" w:eastAsia="Times New Roman" w:hAnsi="Times New Roman"/>
                <w:color w:val="000000"/>
                <w:sz w:val="24"/>
                <w:szCs w:val="24"/>
              </w:rPr>
              <w:t>59</w:t>
            </w:r>
            <w:r w:rsidRPr="003A795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0.99</w:t>
            </w:r>
            <w:r w:rsidRPr="003A7957">
              <w:rPr>
                <w:rFonts w:ascii="Times New Roman" w:eastAsia="Times New Roman" w:hAnsi="Times New Roman"/>
                <w:color w:val="000000"/>
                <w:sz w:val="24"/>
                <w:szCs w:val="24"/>
              </w:rPr>
              <w:t>, 2.5</w:t>
            </w:r>
            <w:r>
              <w:rPr>
                <w:rFonts w:ascii="Times New Roman" w:eastAsia="Times New Roman" w:hAnsi="Times New Roman"/>
                <w:color w:val="000000"/>
                <w:sz w:val="24"/>
                <w:szCs w:val="24"/>
              </w:rPr>
              <w:t>6</w:t>
            </w:r>
            <w:r w:rsidRPr="003A7957">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MHC in past 12 months</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None</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primary care provider only</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0.79 (0.48, 1.30)</w:t>
            </w:r>
          </w:p>
        </w:tc>
      </w:tr>
      <w:tr w:rsidR="00223565" w:rsidRPr="002828A8" w:rsidTr="00D93A94">
        <w:tc>
          <w:tcPr>
            <w:tcW w:w="6048"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mental health specialist only</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1.53 (0.71, 3.28)</w:t>
            </w:r>
          </w:p>
        </w:tc>
      </w:tr>
      <w:tr w:rsidR="00223565" w:rsidRPr="002828A8" w:rsidTr="00D93A94">
        <w:tc>
          <w:tcPr>
            <w:tcW w:w="6048"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From a primary care provider and a specialist</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0.79 (0.43, 1.45)</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2828A8">
              <w:rPr>
                <w:rFonts w:ascii="Times New Roman" w:eastAsia="Times New Roman" w:hAnsi="Times New Roman"/>
                <w:color w:val="000000"/>
                <w:sz w:val="24"/>
                <w:szCs w:val="24"/>
              </w:rPr>
              <w:lastRenderedPageBreak/>
              <w:t>MDD (past 12 months)</w:t>
            </w:r>
          </w:p>
        </w:tc>
        <w:tc>
          <w:tcPr>
            <w:tcW w:w="2340" w:type="dxa"/>
            <w:tcBorders>
              <w:top w:val="nil"/>
              <w:left w:val="nil"/>
              <w:bottom w:val="nil"/>
              <w:right w:val="nil"/>
            </w:tcBorders>
          </w:tcPr>
          <w:p w:rsidR="00223565" w:rsidRPr="002828A8" w:rsidRDefault="00223565" w:rsidP="00D93A94">
            <w:pPr>
              <w:spacing w:line="480" w:lineRule="auto"/>
              <w:jc w:val="center"/>
              <w:rPr>
                <w:rFonts w:ascii="Times New Roman" w:hAnsi="Times New Roman"/>
                <w:sz w:val="24"/>
                <w:szCs w:val="24"/>
              </w:rPr>
            </w:pPr>
            <w:r w:rsidRPr="002828A8">
              <w:rPr>
                <w:rFonts w:ascii="Times New Roman" w:eastAsia="Times New Roman" w:hAnsi="Times New Roman"/>
                <w:color w:val="000000"/>
                <w:sz w:val="24"/>
                <w:szCs w:val="24"/>
              </w:rPr>
              <w:t>0.8</w:t>
            </w:r>
            <w:r>
              <w:rPr>
                <w:rFonts w:ascii="Times New Roman" w:eastAsia="Times New Roman" w:hAnsi="Times New Roman"/>
                <w:color w:val="000000"/>
                <w:sz w:val="24"/>
                <w:szCs w:val="24"/>
              </w:rPr>
              <w:t>2</w:t>
            </w:r>
            <w:r w:rsidRPr="002828A8">
              <w:rPr>
                <w:rFonts w:ascii="Times New Roman" w:eastAsia="Times New Roman" w:hAnsi="Times New Roman"/>
                <w:color w:val="000000"/>
                <w:sz w:val="24"/>
                <w:szCs w:val="24"/>
              </w:rPr>
              <w:t xml:space="preserve"> (0.4</w:t>
            </w:r>
            <w:r>
              <w:rPr>
                <w:rFonts w:ascii="Times New Roman" w:eastAsia="Times New Roman" w:hAnsi="Times New Roman"/>
                <w:color w:val="000000"/>
                <w:sz w:val="24"/>
                <w:szCs w:val="24"/>
              </w:rPr>
              <w:t>9</w:t>
            </w:r>
            <w:r w:rsidRPr="002828A8">
              <w:rPr>
                <w:rFonts w:ascii="Times New Roman" w:eastAsia="Times New Roman" w:hAnsi="Times New Roman"/>
                <w:color w:val="000000"/>
                <w:sz w:val="24"/>
                <w:szCs w:val="24"/>
              </w:rPr>
              <w:t>, 1.3</w:t>
            </w:r>
            <w:r>
              <w:rPr>
                <w:rFonts w:ascii="Times New Roman" w:eastAsia="Times New Roman" w:hAnsi="Times New Roman"/>
                <w:color w:val="000000"/>
                <w:sz w:val="24"/>
                <w:szCs w:val="24"/>
              </w:rPr>
              <w:t>5</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MDD (history)</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0.90 (0.6</w:t>
            </w:r>
            <w:r>
              <w:rPr>
                <w:rFonts w:ascii="Times New Roman" w:eastAsia="Times New Roman" w:hAnsi="Times New Roman"/>
                <w:color w:val="000000"/>
                <w:sz w:val="24"/>
                <w:szCs w:val="24"/>
              </w:rPr>
              <w:t>3</w:t>
            </w:r>
            <w:r w:rsidRPr="002828A8">
              <w:rPr>
                <w:rFonts w:ascii="Times New Roman" w:eastAsia="Times New Roman" w:hAnsi="Times New Roman"/>
                <w:color w:val="000000"/>
                <w:sz w:val="24"/>
                <w:szCs w:val="24"/>
              </w:rPr>
              <w:t>, 1.</w:t>
            </w:r>
            <w:r>
              <w:rPr>
                <w:rFonts w:ascii="Times New Roman" w:eastAsia="Times New Roman" w:hAnsi="Times New Roman"/>
                <w:color w:val="000000"/>
                <w:sz w:val="24"/>
                <w:szCs w:val="24"/>
              </w:rPr>
              <w:t>28</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Anxiety (past 12 months)</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w:t>
            </w:r>
            <w:r>
              <w:rPr>
                <w:rFonts w:ascii="Times New Roman" w:eastAsia="Times New Roman" w:hAnsi="Times New Roman"/>
                <w:color w:val="000000"/>
                <w:sz w:val="24"/>
                <w:szCs w:val="24"/>
              </w:rPr>
              <w:t xml:space="preserve">79 </w:t>
            </w:r>
            <w:r w:rsidRPr="002828A8">
              <w:rPr>
                <w:rFonts w:ascii="Times New Roman" w:eastAsia="Times New Roman" w:hAnsi="Times New Roman"/>
                <w:color w:val="000000"/>
                <w:sz w:val="24"/>
                <w:szCs w:val="24"/>
              </w:rPr>
              <w:t>(0.49, 1.2</w:t>
            </w:r>
            <w:r>
              <w:rPr>
                <w:rFonts w:ascii="Times New Roman" w:eastAsia="Times New Roman" w:hAnsi="Times New Roman"/>
                <w:color w:val="000000"/>
                <w:sz w:val="24"/>
                <w:szCs w:val="24"/>
              </w:rPr>
              <w:t>9</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Anxiety (History)</w:t>
            </w:r>
          </w:p>
        </w:tc>
        <w:tc>
          <w:tcPr>
            <w:tcW w:w="2340" w:type="dxa"/>
            <w:tcBorders>
              <w:top w:val="nil"/>
              <w:left w:val="nil"/>
              <w:bottom w:val="nil"/>
              <w:right w:val="nil"/>
            </w:tcBorders>
            <w:vAlign w:val="bottom"/>
          </w:tcPr>
          <w:p w:rsidR="00223565" w:rsidRPr="003A7957" w:rsidRDefault="00223565" w:rsidP="00D93A94">
            <w:pPr>
              <w:spacing w:line="480" w:lineRule="auto"/>
              <w:jc w:val="center"/>
              <w:rPr>
                <w:rFonts w:ascii="Times New Roman" w:eastAsia="Times New Roman" w:hAnsi="Times New Roman"/>
                <w:b/>
                <w:color w:val="000000"/>
                <w:sz w:val="24"/>
                <w:szCs w:val="24"/>
              </w:rPr>
            </w:pPr>
            <w:r w:rsidRPr="003A7957">
              <w:rPr>
                <w:rFonts w:ascii="Times New Roman" w:eastAsia="Times New Roman" w:hAnsi="Times New Roman"/>
                <w:b/>
                <w:color w:val="000000"/>
                <w:sz w:val="24"/>
                <w:szCs w:val="24"/>
              </w:rPr>
              <w:t>0.6</w:t>
            </w:r>
            <w:r>
              <w:rPr>
                <w:rFonts w:ascii="Times New Roman" w:eastAsia="Times New Roman" w:hAnsi="Times New Roman"/>
                <w:b/>
                <w:color w:val="000000"/>
                <w:sz w:val="24"/>
                <w:szCs w:val="24"/>
              </w:rPr>
              <w:t>1</w:t>
            </w:r>
            <w:r w:rsidRPr="003A7957">
              <w:rPr>
                <w:rFonts w:ascii="Times New Roman" w:eastAsia="Times New Roman" w:hAnsi="Times New Roman"/>
                <w:b/>
                <w:color w:val="000000"/>
                <w:sz w:val="24"/>
                <w:szCs w:val="24"/>
              </w:rPr>
              <w:t xml:space="preserve"> (0.38, </w:t>
            </w:r>
            <w:r>
              <w:rPr>
                <w:rFonts w:ascii="Times New Roman" w:eastAsia="Times New Roman" w:hAnsi="Times New Roman"/>
                <w:b/>
                <w:color w:val="000000"/>
                <w:sz w:val="24"/>
                <w:szCs w:val="24"/>
              </w:rPr>
              <w:t>0.99</w:t>
            </w:r>
            <w:r w:rsidRPr="003A7957">
              <w:rPr>
                <w:rFonts w:ascii="Times New Roman" w:eastAsia="Times New Roman" w:hAnsi="Times New Roman"/>
                <w:b/>
                <w:color w:val="000000"/>
                <w:sz w:val="24"/>
                <w:szCs w:val="24"/>
              </w:rPr>
              <w:t>)</w:t>
            </w:r>
          </w:p>
        </w:tc>
      </w:tr>
      <w:tr w:rsidR="00223565" w:rsidRPr="002828A8" w:rsidTr="00D93A94">
        <w:tc>
          <w:tcPr>
            <w:tcW w:w="6048" w:type="dxa"/>
            <w:tcBorders>
              <w:top w:val="nil"/>
              <w:left w:val="nil"/>
              <w:bottom w:val="nil"/>
              <w:right w:val="nil"/>
            </w:tcBorders>
          </w:tcPr>
          <w:p w:rsidR="00223565" w:rsidRPr="002828A8" w:rsidRDefault="00223565" w:rsidP="00D93A94">
            <w:pPr>
              <w:spacing w:line="480" w:lineRule="auto"/>
              <w:rPr>
                <w:rFonts w:ascii="Times New Roman" w:hAnsi="Times New Roman"/>
                <w:sz w:val="24"/>
                <w:szCs w:val="24"/>
              </w:rPr>
            </w:pPr>
            <w:r w:rsidRPr="00037908">
              <w:rPr>
                <w:rFonts w:ascii="Times New Roman" w:eastAsia="Times New Roman" w:hAnsi="Times New Roman"/>
                <w:color w:val="000000"/>
                <w:sz w:val="24"/>
                <w:szCs w:val="24"/>
              </w:rPr>
              <w:t>Number of comorbid physical conditions</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 (0.79, 1.26)</w:t>
            </w:r>
          </w:p>
        </w:tc>
      </w:tr>
      <w:tr w:rsidR="00223565" w:rsidRPr="002828A8" w:rsidTr="00D93A94">
        <w:tc>
          <w:tcPr>
            <w:tcW w:w="6048" w:type="dxa"/>
            <w:tcBorders>
              <w:top w:val="nil"/>
              <w:left w:val="nil"/>
              <w:bottom w:val="nil"/>
              <w:right w:val="nil"/>
            </w:tcBorders>
            <w:vAlign w:val="bottom"/>
          </w:tcPr>
          <w:p w:rsidR="00223565"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Race</w:t>
            </w:r>
          </w:p>
        </w:tc>
        <w:tc>
          <w:tcPr>
            <w:tcW w:w="2340" w:type="dxa"/>
            <w:tcBorders>
              <w:top w:val="nil"/>
              <w:left w:val="nil"/>
              <w:bottom w:val="nil"/>
              <w:right w:val="nil"/>
            </w:tcBorders>
            <w:vAlign w:val="bottom"/>
          </w:tcPr>
          <w:p w:rsidR="00223565" w:rsidRDefault="00223565" w:rsidP="00D93A94">
            <w:pPr>
              <w:spacing w:line="480" w:lineRule="auto"/>
              <w:jc w:val="center"/>
              <w:rPr>
                <w:rFonts w:ascii="Times New Roman" w:eastAsia="Times New Roman" w:hAnsi="Times New Roman"/>
                <w:color w:val="000000"/>
                <w:sz w:val="24"/>
                <w:szCs w:val="24"/>
              </w:rPr>
            </w:pP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Non-Latino White</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 xml:space="preserve">  African American or Afro-Caribbean</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0.79 (0.49, 1.2</w:t>
            </w:r>
            <w:r>
              <w:rPr>
                <w:rFonts w:ascii="Times New Roman" w:eastAsia="Times New Roman" w:hAnsi="Times New Roman"/>
                <w:color w:val="000000"/>
                <w:sz w:val="24"/>
                <w:szCs w:val="24"/>
              </w:rPr>
              <w:t>7</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Asian</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0.56 (0.20, 1.61)</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Latino</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0.73 (0.42, 1.25)</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 xml:space="preserve">  Other</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w:t>
            </w:r>
            <w:r>
              <w:rPr>
                <w:rFonts w:ascii="Times New Roman" w:eastAsia="Times New Roman" w:hAnsi="Times New Roman"/>
                <w:color w:val="000000"/>
                <w:sz w:val="24"/>
                <w:szCs w:val="24"/>
              </w:rPr>
              <w:t>80</w:t>
            </w:r>
            <w:r w:rsidRPr="002828A8">
              <w:rPr>
                <w:rFonts w:ascii="Times New Roman" w:eastAsia="Times New Roman" w:hAnsi="Times New Roman"/>
                <w:color w:val="000000"/>
                <w:sz w:val="24"/>
                <w:szCs w:val="24"/>
              </w:rPr>
              <w:t xml:space="preserve"> (0.</w:t>
            </w:r>
            <w:r>
              <w:rPr>
                <w:rFonts w:ascii="Times New Roman" w:eastAsia="Times New Roman" w:hAnsi="Times New Roman"/>
                <w:color w:val="000000"/>
                <w:sz w:val="24"/>
                <w:szCs w:val="24"/>
              </w:rPr>
              <w:t>29</w:t>
            </w:r>
            <w:r w:rsidRPr="002828A8">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2.24</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High school education or higher</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0.7</w:t>
            </w:r>
            <w:r>
              <w:rPr>
                <w:rFonts w:ascii="Times New Roman" w:eastAsia="Times New Roman" w:hAnsi="Times New Roman"/>
                <w:color w:val="000000"/>
                <w:sz w:val="24"/>
                <w:szCs w:val="24"/>
              </w:rPr>
              <w:t>7</w:t>
            </w:r>
            <w:r w:rsidRPr="002828A8">
              <w:rPr>
                <w:rFonts w:ascii="Times New Roman" w:eastAsia="Times New Roman" w:hAnsi="Times New Roman"/>
                <w:color w:val="000000"/>
                <w:sz w:val="24"/>
                <w:szCs w:val="24"/>
              </w:rPr>
              <w:t xml:space="preserve"> (0.34, 1.7</w:t>
            </w:r>
            <w:r>
              <w:rPr>
                <w:rFonts w:ascii="Times New Roman" w:eastAsia="Times New Roman" w:hAnsi="Times New Roman"/>
                <w:color w:val="000000"/>
                <w:sz w:val="24"/>
                <w:szCs w:val="24"/>
              </w:rPr>
              <w:t>1</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Male</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0.8</w:t>
            </w:r>
            <w:r>
              <w:rPr>
                <w:rFonts w:ascii="Times New Roman" w:eastAsia="Times New Roman" w:hAnsi="Times New Roman"/>
                <w:color w:val="000000"/>
                <w:sz w:val="24"/>
                <w:szCs w:val="24"/>
              </w:rPr>
              <w:t>5</w:t>
            </w:r>
            <w:r w:rsidRPr="002828A8">
              <w:rPr>
                <w:rFonts w:ascii="Times New Roman" w:eastAsia="Times New Roman" w:hAnsi="Times New Roman"/>
                <w:color w:val="000000"/>
                <w:sz w:val="24"/>
                <w:szCs w:val="24"/>
              </w:rPr>
              <w:t xml:space="preserve"> (0.59, 1.2</w:t>
            </w:r>
            <w:r>
              <w:rPr>
                <w:rFonts w:ascii="Times New Roman" w:eastAsia="Times New Roman" w:hAnsi="Times New Roman"/>
                <w:color w:val="000000"/>
                <w:sz w:val="24"/>
                <w:szCs w:val="24"/>
              </w:rPr>
              <w:t>4</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Poverty threshold</w:t>
            </w:r>
            <w:r w:rsidRPr="002828A8">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l</w:t>
            </w:r>
            <w:r w:rsidRPr="002828A8">
              <w:rPr>
                <w:rFonts w:ascii="Times New Roman" w:eastAsia="Times New Roman" w:hAnsi="Times New Roman"/>
                <w:color w:val="000000"/>
                <w:sz w:val="24"/>
                <w:szCs w:val="24"/>
              </w:rPr>
              <w:t xml:space="preserve">ess than or equal to 200% </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0.7</w:t>
            </w:r>
            <w:r>
              <w:rPr>
                <w:rFonts w:ascii="Times New Roman" w:eastAsia="Times New Roman" w:hAnsi="Times New Roman"/>
                <w:color w:val="000000"/>
                <w:sz w:val="24"/>
                <w:szCs w:val="24"/>
              </w:rPr>
              <w:t>9</w:t>
            </w:r>
            <w:r w:rsidRPr="002828A8">
              <w:rPr>
                <w:rFonts w:ascii="Times New Roman" w:eastAsia="Times New Roman" w:hAnsi="Times New Roman"/>
                <w:color w:val="000000"/>
                <w:sz w:val="24"/>
                <w:szCs w:val="24"/>
              </w:rPr>
              <w:t xml:space="preserve"> (0.44, 1.4</w:t>
            </w:r>
            <w:r>
              <w:rPr>
                <w:rFonts w:ascii="Times New Roman" w:eastAsia="Times New Roman" w:hAnsi="Times New Roman"/>
                <w:color w:val="000000"/>
                <w:sz w:val="24"/>
                <w:szCs w:val="24"/>
              </w:rPr>
              <w:t>1</w:t>
            </w:r>
            <w:r w:rsidRPr="002828A8">
              <w:rPr>
                <w:rFonts w:ascii="Times New Roman" w:eastAsia="Times New Roman" w:hAnsi="Times New Roman"/>
                <w:color w:val="000000"/>
                <w:sz w:val="24"/>
                <w:szCs w:val="24"/>
              </w:rPr>
              <w:t>)</w:t>
            </w:r>
          </w:p>
        </w:tc>
      </w:tr>
      <w:tr w:rsidR="00223565" w:rsidRPr="002828A8" w:rsidTr="00D93A94">
        <w:tc>
          <w:tcPr>
            <w:tcW w:w="6048" w:type="dxa"/>
            <w:tcBorders>
              <w:top w:val="nil"/>
              <w:left w:val="nil"/>
              <w:bottom w:val="nil"/>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P</w:t>
            </w:r>
            <w:r>
              <w:rPr>
                <w:rFonts w:ascii="Times New Roman" w:eastAsia="Times New Roman" w:hAnsi="Times New Roman"/>
                <w:color w:val="000000"/>
                <w:sz w:val="24"/>
                <w:szCs w:val="24"/>
              </w:rPr>
              <w:t>ossessed p</w:t>
            </w:r>
            <w:r w:rsidRPr="002828A8">
              <w:rPr>
                <w:rFonts w:ascii="Times New Roman" w:eastAsia="Times New Roman" w:hAnsi="Times New Roman"/>
                <w:color w:val="000000"/>
                <w:sz w:val="24"/>
                <w:szCs w:val="24"/>
              </w:rPr>
              <w:t>rivate insurance</w:t>
            </w:r>
          </w:p>
        </w:tc>
        <w:tc>
          <w:tcPr>
            <w:tcW w:w="2340" w:type="dxa"/>
            <w:tcBorders>
              <w:top w:val="nil"/>
              <w:left w:val="nil"/>
              <w:bottom w:val="nil"/>
              <w:right w:val="nil"/>
            </w:tcBorders>
            <w:vAlign w:val="bottom"/>
          </w:tcPr>
          <w:p w:rsidR="00223565" w:rsidRPr="002828A8" w:rsidRDefault="00223565" w:rsidP="00D93A94">
            <w:pPr>
              <w:spacing w:line="480" w:lineRule="auto"/>
              <w:jc w:val="center"/>
              <w:rPr>
                <w:rFonts w:ascii="Times New Roman" w:eastAsia="Times New Roman" w:hAnsi="Times New Roman"/>
                <w:color w:val="000000"/>
                <w:sz w:val="24"/>
                <w:szCs w:val="24"/>
              </w:rPr>
            </w:pPr>
            <w:r w:rsidRPr="006320D4">
              <w:rPr>
                <w:rFonts w:ascii="Times New Roman" w:eastAsia="Times New Roman" w:hAnsi="Times New Roman"/>
                <w:b/>
                <w:color w:val="000000"/>
                <w:sz w:val="24"/>
                <w:szCs w:val="24"/>
              </w:rPr>
              <w:t>0.64 (0.41, 0.99)</w:t>
            </w:r>
          </w:p>
        </w:tc>
      </w:tr>
      <w:tr w:rsidR="00223565" w:rsidRPr="002828A8" w:rsidTr="00D93A94">
        <w:tc>
          <w:tcPr>
            <w:tcW w:w="6048" w:type="dxa"/>
            <w:tcBorders>
              <w:top w:val="nil"/>
              <w:left w:val="nil"/>
              <w:bottom w:val="single" w:sz="4" w:space="0" w:color="auto"/>
              <w:right w:val="nil"/>
            </w:tcBorders>
            <w:vAlign w:val="bottom"/>
          </w:tcPr>
          <w:p w:rsidR="00223565" w:rsidRPr="002828A8" w:rsidRDefault="00223565" w:rsidP="00D93A94">
            <w:pPr>
              <w:spacing w:line="480" w:lineRule="auto"/>
              <w:rPr>
                <w:rFonts w:ascii="Times New Roman" w:eastAsia="Times New Roman" w:hAnsi="Times New Roman"/>
                <w:color w:val="000000"/>
                <w:sz w:val="24"/>
                <w:szCs w:val="24"/>
              </w:rPr>
            </w:pPr>
            <w:r w:rsidRPr="002828A8">
              <w:rPr>
                <w:rFonts w:ascii="Times New Roman" w:eastAsia="Times New Roman" w:hAnsi="Times New Roman"/>
                <w:color w:val="000000"/>
                <w:sz w:val="24"/>
                <w:szCs w:val="24"/>
              </w:rPr>
              <w:t>Age</w:t>
            </w:r>
          </w:p>
        </w:tc>
        <w:tc>
          <w:tcPr>
            <w:tcW w:w="2340" w:type="dxa"/>
            <w:tcBorders>
              <w:top w:val="nil"/>
              <w:left w:val="nil"/>
              <w:bottom w:val="single" w:sz="4" w:space="0" w:color="auto"/>
              <w:right w:val="nil"/>
            </w:tcBorders>
            <w:vAlign w:val="bottom"/>
          </w:tcPr>
          <w:p w:rsidR="00223565" w:rsidRPr="002828A8" w:rsidRDefault="00223565" w:rsidP="00D93A94">
            <w:pPr>
              <w:spacing w:line="480" w:lineRule="auto"/>
              <w:jc w:val="center"/>
              <w:rPr>
                <w:rFonts w:ascii="Times New Roman" w:eastAsia="Times New Roman" w:hAnsi="Times New Roman"/>
                <w:b/>
                <w:color w:val="000000"/>
                <w:sz w:val="24"/>
                <w:szCs w:val="24"/>
              </w:rPr>
            </w:pPr>
            <w:r w:rsidRPr="002828A8">
              <w:rPr>
                <w:rFonts w:ascii="Times New Roman" w:eastAsia="Times New Roman" w:hAnsi="Times New Roman"/>
                <w:b/>
                <w:color w:val="000000"/>
                <w:sz w:val="24"/>
                <w:szCs w:val="24"/>
              </w:rPr>
              <w:t>1.02 (1.01, 1.04)</w:t>
            </w:r>
          </w:p>
        </w:tc>
      </w:tr>
    </w:tbl>
    <w:p w:rsidR="00223565" w:rsidRDefault="00223565" w:rsidP="00223565">
      <w:pPr>
        <w:spacing w:line="480" w:lineRule="auto"/>
        <w:rPr>
          <w:rFonts w:ascii="Times New Roman" w:hAnsi="Times New Roman"/>
          <w:sz w:val="24"/>
          <w:szCs w:val="24"/>
        </w:rPr>
      </w:pPr>
      <w:r w:rsidRPr="002828A8">
        <w:rPr>
          <w:rFonts w:ascii="Times New Roman" w:hAnsi="Times New Roman"/>
          <w:sz w:val="24"/>
          <w:szCs w:val="24"/>
        </w:rPr>
        <w:t>MHC = mental health care; MDD = major depressive disorder</w:t>
      </w:r>
      <w:r>
        <w:rPr>
          <w:rFonts w:ascii="Times New Roman" w:hAnsi="Times New Roman"/>
          <w:sz w:val="24"/>
          <w:szCs w:val="24"/>
        </w:rPr>
        <w:t>; SE = standard error</w:t>
      </w:r>
    </w:p>
    <w:p w:rsidR="00223565" w:rsidRDefault="00223565" w:rsidP="00223565">
      <w:pPr>
        <w:rPr>
          <w:rFonts w:ascii="Times New Roman" w:hAnsi="Times New Roman"/>
          <w:b/>
          <w:sz w:val="24"/>
        </w:rPr>
        <w:sectPr w:rsidR="00223565" w:rsidSect="00223565">
          <w:type w:val="continuous"/>
          <w:pgSz w:w="12240" w:h="15840"/>
          <w:pgMar w:top="1440" w:right="1440" w:bottom="1440" w:left="1440" w:header="720" w:footer="720" w:gutter="0"/>
          <w:pgNumType w:start="1"/>
          <w:cols w:space="720"/>
          <w:docGrid w:linePitch="360"/>
        </w:sectPr>
      </w:pPr>
    </w:p>
    <w:p w:rsidR="00223565" w:rsidRDefault="00223565" w:rsidP="00223565">
      <w:pPr>
        <w:spacing w:line="480" w:lineRule="auto"/>
        <w:jc w:val="center"/>
        <w:rPr>
          <w:rFonts w:ascii="Times New Roman" w:hAnsi="Times New Roman"/>
          <w:b/>
          <w:sz w:val="24"/>
        </w:rPr>
        <w:sectPr w:rsidR="00223565" w:rsidSect="007B26DD">
          <w:footerReference w:type="default" r:id="rId9"/>
          <w:type w:val="continuous"/>
          <w:pgSz w:w="12240" w:h="15840"/>
          <w:pgMar w:top="1440" w:right="1440" w:bottom="1440" w:left="1440" w:header="720" w:footer="720" w:gutter="0"/>
          <w:pgNumType w:start="1"/>
          <w:cols w:space="720"/>
          <w:docGrid w:linePitch="360"/>
        </w:sectPr>
      </w:pPr>
    </w:p>
    <w:p w:rsidR="00223565" w:rsidRDefault="00223565" w:rsidP="00223565">
      <w:pPr>
        <w:spacing w:line="480" w:lineRule="auto"/>
        <w:jc w:val="center"/>
        <w:rPr>
          <w:rFonts w:ascii="Times New Roman" w:hAnsi="Times New Roman"/>
          <w:b/>
          <w:sz w:val="24"/>
        </w:rPr>
      </w:pPr>
      <w:proofErr w:type="gramStart"/>
      <w:r>
        <w:rPr>
          <w:rFonts w:ascii="Times New Roman" w:hAnsi="Times New Roman"/>
          <w:b/>
          <w:sz w:val="24"/>
        </w:rPr>
        <w:lastRenderedPageBreak/>
        <w:t>Table 3.</w:t>
      </w:r>
      <w:proofErr w:type="gramEnd"/>
      <w:r>
        <w:rPr>
          <w:rFonts w:ascii="Times New Roman" w:hAnsi="Times New Roman"/>
          <w:b/>
          <w:sz w:val="24"/>
        </w:rPr>
        <w:t xml:space="preserve"> </w:t>
      </w:r>
    </w:p>
    <w:p w:rsidR="00223565" w:rsidRDefault="00223565" w:rsidP="00223565">
      <w:pPr>
        <w:spacing w:line="480" w:lineRule="auto"/>
        <w:jc w:val="center"/>
        <w:rPr>
          <w:rFonts w:ascii="Times New Roman" w:hAnsi="Times New Roman"/>
          <w:b/>
          <w:sz w:val="24"/>
        </w:rPr>
      </w:pPr>
      <w:r>
        <w:rPr>
          <w:rFonts w:ascii="Times New Roman" w:hAnsi="Times New Roman"/>
          <w:b/>
          <w:sz w:val="24"/>
        </w:rPr>
        <w:t>Subgroup analyses (</w:t>
      </w:r>
      <w:proofErr w:type="spellStart"/>
      <w:r>
        <w:rPr>
          <w:rFonts w:ascii="Times New Roman" w:hAnsi="Times New Roman"/>
          <w:b/>
          <w:sz w:val="24"/>
        </w:rPr>
        <w:t>Rao</w:t>
      </w:r>
      <w:proofErr w:type="spellEnd"/>
      <w:r>
        <w:rPr>
          <w:rFonts w:ascii="Times New Roman" w:hAnsi="Times New Roman"/>
          <w:b/>
          <w:sz w:val="24"/>
        </w:rPr>
        <w:t>-Scott chi-</w:t>
      </w:r>
      <w:proofErr w:type="spellStart"/>
      <w:r>
        <w:rPr>
          <w:rFonts w:ascii="Times New Roman" w:hAnsi="Times New Roman"/>
          <w:b/>
          <w:sz w:val="24"/>
        </w:rPr>
        <w:t>square</w:t>
      </w:r>
      <w:r w:rsidRPr="00583760">
        <w:rPr>
          <w:rFonts w:ascii="Times New Roman" w:hAnsi="Times New Roman"/>
          <w:b/>
          <w:sz w:val="24"/>
          <w:vertAlign w:val="superscript"/>
        </w:rPr>
        <w:t>a</w:t>
      </w:r>
      <w:proofErr w:type="spellEnd"/>
      <w:r>
        <w:rPr>
          <w:rFonts w:ascii="Times New Roman" w:hAnsi="Times New Roman"/>
          <w:b/>
          <w:sz w:val="24"/>
        </w:rPr>
        <w:t>) of perceived symptom targets and adherence in older adults and in racial/ethnic minorities</w:t>
      </w:r>
    </w:p>
    <w:p w:rsidR="00223565" w:rsidRDefault="00223565" w:rsidP="00223565">
      <w:pPr>
        <w:rPr>
          <w:rFonts w:ascii="Times New Roman" w:hAnsi="Times New Roman"/>
          <w:b/>
          <w:sz w:val="24"/>
        </w:rPr>
      </w:pPr>
    </w:p>
    <w:p w:rsidR="00223565" w:rsidRDefault="00223565" w:rsidP="00223565">
      <w:pPr>
        <w:rPr>
          <w:rFonts w:ascii="Times New Roman" w:hAnsi="Times New Roman"/>
          <w:b/>
          <w:sz w:val="24"/>
        </w:rPr>
      </w:pPr>
    </w:p>
    <w:tbl>
      <w:tblPr>
        <w:tblW w:w="12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3"/>
        <w:gridCol w:w="1253"/>
        <w:gridCol w:w="1189"/>
        <w:gridCol w:w="969"/>
        <w:gridCol w:w="236"/>
        <w:gridCol w:w="1309"/>
        <w:gridCol w:w="1217"/>
        <w:gridCol w:w="902"/>
        <w:gridCol w:w="236"/>
        <w:gridCol w:w="1265"/>
        <w:gridCol w:w="1165"/>
        <w:gridCol w:w="909"/>
      </w:tblGrid>
      <w:tr w:rsidR="00223565" w:rsidRPr="005F772F" w:rsidTr="00D93A94">
        <w:tc>
          <w:tcPr>
            <w:tcW w:w="2263" w:type="dxa"/>
            <w:tcBorders>
              <w:top w:val="single" w:sz="4" w:space="0" w:color="auto"/>
              <w:left w:val="nil"/>
              <w:bottom w:val="single" w:sz="4" w:space="0" w:color="auto"/>
              <w:right w:val="nil"/>
            </w:tcBorders>
          </w:tcPr>
          <w:p w:rsidR="00223565" w:rsidRPr="005F772F" w:rsidRDefault="00223565" w:rsidP="00D93A94">
            <w:pPr>
              <w:rPr>
                <w:rFonts w:ascii="Times New Roman" w:hAnsi="Times New Roman"/>
                <w:b/>
                <w:sz w:val="20"/>
              </w:rPr>
            </w:pPr>
          </w:p>
        </w:tc>
        <w:tc>
          <w:tcPr>
            <w:tcW w:w="3411" w:type="dxa"/>
            <w:gridSpan w:val="3"/>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Older Adults</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 (n = 117)</w:t>
            </w:r>
          </w:p>
        </w:tc>
        <w:tc>
          <w:tcPr>
            <w:tcW w:w="236"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p>
        </w:tc>
        <w:tc>
          <w:tcPr>
            <w:tcW w:w="3428" w:type="dxa"/>
            <w:gridSpan w:val="3"/>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African-American / Afro-Caribbean </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(n = 172)</w:t>
            </w:r>
          </w:p>
        </w:tc>
        <w:tc>
          <w:tcPr>
            <w:tcW w:w="236"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p>
        </w:tc>
        <w:tc>
          <w:tcPr>
            <w:tcW w:w="3339" w:type="dxa"/>
            <w:gridSpan w:val="3"/>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Latino </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(n = 122)</w:t>
            </w:r>
          </w:p>
        </w:tc>
      </w:tr>
      <w:tr w:rsidR="00223565" w:rsidRPr="005F772F" w:rsidTr="00D93A94">
        <w:tc>
          <w:tcPr>
            <w:tcW w:w="2263" w:type="dxa"/>
            <w:tcBorders>
              <w:top w:val="single" w:sz="4" w:space="0" w:color="auto"/>
              <w:left w:val="nil"/>
              <w:bottom w:val="single" w:sz="4" w:space="0" w:color="auto"/>
              <w:right w:val="nil"/>
            </w:tcBorders>
          </w:tcPr>
          <w:p w:rsidR="00223565" w:rsidRPr="005F772F" w:rsidRDefault="00223565" w:rsidP="00D93A94">
            <w:pPr>
              <w:rPr>
                <w:rFonts w:ascii="Times New Roman" w:hAnsi="Times New Roman"/>
                <w:b/>
                <w:sz w:val="20"/>
              </w:rPr>
            </w:pPr>
          </w:p>
        </w:tc>
        <w:tc>
          <w:tcPr>
            <w:tcW w:w="1253"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Not 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1189"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969"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χ2, </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p-value</w:t>
            </w:r>
          </w:p>
        </w:tc>
        <w:tc>
          <w:tcPr>
            <w:tcW w:w="236"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p>
        </w:tc>
        <w:tc>
          <w:tcPr>
            <w:tcW w:w="1309"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Not 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1217"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902"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χ2, </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p-value</w:t>
            </w:r>
          </w:p>
        </w:tc>
        <w:tc>
          <w:tcPr>
            <w:tcW w:w="236"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p>
        </w:tc>
        <w:tc>
          <w:tcPr>
            <w:tcW w:w="1265"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Not 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1165"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Adherent</w:t>
            </w:r>
          </w:p>
          <w:p w:rsidR="00223565" w:rsidRPr="005F772F" w:rsidRDefault="00223565" w:rsidP="00D93A94">
            <w:pPr>
              <w:jc w:val="center"/>
              <w:rPr>
                <w:rFonts w:ascii="Times New Roman" w:hAnsi="Times New Roman"/>
                <w:b/>
                <w:sz w:val="20"/>
              </w:rPr>
            </w:pPr>
            <w:r w:rsidRPr="005F772F">
              <w:rPr>
                <w:rFonts w:ascii="Times New Roman" w:hAnsi="Times New Roman"/>
                <w:b/>
                <w:sz w:val="20"/>
                <w:szCs w:val="24"/>
              </w:rPr>
              <w:t>N(%)</w:t>
            </w:r>
            <w:r w:rsidRPr="005F772F">
              <w:rPr>
                <w:rFonts w:ascii="Times New Roman" w:hAnsi="Times New Roman"/>
                <w:b/>
                <w:sz w:val="20"/>
                <w:szCs w:val="24"/>
                <w:vertAlign w:val="superscript"/>
              </w:rPr>
              <w:t xml:space="preserve">b </w:t>
            </w:r>
          </w:p>
        </w:tc>
        <w:tc>
          <w:tcPr>
            <w:tcW w:w="909" w:type="dxa"/>
            <w:tcBorders>
              <w:top w:val="single" w:sz="4" w:space="0" w:color="auto"/>
              <w:left w:val="nil"/>
              <w:bottom w:val="single" w:sz="4" w:space="0" w:color="auto"/>
              <w:right w:val="nil"/>
            </w:tcBorders>
            <w:vAlign w:val="bottom"/>
          </w:tcPr>
          <w:p w:rsidR="00223565" w:rsidRPr="005F772F" w:rsidRDefault="00223565" w:rsidP="00D93A94">
            <w:pPr>
              <w:jc w:val="center"/>
              <w:rPr>
                <w:rFonts w:ascii="Times New Roman" w:hAnsi="Times New Roman"/>
                <w:b/>
                <w:sz w:val="20"/>
              </w:rPr>
            </w:pPr>
            <w:r w:rsidRPr="005F772F">
              <w:rPr>
                <w:rFonts w:ascii="Times New Roman" w:hAnsi="Times New Roman"/>
                <w:b/>
                <w:sz w:val="20"/>
              </w:rPr>
              <w:t xml:space="preserve">χ2, </w:t>
            </w:r>
          </w:p>
          <w:p w:rsidR="00223565" w:rsidRPr="005F772F" w:rsidRDefault="00223565" w:rsidP="00D93A94">
            <w:pPr>
              <w:jc w:val="center"/>
              <w:rPr>
                <w:rFonts w:ascii="Times New Roman" w:hAnsi="Times New Roman"/>
                <w:b/>
                <w:sz w:val="20"/>
              </w:rPr>
            </w:pPr>
            <w:r w:rsidRPr="005F772F">
              <w:rPr>
                <w:rFonts w:ascii="Times New Roman" w:hAnsi="Times New Roman"/>
                <w:b/>
                <w:sz w:val="20"/>
              </w:rPr>
              <w:t>p-value</w:t>
            </w:r>
          </w:p>
        </w:tc>
      </w:tr>
      <w:tr w:rsidR="00223565" w:rsidRPr="005F772F" w:rsidTr="00D93A94">
        <w:tc>
          <w:tcPr>
            <w:tcW w:w="2263" w:type="dxa"/>
            <w:tcBorders>
              <w:top w:val="single" w:sz="4" w:space="0" w:color="auto"/>
              <w:left w:val="nil"/>
              <w:bottom w:val="nil"/>
              <w:right w:val="nil"/>
            </w:tcBorders>
          </w:tcPr>
          <w:p w:rsidR="00223565" w:rsidRPr="005F772F" w:rsidRDefault="00223565" w:rsidP="00D93A94">
            <w:pPr>
              <w:jc w:val="center"/>
              <w:rPr>
                <w:rFonts w:ascii="Times New Roman" w:hAnsi="Times New Roman"/>
                <w:b/>
                <w:sz w:val="20"/>
              </w:rPr>
            </w:pPr>
            <w:r w:rsidRPr="005F772F">
              <w:rPr>
                <w:rFonts w:ascii="Times New Roman" w:hAnsi="Times New Roman"/>
                <w:b/>
                <w:sz w:val="20"/>
              </w:rPr>
              <w:t>Mood only</w:t>
            </w:r>
          </w:p>
        </w:tc>
        <w:tc>
          <w:tcPr>
            <w:tcW w:w="1253"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17 (31.27)</w:t>
            </w:r>
          </w:p>
        </w:tc>
        <w:tc>
          <w:tcPr>
            <w:tcW w:w="1189"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37 (68.73)</w:t>
            </w:r>
          </w:p>
        </w:tc>
        <w:tc>
          <w:tcPr>
            <w:tcW w:w="969"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 xml:space="preserve">1.28, </w:t>
            </w:r>
          </w:p>
          <w:p w:rsidR="00223565" w:rsidRPr="005F772F" w:rsidRDefault="00223565" w:rsidP="00D93A94">
            <w:pPr>
              <w:rPr>
                <w:rFonts w:ascii="Times New Roman" w:hAnsi="Times New Roman"/>
                <w:sz w:val="20"/>
              </w:rPr>
            </w:pPr>
            <w:r w:rsidRPr="005F772F">
              <w:rPr>
                <w:rFonts w:ascii="Times New Roman" w:hAnsi="Times New Roman"/>
                <w:sz w:val="20"/>
              </w:rPr>
              <w:t>p = .53</w:t>
            </w:r>
          </w:p>
        </w:tc>
        <w:tc>
          <w:tcPr>
            <w:tcW w:w="236" w:type="dxa"/>
            <w:tcBorders>
              <w:top w:val="single" w:sz="4" w:space="0" w:color="auto"/>
              <w:left w:val="nil"/>
              <w:bottom w:val="nil"/>
              <w:right w:val="nil"/>
            </w:tcBorders>
          </w:tcPr>
          <w:p w:rsidR="00223565" w:rsidRPr="005F772F" w:rsidRDefault="00223565" w:rsidP="00D93A94">
            <w:pPr>
              <w:rPr>
                <w:rFonts w:ascii="Times New Roman" w:hAnsi="Times New Roman"/>
                <w:sz w:val="20"/>
              </w:rPr>
            </w:pPr>
          </w:p>
        </w:tc>
        <w:tc>
          <w:tcPr>
            <w:tcW w:w="1309"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59 (50.87)</w:t>
            </w:r>
          </w:p>
        </w:tc>
        <w:tc>
          <w:tcPr>
            <w:tcW w:w="1217"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49 (49.13)</w:t>
            </w:r>
          </w:p>
        </w:tc>
        <w:tc>
          <w:tcPr>
            <w:tcW w:w="902"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 xml:space="preserve">0.34, </w:t>
            </w:r>
          </w:p>
          <w:p w:rsidR="00223565" w:rsidRPr="005F772F" w:rsidRDefault="00223565" w:rsidP="00D93A94">
            <w:pPr>
              <w:rPr>
                <w:rFonts w:ascii="Times New Roman" w:hAnsi="Times New Roman"/>
                <w:sz w:val="20"/>
              </w:rPr>
            </w:pPr>
            <w:r w:rsidRPr="005F772F">
              <w:rPr>
                <w:rFonts w:ascii="Times New Roman" w:hAnsi="Times New Roman"/>
                <w:sz w:val="20"/>
              </w:rPr>
              <w:t>p = .84</w:t>
            </w:r>
          </w:p>
        </w:tc>
        <w:tc>
          <w:tcPr>
            <w:tcW w:w="236" w:type="dxa"/>
            <w:tcBorders>
              <w:top w:val="single" w:sz="4" w:space="0" w:color="auto"/>
              <w:left w:val="nil"/>
              <w:bottom w:val="nil"/>
              <w:right w:val="nil"/>
            </w:tcBorders>
          </w:tcPr>
          <w:p w:rsidR="00223565" w:rsidRPr="005F772F" w:rsidRDefault="00223565" w:rsidP="00D93A94">
            <w:pPr>
              <w:rPr>
                <w:rFonts w:ascii="Times New Roman" w:hAnsi="Times New Roman"/>
                <w:sz w:val="20"/>
              </w:rPr>
            </w:pPr>
          </w:p>
        </w:tc>
        <w:tc>
          <w:tcPr>
            <w:tcW w:w="1265"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33 (61.98)</w:t>
            </w:r>
          </w:p>
        </w:tc>
        <w:tc>
          <w:tcPr>
            <w:tcW w:w="1165"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25 (38.02)</w:t>
            </w:r>
          </w:p>
        </w:tc>
        <w:tc>
          <w:tcPr>
            <w:tcW w:w="909" w:type="dxa"/>
            <w:tcBorders>
              <w:top w:val="single" w:sz="4" w:space="0" w:color="auto"/>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 xml:space="preserve">6.61, </w:t>
            </w:r>
          </w:p>
          <w:p w:rsidR="00223565" w:rsidRPr="005F772F" w:rsidRDefault="00223565" w:rsidP="00D93A94">
            <w:pPr>
              <w:rPr>
                <w:rFonts w:ascii="Times New Roman" w:hAnsi="Times New Roman"/>
                <w:sz w:val="20"/>
              </w:rPr>
            </w:pPr>
            <w:r w:rsidRPr="005F772F">
              <w:rPr>
                <w:rFonts w:ascii="Times New Roman" w:hAnsi="Times New Roman"/>
                <w:sz w:val="20"/>
              </w:rPr>
              <w:t>p = .04</w:t>
            </w:r>
          </w:p>
        </w:tc>
      </w:tr>
      <w:tr w:rsidR="00223565" w:rsidRPr="005F772F" w:rsidTr="00D93A94">
        <w:trPr>
          <w:trHeight w:val="87"/>
        </w:trPr>
        <w:tc>
          <w:tcPr>
            <w:tcW w:w="2263" w:type="dxa"/>
            <w:tcBorders>
              <w:top w:val="nil"/>
              <w:left w:val="nil"/>
              <w:bottom w:val="nil"/>
              <w:right w:val="nil"/>
            </w:tcBorders>
          </w:tcPr>
          <w:p w:rsidR="00223565" w:rsidRPr="005F772F" w:rsidRDefault="00223565" w:rsidP="00D93A94">
            <w:pPr>
              <w:jc w:val="center"/>
              <w:rPr>
                <w:rFonts w:ascii="Times New Roman" w:hAnsi="Times New Roman"/>
                <w:b/>
                <w:sz w:val="20"/>
              </w:rPr>
            </w:pPr>
            <w:r w:rsidRPr="005F772F">
              <w:rPr>
                <w:rFonts w:ascii="Times New Roman" w:hAnsi="Times New Roman"/>
                <w:b/>
                <w:sz w:val="20"/>
              </w:rPr>
              <w:t>Non-mood only</w:t>
            </w:r>
          </w:p>
          <w:p w:rsidR="00223565" w:rsidRPr="005F772F" w:rsidRDefault="00223565" w:rsidP="00D93A94">
            <w:pPr>
              <w:jc w:val="center"/>
              <w:rPr>
                <w:rFonts w:ascii="Times New Roman" w:hAnsi="Times New Roman"/>
                <w:b/>
                <w:sz w:val="20"/>
              </w:rPr>
            </w:pPr>
          </w:p>
        </w:tc>
        <w:tc>
          <w:tcPr>
            <w:tcW w:w="1253"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16 (25.42)</w:t>
            </w:r>
          </w:p>
        </w:tc>
        <w:tc>
          <w:tcPr>
            <w:tcW w:w="1189"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34 (74.58)</w:t>
            </w:r>
          </w:p>
        </w:tc>
        <w:tc>
          <w:tcPr>
            <w:tcW w:w="969" w:type="dxa"/>
            <w:tcBorders>
              <w:top w:val="nil"/>
              <w:left w:val="nil"/>
              <w:bottom w:val="nil"/>
              <w:right w:val="nil"/>
            </w:tcBorders>
          </w:tcPr>
          <w:p w:rsidR="00223565" w:rsidRPr="005F772F" w:rsidRDefault="00223565" w:rsidP="00D93A94">
            <w:pPr>
              <w:rPr>
                <w:rFonts w:ascii="Times New Roman" w:hAnsi="Times New Roman"/>
                <w:sz w:val="20"/>
              </w:rPr>
            </w:pPr>
          </w:p>
        </w:tc>
        <w:tc>
          <w:tcPr>
            <w:tcW w:w="236" w:type="dxa"/>
            <w:tcBorders>
              <w:top w:val="nil"/>
              <w:left w:val="nil"/>
              <w:bottom w:val="nil"/>
              <w:right w:val="nil"/>
            </w:tcBorders>
          </w:tcPr>
          <w:p w:rsidR="00223565" w:rsidRPr="005F772F" w:rsidRDefault="00223565" w:rsidP="00D93A94">
            <w:pPr>
              <w:rPr>
                <w:rFonts w:ascii="Times New Roman" w:hAnsi="Times New Roman"/>
                <w:sz w:val="20"/>
              </w:rPr>
            </w:pPr>
          </w:p>
        </w:tc>
        <w:tc>
          <w:tcPr>
            <w:tcW w:w="1309"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22 (45.87)</w:t>
            </w:r>
          </w:p>
        </w:tc>
        <w:tc>
          <w:tcPr>
            <w:tcW w:w="1217"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26 (54.13)</w:t>
            </w:r>
          </w:p>
        </w:tc>
        <w:tc>
          <w:tcPr>
            <w:tcW w:w="902" w:type="dxa"/>
            <w:tcBorders>
              <w:top w:val="nil"/>
              <w:left w:val="nil"/>
              <w:bottom w:val="nil"/>
              <w:right w:val="nil"/>
            </w:tcBorders>
          </w:tcPr>
          <w:p w:rsidR="00223565" w:rsidRPr="005F772F" w:rsidRDefault="00223565" w:rsidP="00D93A94">
            <w:pPr>
              <w:rPr>
                <w:rFonts w:ascii="Times New Roman" w:hAnsi="Times New Roman"/>
                <w:sz w:val="20"/>
              </w:rPr>
            </w:pPr>
          </w:p>
        </w:tc>
        <w:tc>
          <w:tcPr>
            <w:tcW w:w="236" w:type="dxa"/>
            <w:tcBorders>
              <w:top w:val="nil"/>
              <w:left w:val="nil"/>
              <w:bottom w:val="nil"/>
              <w:right w:val="nil"/>
            </w:tcBorders>
          </w:tcPr>
          <w:p w:rsidR="00223565" w:rsidRPr="005F772F" w:rsidRDefault="00223565" w:rsidP="00D93A94">
            <w:pPr>
              <w:rPr>
                <w:rFonts w:ascii="Times New Roman" w:hAnsi="Times New Roman"/>
                <w:sz w:val="20"/>
              </w:rPr>
            </w:pPr>
          </w:p>
        </w:tc>
        <w:tc>
          <w:tcPr>
            <w:tcW w:w="1265"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20 (35.41)</w:t>
            </w:r>
          </w:p>
        </w:tc>
        <w:tc>
          <w:tcPr>
            <w:tcW w:w="1165" w:type="dxa"/>
            <w:tcBorders>
              <w:top w:val="nil"/>
              <w:left w:val="nil"/>
              <w:bottom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30 (64.59)</w:t>
            </w:r>
          </w:p>
        </w:tc>
        <w:tc>
          <w:tcPr>
            <w:tcW w:w="909" w:type="dxa"/>
            <w:tcBorders>
              <w:top w:val="nil"/>
              <w:left w:val="nil"/>
              <w:bottom w:val="nil"/>
              <w:right w:val="nil"/>
            </w:tcBorders>
          </w:tcPr>
          <w:p w:rsidR="00223565" w:rsidRPr="005F772F" w:rsidRDefault="00223565" w:rsidP="00D93A94">
            <w:pPr>
              <w:rPr>
                <w:rFonts w:ascii="Times New Roman" w:hAnsi="Times New Roman"/>
                <w:b/>
                <w:sz w:val="20"/>
              </w:rPr>
            </w:pPr>
          </w:p>
        </w:tc>
      </w:tr>
      <w:tr w:rsidR="00223565" w:rsidRPr="005F772F" w:rsidTr="00D93A94">
        <w:tc>
          <w:tcPr>
            <w:tcW w:w="2263" w:type="dxa"/>
            <w:tcBorders>
              <w:top w:val="nil"/>
              <w:left w:val="nil"/>
              <w:right w:val="nil"/>
            </w:tcBorders>
          </w:tcPr>
          <w:p w:rsidR="00223565" w:rsidRPr="005F772F" w:rsidRDefault="00223565" w:rsidP="00D93A94">
            <w:pPr>
              <w:jc w:val="center"/>
              <w:rPr>
                <w:rFonts w:ascii="Times New Roman" w:hAnsi="Times New Roman"/>
                <w:b/>
                <w:sz w:val="20"/>
              </w:rPr>
            </w:pPr>
            <w:r w:rsidRPr="005F772F">
              <w:rPr>
                <w:rFonts w:ascii="Times New Roman" w:hAnsi="Times New Roman"/>
                <w:b/>
                <w:sz w:val="20"/>
              </w:rPr>
              <w:t>Mood and non-mood</w:t>
            </w:r>
          </w:p>
        </w:tc>
        <w:tc>
          <w:tcPr>
            <w:tcW w:w="1253"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4 (13.25)</w:t>
            </w:r>
          </w:p>
        </w:tc>
        <w:tc>
          <w:tcPr>
            <w:tcW w:w="1189"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8 (86.75)</w:t>
            </w:r>
          </w:p>
        </w:tc>
        <w:tc>
          <w:tcPr>
            <w:tcW w:w="969" w:type="dxa"/>
            <w:tcBorders>
              <w:top w:val="nil"/>
              <w:left w:val="nil"/>
              <w:right w:val="nil"/>
            </w:tcBorders>
          </w:tcPr>
          <w:p w:rsidR="00223565" w:rsidRPr="005F772F" w:rsidRDefault="00223565" w:rsidP="00D93A94">
            <w:pPr>
              <w:rPr>
                <w:rFonts w:ascii="Times New Roman" w:hAnsi="Times New Roman"/>
                <w:sz w:val="20"/>
              </w:rPr>
            </w:pPr>
          </w:p>
        </w:tc>
        <w:tc>
          <w:tcPr>
            <w:tcW w:w="236" w:type="dxa"/>
            <w:tcBorders>
              <w:top w:val="nil"/>
              <w:left w:val="nil"/>
              <w:right w:val="nil"/>
            </w:tcBorders>
          </w:tcPr>
          <w:p w:rsidR="00223565" w:rsidRPr="005F772F" w:rsidRDefault="00223565" w:rsidP="00D93A94">
            <w:pPr>
              <w:rPr>
                <w:rFonts w:ascii="Times New Roman" w:hAnsi="Times New Roman"/>
                <w:sz w:val="20"/>
              </w:rPr>
            </w:pPr>
          </w:p>
        </w:tc>
        <w:tc>
          <w:tcPr>
            <w:tcW w:w="1309"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10 (53.00)</w:t>
            </w:r>
          </w:p>
        </w:tc>
        <w:tc>
          <w:tcPr>
            <w:tcW w:w="1217"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6 (47.00)</w:t>
            </w:r>
          </w:p>
        </w:tc>
        <w:tc>
          <w:tcPr>
            <w:tcW w:w="902" w:type="dxa"/>
            <w:tcBorders>
              <w:top w:val="nil"/>
              <w:left w:val="nil"/>
              <w:right w:val="nil"/>
            </w:tcBorders>
          </w:tcPr>
          <w:p w:rsidR="00223565" w:rsidRPr="005F772F" w:rsidRDefault="00223565" w:rsidP="00D93A94">
            <w:pPr>
              <w:rPr>
                <w:rFonts w:ascii="Times New Roman" w:hAnsi="Times New Roman"/>
                <w:sz w:val="20"/>
              </w:rPr>
            </w:pPr>
          </w:p>
        </w:tc>
        <w:tc>
          <w:tcPr>
            <w:tcW w:w="236" w:type="dxa"/>
            <w:tcBorders>
              <w:top w:val="nil"/>
              <w:left w:val="nil"/>
              <w:right w:val="nil"/>
            </w:tcBorders>
          </w:tcPr>
          <w:p w:rsidR="00223565" w:rsidRPr="005F772F" w:rsidRDefault="00223565" w:rsidP="00D93A94">
            <w:pPr>
              <w:rPr>
                <w:rFonts w:ascii="Times New Roman" w:hAnsi="Times New Roman"/>
                <w:sz w:val="20"/>
              </w:rPr>
            </w:pPr>
          </w:p>
        </w:tc>
        <w:tc>
          <w:tcPr>
            <w:tcW w:w="1265"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6 (60.32)</w:t>
            </w:r>
          </w:p>
        </w:tc>
        <w:tc>
          <w:tcPr>
            <w:tcW w:w="1165" w:type="dxa"/>
            <w:tcBorders>
              <w:top w:val="nil"/>
              <w:left w:val="nil"/>
              <w:right w:val="nil"/>
            </w:tcBorders>
          </w:tcPr>
          <w:p w:rsidR="00223565" w:rsidRPr="005F772F" w:rsidRDefault="00223565" w:rsidP="00D93A94">
            <w:pPr>
              <w:rPr>
                <w:rFonts w:ascii="Times New Roman" w:hAnsi="Times New Roman"/>
                <w:sz w:val="20"/>
              </w:rPr>
            </w:pPr>
            <w:r w:rsidRPr="005F772F">
              <w:rPr>
                <w:rFonts w:ascii="Times New Roman" w:hAnsi="Times New Roman"/>
                <w:sz w:val="20"/>
              </w:rPr>
              <w:t>8 (39.68)</w:t>
            </w:r>
          </w:p>
        </w:tc>
        <w:tc>
          <w:tcPr>
            <w:tcW w:w="909" w:type="dxa"/>
            <w:tcBorders>
              <w:top w:val="nil"/>
              <w:left w:val="nil"/>
              <w:right w:val="nil"/>
            </w:tcBorders>
          </w:tcPr>
          <w:p w:rsidR="00223565" w:rsidRPr="005F772F" w:rsidRDefault="00223565" w:rsidP="00D93A94">
            <w:pPr>
              <w:rPr>
                <w:rFonts w:ascii="Times New Roman" w:hAnsi="Times New Roman"/>
                <w:b/>
                <w:sz w:val="20"/>
              </w:rPr>
            </w:pPr>
          </w:p>
        </w:tc>
      </w:tr>
    </w:tbl>
    <w:p w:rsidR="00223565" w:rsidRDefault="00223565" w:rsidP="00223565">
      <w:pPr>
        <w:spacing w:line="480" w:lineRule="auto"/>
        <w:rPr>
          <w:rFonts w:ascii="Times New Roman" w:hAnsi="Times New Roman"/>
          <w:sz w:val="24"/>
          <w:szCs w:val="24"/>
        </w:rPr>
      </w:pPr>
      <w:r w:rsidRPr="007B4A28">
        <w:rPr>
          <w:rFonts w:ascii="Times New Roman" w:hAnsi="Times New Roman"/>
          <w:sz w:val="24"/>
          <w:szCs w:val="24"/>
        </w:rPr>
        <w:t xml:space="preserve">a) </w:t>
      </w:r>
      <w:proofErr w:type="spellStart"/>
      <w:r w:rsidRPr="007B4A28">
        <w:rPr>
          <w:rFonts w:ascii="Times New Roman" w:hAnsi="Times New Roman"/>
          <w:sz w:val="24"/>
          <w:szCs w:val="24"/>
        </w:rPr>
        <w:t>Rao</w:t>
      </w:r>
      <w:proofErr w:type="spellEnd"/>
      <w:r w:rsidRPr="007B4A28">
        <w:rPr>
          <w:rFonts w:ascii="Times New Roman" w:hAnsi="Times New Roman"/>
          <w:sz w:val="24"/>
          <w:szCs w:val="24"/>
        </w:rPr>
        <w:t>-Scott chi-square</w:t>
      </w:r>
      <w:r>
        <w:rPr>
          <w:rFonts w:ascii="Times New Roman" w:hAnsi="Times New Roman"/>
          <w:sz w:val="24"/>
          <w:szCs w:val="24"/>
        </w:rPr>
        <w:t>, 2 degrees of freedom for each test</w:t>
      </w:r>
      <w:r w:rsidRPr="007B4A28">
        <w:rPr>
          <w:rFonts w:ascii="Times New Roman" w:hAnsi="Times New Roman"/>
          <w:sz w:val="24"/>
          <w:szCs w:val="24"/>
        </w:rPr>
        <w:t xml:space="preserve"> </w:t>
      </w:r>
    </w:p>
    <w:p w:rsidR="00223565" w:rsidRDefault="00223565" w:rsidP="00223565">
      <w:pPr>
        <w:spacing w:line="480" w:lineRule="auto"/>
        <w:rPr>
          <w:rFonts w:ascii="Times New Roman" w:hAnsi="Times New Roman"/>
          <w:sz w:val="24"/>
          <w:szCs w:val="24"/>
        </w:rPr>
      </w:pPr>
      <w:proofErr w:type="gramStart"/>
      <w:r>
        <w:rPr>
          <w:rFonts w:ascii="Times New Roman" w:hAnsi="Times New Roman"/>
          <w:sz w:val="24"/>
          <w:szCs w:val="24"/>
        </w:rPr>
        <w:t xml:space="preserve">b) </w:t>
      </w:r>
      <w:proofErr w:type="spellStart"/>
      <w:r>
        <w:rPr>
          <w:rFonts w:ascii="Times New Roman" w:hAnsi="Times New Roman"/>
          <w:sz w:val="24"/>
          <w:szCs w:val="24"/>
        </w:rPr>
        <w:t>Unweighted</w:t>
      </w:r>
      <w:proofErr w:type="spellEnd"/>
      <w:r>
        <w:rPr>
          <w:rFonts w:ascii="Times New Roman" w:hAnsi="Times New Roman"/>
          <w:sz w:val="24"/>
          <w:szCs w:val="24"/>
        </w:rPr>
        <w:t xml:space="preserve"> </w:t>
      </w:r>
      <w:proofErr w:type="spellStart"/>
      <w:r>
        <w:rPr>
          <w:rFonts w:ascii="Times New Roman" w:hAnsi="Times New Roman"/>
          <w:sz w:val="24"/>
          <w:szCs w:val="24"/>
        </w:rPr>
        <w:t>n’s</w:t>
      </w:r>
      <w:proofErr w:type="spellEnd"/>
      <w:proofErr w:type="gramEnd"/>
      <w:r>
        <w:rPr>
          <w:rFonts w:ascii="Times New Roman" w:hAnsi="Times New Roman"/>
          <w:sz w:val="24"/>
          <w:szCs w:val="24"/>
        </w:rPr>
        <w:t xml:space="preserve"> and weighted percentages are presented</w:t>
      </w:r>
    </w:p>
    <w:p w:rsidR="00223565" w:rsidRPr="00FF13EB" w:rsidRDefault="00223565" w:rsidP="00223565">
      <w:pPr>
        <w:rPr>
          <w:rFonts w:ascii="Times New Roman" w:hAnsi="Times New Roman"/>
          <w:b/>
          <w:sz w:val="24"/>
        </w:rPr>
      </w:pPr>
    </w:p>
    <w:p w:rsidR="00223565" w:rsidRDefault="00223565" w:rsidP="00223565"/>
    <w:p w:rsidR="002C6BEC" w:rsidRPr="0059375F" w:rsidRDefault="002C6BEC" w:rsidP="00056579">
      <w:pPr>
        <w:spacing w:line="480" w:lineRule="auto"/>
        <w:ind w:left="720"/>
        <w:rPr>
          <w:rFonts w:ascii="Times New Roman" w:hAnsi="Times New Roman"/>
          <w:sz w:val="24"/>
          <w:szCs w:val="24"/>
        </w:rPr>
      </w:pPr>
    </w:p>
    <w:sectPr w:rsidR="002C6BEC" w:rsidRPr="0059375F" w:rsidSect="00223565">
      <w:pgSz w:w="15840" w:h="12240" w:orient="landscape"/>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A94" w:rsidRDefault="00D93A94" w:rsidP="00510EC8">
      <w:r>
        <w:separator/>
      </w:r>
    </w:p>
  </w:endnote>
  <w:endnote w:type="continuationSeparator" w:id="0">
    <w:p w:rsidR="00D93A94" w:rsidRDefault="00D93A94" w:rsidP="00510E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0A" w:rsidRPr="00F853E8" w:rsidRDefault="0047210A">
    <w:pPr>
      <w:pStyle w:val="Footer"/>
      <w:jc w:val="right"/>
      <w:rPr>
        <w:rFonts w:ascii="Times New Roman" w:hAnsi="Times New Roman"/>
      </w:rPr>
    </w:pPr>
    <w:r w:rsidRPr="00F853E8">
      <w:rPr>
        <w:rFonts w:ascii="Times New Roman" w:hAnsi="Times New Roman"/>
      </w:rPr>
      <w:fldChar w:fldCharType="begin"/>
    </w:r>
    <w:r w:rsidRPr="00F853E8">
      <w:rPr>
        <w:rFonts w:ascii="Times New Roman" w:hAnsi="Times New Roman"/>
      </w:rPr>
      <w:instrText xml:space="preserve"> PAGE   \* MERGEFORMAT </w:instrText>
    </w:r>
    <w:r w:rsidRPr="00F853E8">
      <w:rPr>
        <w:rFonts w:ascii="Times New Roman" w:hAnsi="Times New Roman"/>
      </w:rPr>
      <w:fldChar w:fldCharType="separate"/>
    </w:r>
    <w:r w:rsidR="00A769D3">
      <w:rPr>
        <w:rFonts w:ascii="Times New Roman" w:hAnsi="Times New Roman"/>
        <w:noProof/>
      </w:rPr>
      <w:t>1</w:t>
    </w:r>
    <w:r w:rsidRPr="00F853E8">
      <w:rPr>
        <w:rFonts w:ascii="Times New Roman" w:hAnsi="Times New Roman"/>
      </w:rPr>
      <w:fldChar w:fldCharType="end"/>
    </w:r>
  </w:p>
  <w:p w:rsidR="0047210A" w:rsidRDefault="004721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0A" w:rsidRDefault="0047210A">
    <w:pPr>
      <w:pStyle w:val="Footer"/>
      <w:jc w:val="right"/>
    </w:pPr>
    <w:r w:rsidRPr="00D4494B">
      <w:rPr>
        <w:rFonts w:ascii="Times New Roman" w:hAnsi="Times New Roman"/>
      </w:rPr>
      <w:fldChar w:fldCharType="begin"/>
    </w:r>
    <w:r w:rsidRPr="00D4494B">
      <w:rPr>
        <w:rFonts w:ascii="Times New Roman" w:hAnsi="Times New Roman"/>
      </w:rPr>
      <w:instrText xml:space="preserve"> PAGE   \* MERGEFORMAT </w:instrText>
    </w:r>
    <w:r w:rsidRPr="00D4494B">
      <w:rPr>
        <w:rFonts w:ascii="Times New Roman" w:hAnsi="Times New Roman"/>
      </w:rPr>
      <w:fldChar w:fldCharType="separate"/>
    </w:r>
    <w:r w:rsidR="00A769D3">
      <w:rPr>
        <w:rFonts w:ascii="Times New Roman" w:hAnsi="Times New Roman"/>
        <w:noProof/>
      </w:rPr>
      <w:t>1</w:t>
    </w:r>
    <w:r w:rsidRPr="00D4494B">
      <w:rPr>
        <w:rFonts w:ascii="Times New Roman" w:hAnsi="Times New Roman"/>
      </w:rPr>
      <w:fldChar w:fldCharType="end"/>
    </w:r>
  </w:p>
  <w:p w:rsidR="0047210A" w:rsidRDefault="004721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A94" w:rsidRDefault="00D93A94" w:rsidP="00510EC8">
      <w:r>
        <w:separator/>
      </w:r>
    </w:p>
  </w:footnote>
  <w:footnote w:type="continuationSeparator" w:id="0">
    <w:p w:rsidR="00D93A94" w:rsidRDefault="00D93A94" w:rsidP="00510E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B2087"/>
    <w:multiLevelType w:val="hybridMultilevel"/>
    <w:tmpl w:val="AA5CFA5E"/>
    <w:lvl w:ilvl="0" w:tplc="64A6C9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10EC8"/>
    <w:rsid w:val="00004151"/>
    <w:rsid w:val="00007EA4"/>
    <w:rsid w:val="00026CEA"/>
    <w:rsid w:val="00031468"/>
    <w:rsid w:val="00037908"/>
    <w:rsid w:val="000459AA"/>
    <w:rsid w:val="00051BD6"/>
    <w:rsid w:val="00056579"/>
    <w:rsid w:val="00061CD5"/>
    <w:rsid w:val="00065447"/>
    <w:rsid w:val="00066F5E"/>
    <w:rsid w:val="00071017"/>
    <w:rsid w:val="000B00FB"/>
    <w:rsid w:val="000B191E"/>
    <w:rsid w:val="000C3849"/>
    <w:rsid w:val="000C7F27"/>
    <w:rsid w:val="000D2922"/>
    <w:rsid w:val="000D3910"/>
    <w:rsid w:val="000E1F85"/>
    <w:rsid w:val="000F5BB0"/>
    <w:rsid w:val="000F6DA2"/>
    <w:rsid w:val="00100FEA"/>
    <w:rsid w:val="00103EEA"/>
    <w:rsid w:val="0010463F"/>
    <w:rsid w:val="00106E52"/>
    <w:rsid w:val="00115CBB"/>
    <w:rsid w:val="00126965"/>
    <w:rsid w:val="00127525"/>
    <w:rsid w:val="0013396D"/>
    <w:rsid w:val="0013509F"/>
    <w:rsid w:val="00145768"/>
    <w:rsid w:val="00146DA8"/>
    <w:rsid w:val="00150933"/>
    <w:rsid w:val="00151FC2"/>
    <w:rsid w:val="00153574"/>
    <w:rsid w:val="0016472B"/>
    <w:rsid w:val="00164ACB"/>
    <w:rsid w:val="00176CA5"/>
    <w:rsid w:val="00177AC1"/>
    <w:rsid w:val="0019455A"/>
    <w:rsid w:val="001A5640"/>
    <w:rsid w:val="001A6D6D"/>
    <w:rsid w:val="001B1B4D"/>
    <w:rsid w:val="001B31B0"/>
    <w:rsid w:val="001C6067"/>
    <w:rsid w:val="001C6933"/>
    <w:rsid w:val="001D38E0"/>
    <w:rsid w:val="001D610C"/>
    <w:rsid w:val="001E52F2"/>
    <w:rsid w:val="001F040D"/>
    <w:rsid w:val="001F44FD"/>
    <w:rsid w:val="001F5AD5"/>
    <w:rsid w:val="001F5C9A"/>
    <w:rsid w:val="002127B0"/>
    <w:rsid w:val="00213129"/>
    <w:rsid w:val="002172B5"/>
    <w:rsid w:val="002205C2"/>
    <w:rsid w:val="00223565"/>
    <w:rsid w:val="00227A07"/>
    <w:rsid w:val="0024791F"/>
    <w:rsid w:val="00256E1A"/>
    <w:rsid w:val="00263408"/>
    <w:rsid w:val="002639B2"/>
    <w:rsid w:val="00282531"/>
    <w:rsid w:val="002828A8"/>
    <w:rsid w:val="00284A25"/>
    <w:rsid w:val="00285AF3"/>
    <w:rsid w:val="00287E45"/>
    <w:rsid w:val="0029011F"/>
    <w:rsid w:val="00292C4B"/>
    <w:rsid w:val="0029640B"/>
    <w:rsid w:val="00296569"/>
    <w:rsid w:val="002A3303"/>
    <w:rsid w:val="002B3158"/>
    <w:rsid w:val="002B7E8C"/>
    <w:rsid w:val="002C6BEC"/>
    <w:rsid w:val="002D14CD"/>
    <w:rsid w:val="002D1D92"/>
    <w:rsid w:val="002D201C"/>
    <w:rsid w:val="002D2229"/>
    <w:rsid w:val="002D32D6"/>
    <w:rsid w:val="002F6DD4"/>
    <w:rsid w:val="002F74B8"/>
    <w:rsid w:val="003046D0"/>
    <w:rsid w:val="00312BFC"/>
    <w:rsid w:val="00315D21"/>
    <w:rsid w:val="00316EB9"/>
    <w:rsid w:val="003175D3"/>
    <w:rsid w:val="0032569B"/>
    <w:rsid w:val="00332CCE"/>
    <w:rsid w:val="0035692F"/>
    <w:rsid w:val="003622C5"/>
    <w:rsid w:val="00366837"/>
    <w:rsid w:val="00367B4A"/>
    <w:rsid w:val="0038422D"/>
    <w:rsid w:val="00387EF0"/>
    <w:rsid w:val="003A2858"/>
    <w:rsid w:val="003A61CB"/>
    <w:rsid w:val="003A6856"/>
    <w:rsid w:val="003B6648"/>
    <w:rsid w:val="003C47E7"/>
    <w:rsid w:val="003D4BD7"/>
    <w:rsid w:val="003D6012"/>
    <w:rsid w:val="003E100B"/>
    <w:rsid w:val="003E1F8E"/>
    <w:rsid w:val="003E2846"/>
    <w:rsid w:val="003E6FAA"/>
    <w:rsid w:val="003E7421"/>
    <w:rsid w:val="003F5877"/>
    <w:rsid w:val="00404B0C"/>
    <w:rsid w:val="00405BD9"/>
    <w:rsid w:val="00406C2F"/>
    <w:rsid w:val="004138EF"/>
    <w:rsid w:val="004149F7"/>
    <w:rsid w:val="00430F8D"/>
    <w:rsid w:val="00433301"/>
    <w:rsid w:val="0043382A"/>
    <w:rsid w:val="00433CB1"/>
    <w:rsid w:val="00434235"/>
    <w:rsid w:val="004453DF"/>
    <w:rsid w:val="0044542A"/>
    <w:rsid w:val="004460F9"/>
    <w:rsid w:val="00455BF3"/>
    <w:rsid w:val="0046121F"/>
    <w:rsid w:val="0047210A"/>
    <w:rsid w:val="00477E89"/>
    <w:rsid w:val="004842FD"/>
    <w:rsid w:val="0048786B"/>
    <w:rsid w:val="00491162"/>
    <w:rsid w:val="00493BA0"/>
    <w:rsid w:val="00496994"/>
    <w:rsid w:val="004B155E"/>
    <w:rsid w:val="004C399D"/>
    <w:rsid w:val="004D003D"/>
    <w:rsid w:val="004D2A8A"/>
    <w:rsid w:val="004D3997"/>
    <w:rsid w:val="004E2FF2"/>
    <w:rsid w:val="004F1AB5"/>
    <w:rsid w:val="0050173D"/>
    <w:rsid w:val="00504F27"/>
    <w:rsid w:val="00510EC8"/>
    <w:rsid w:val="005156D8"/>
    <w:rsid w:val="005233AD"/>
    <w:rsid w:val="0052501B"/>
    <w:rsid w:val="0052537F"/>
    <w:rsid w:val="005363B7"/>
    <w:rsid w:val="00545FBD"/>
    <w:rsid w:val="00546E7B"/>
    <w:rsid w:val="005511DF"/>
    <w:rsid w:val="00557C7E"/>
    <w:rsid w:val="00563DF8"/>
    <w:rsid w:val="0058111F"/>
    <w:rsid w:val="005864ED"/>
    <w:rsid w:val="0059375F"/>
    <w:rsid w:val="005A0085"/>
    <w:rsid w:val="005B0C9D"/>
    <w:rsid w:val="005C3C7A"/>
    <w:rsid w:val="005E6F9E"/>
    <w:rsid w:val="00607294"/>
    <w:rsid w:val="00611A92"/>
    <w:rsid w:val="00617081"/>
    <w:rsid w:val="00627135"/>
    <w:rsid w:val="00635586"/>
    <w:rsid w:val="0064046C"/>
    <w:rsid w:val="0064389B"/>
    <w:rsid w:val="00666701"/>
    <w:rsid w:val="00674AF9"/>
    <w:rsid w:val="006806BD"/>
    <w:rsid w:val="00686242"/>
    <w:rsid w:val="00686CFE"/>
    <w:rsid w:val="006870B2"/>
    <w:rsid w:val="00693B47"/>
    <w:rsid w:val="006A4CE9"/>
    <w:rsid w:val="006A7F23"/>
    <w:rsid w:val="006B4A35"/>
    <w:rsid w:val="006B66B7"/>
    <w:rsid w:val="006B6CB6"/>
    <w:rsid w:val="006C5F18"/>
    <w:rsid w:val="006C6E6A"/>
    <w:rsid w:val="006D4ACB"/>
    <w:rsid w:val="006E39B0"/>
    <w:rsid w:val="006F1C6D"/>
    <w:rsid w:val="006F3E22"/>
    <w:rsid w:val="006F57BB"/>
    <w:rsid w:val="00711C1A"/>
    <w:rsid w:val="0071612A"/>
    <w:rsid w:val="00722642"/>
    <w:rsid w:val="00722689"/>
    <w:rsid w:val="00743B40"/>
    <w:rsid w:val="007544B6"/>
    <w:rsid w:val="007737F7"/>
    <w:rsid w:val="00776C3E"/>
    <w:rsid w:val="00781D89"/>
    <w:rsid w:val="007857DF"/>
    <w:rsid w:val="00792608"/>
    <w:rsid w:val="007A363C"/>
    <w:rsid w:val="007A6833"/>
    <w:rsid w:val="007B26DD"/>
    <w:rsid w:val="007B4A28"/>
    <w:rsid w:val="007C21DF"/>
    <w:rsid w:val="007C5663"/>
    <w:rsid w:val="007D2696"/>
    <w:rsid w:val="007E1D12"/>
    <w:rsid w:val="007E221A"/>
    <w:rsid w:val="007F56CC"/>
    <w:rsid w:val="008057FD"/>
    <w:rsid w:val="00821334"/>
    <w:rsid w:val="00823EFF"/>
    <w:rsid w:val="00827D92"/>
    <w:rsid w:val="00841BAB"/>
    <w:rsid w:val="00845295"/>
    <w:rsid w:val="008561E3"/>
    <w:rsid w:val="00856F6D"/>
    <w:rsid w:val="008611B3"/>
    <w:rsid w:val="008818BB"/>
    <w:rsid w:val="00883E00"/>
    <w:rsid w:val="0089493B"/>
    <w:rsid w:val="008A24BB"/>
    <w:rsid w:val="008A4FB1"/>
    <w:rsid w:val="008A53C5"/>
    <w:rsid w:val="008B419C"/>
    <w:rsid w:val="008B42E0"/>
    <w:rsid w:val="008B4F81"/>
    <w:rsid w:val="008C6F4A"/>
    <w:rsid w:val="008C70E8"/>
    <w:rsid w:val="008F0DDB"/>
    <w:rsid w:val="008F133C"/>
    <w:rsid w:val="008F7B12"/>
    <w:rsid w:val="00907DBE"/>
    <w:rsid w:val="00912940"/>
    <w:rsid w:val="00913257"/>
    <w:rsid w:val="00913F43"/>
    <w:rsid w:val="0092790D"/>
    <w:rsid w:val="00941775"/>
    <w:rsid w:val="00942712"/>
    <w:rsid w:val="00954FD5"/>
    <w:rsid w:val="0095703A"/>
    <w:rsid w:val="00965CA6"/>
    <w:rsid w:val="009759C1"/>
    <w:rsid w:val="00975A0D"/>
    <w:rsid w:val="00994D41"/>
    <w:rsid w:val="009A4C67"/>
    <w:rsid w:val="009B30F3"/>
    <w:rsid w:val="009B3FB4"/>
    <w:rsid w:val="009C15D9"/>
    <w:rsid w:val="009E1A10"/>
    <w:rsid w:val="009E5327"/>
    <w:rsid w:val="009F0093"/>
    <w:rsid w:val="009F3DF1"/>
    <w:rsid w:val="009F57AB"/>
    <w:rsid w:val="009F7299"/>
    <w:rsid w:val="00A01FDA"/>
    <w:rsid w:val="00A02936"/>
    <w:rsid w:val="00A102AC"/>
    <w:rsid w:val="00A217F3"/>
    <w:rsid w:val="00A24757"/>
    <w:rsid w:val="00A328F6"/>
    <w:rsid w:val="00A32926"/>
    <w:rsid w:val="00A37887"/>
    <w:rsid w:val="00A40CC1"/>
    <w:rsid w:val="00A44C92"/>
    <w:rsid w:val="00A6509F"/>
    <w:rsid w:val="00A769D3"/>
    <w:rsid w:val="00A8003E"/>
    <w:rsid w:val="00A86C0C"/>
    <w:rsid w:val="00A90BEF"/>
    <w:rsid w:val="00A9662E"/>
    <w:rsid w:val="00AA64DD"/>
    <w:rsid w:val="00AB48DE"/>
    <w:rsid w:val="00AB5FB9"/>
    <w:rsid w:val="00AC015D"/>
    <w:rsid w:val="00AC171A"/>
    <w:rsid w:val="00AC67F5"/>
    <w:rsid w:val="00AC6805"/>
    <w:rsid w:val="00AD1546"/>
    <w:rsid w:val="00AE1970"/>
    <w:rsid w:val="00AF361B"/>
    <w:rsid w:val="00B001FF"/>
    <w:rsid w:val="00B106D2"/>
    <w:rsid w:val="00B17711"/>
    <w:rsid w:val="00B32914"/>
    <w:rsid w:val="00B34BB1"/>
    <w:rsid w:val="00B36352"/>
    <w:rsid w:val="00B406EE"/>
    <w:rsid w:val="00B52313"/>
    <w:rsid w:val="00B52F42"/>
    <w:rsid w:val="00B614A9"/>
    <w:rsid w:val="00B65BD6"/>
    <w:rsid w:val="00B714F3"/>
    <w:rsid w:val="00B82EB1"/>
    <w:rsid w:val="00B865ED"/>
    <w:rsid w:val="00B91461"/>
    <w:rsid w:val="00BA3BEE"/>
    <w:rsid w:val="00BA48CA"/>
    <w:rsid w:val="00BA5958"/>
    <w:rsid w:val="00BB418C"/>
    <w:rsid w:val="00BB7F98"/>
    <w:rsid w:val="00BD05E4"/>
    <w:rsid w:val="00BD0903"/>
    <w:rsid w:val="00BE1128"/>
    <w:rsid w:val="00BE414E"/>
    <w:rsid w:val="00BE4465"/>
    <w:rsid w:val="00BE6D40"/>
    <w:rsid w:val="00BF0E5C"/>
    <w:rsid w:val="00BF3A6B"/>
    <w:rsid w:val="00BF41EE"/>
    <w:rsid w:val="00BF5043"/>
    <w:rsid w:val="00BF7E03"/>
    <w:rsid w:val="00C01B69"/>
    <w:rsid w:val="00C24247"/>
    <w:rsid w:val="00C3510B"/>
    <w:rsid w:val="00C43CEA"/>
    <w:rsid w:val="00C4668D"/>
    <w:rsid w:val="00C67AEA"/>
    <w:rsid w:val="00CA27C2"/>
    <w:rsid w:val="00CA5D79"/>
    <w:rsid w:val="00CC5476"/>
    <w:rsid w:val="00CD1052"/>
    <w:rsid w:val="00CF458F"/>
    <w:rsid w:val="00CF4DB7"/>
    <w:rsid w:val="00D024BF"/>
    <w:rsid w:val="00D15ABE"/>
    <w:rsid w:val="00D30213"/>
    <w:rsid w:val="00D4494B"/>
    <w:rsid w:val="00D508B2"/>
    <w:rsid w:val="00D5125E"/>
    <w:rsid w:val="00D62AB6"/>
    <w:rsid w:val="00D70A5A"/>
    <w:rsid w:val="00D70AF4"/>
    <w:rsid w:val="00D74F40"/>
    <w:rsid w:val="00D932FB"/>
    <w:rsid w:val="00D93A94"/>
    <w:rsid w:val="00DA0308"/>
    <w:rsid w:val="00DA329B"/>
    <w:rsid w:val="00DB1558"/>
    <w:rsid w:val="00DB7360"/>
    <w:rsid w:val="00DE5904"/>
    <w:rsid w:val="00DF314C"/>
    <w:rsid w:val="00E04461"/>
    <w:rsid w:val="00E05506"/>
    <w:rsid w:val="00E11258"/>
    <w:rsid w:val="00E12C02"/>
    <w:rsid w:val="00E157D0"/>
    <w:rsid w:val="00E23214"/>
    <w:rsid w:val="00E269CC"/>
    <w:rsid w:val="00E3154A"/>
    <w:rsid w:val="00E32A84"/>
    <w:rsid w:val="00E3571D"/>
    <w:rsid w:val="00E40AE3"/>
    <w:rsid w:val="00E42023"/>
    <w:rsid w:val="00E42868"/>
    <w:rsid w:val="00E47C83"/>
    <w:rsid w:val="00E51FFD"/>
    <w:rsid w:val="00E550AF"/>
    <w:rsid w:val="00E63B0E"/>
    <w:rsid w:val="00E87226"/>
    <w:rsid w:val="00E95E8D"/>
    <w:rsid w:val="00EA7248"/>
    <w:rsid w:val="00EB2750"/>
    <w:rsid w:val="00EB6BD1"/>
    <w:rsid w:val="00ED2AE2"/>
    <w:rsid w:val="00ED4E04"/>
    <w:rsid w:val="00EE5167"/>
    <w:rsid w:val="00EE574C"/>
    <w:rsid w:val="00EE5F15"/>
    <w:rsid w:val="00EE7997"/>
    <w:rsid w:val="00F14972"/>
    <w:rsid w:val="00F177DF"/>
    <w:rsid w:val="00F40A62"/>
    <w:rsid w:val="00F529CE"/>
    <w:rsid w:val="00F52B5B"/>
    <w:rsid w:val="00F5798A"/>
    <w:rsid w:val="00F57C40"/>
    <w:rsid w:val="00F60528"/>
    <w:rsid w:val="00F62CDD"/>
    <w:rsid w:val="00F64531"/>
    <w:rsid w:val="00F729AD"/>
    <w:rsid w:val="00F73970"/>
    <w:rsid w:val="00F755F4"/>
    <w:rsid w:val="00F76E37"/>
    <w:rsid w:val="00F77443"/>
    <w:rsid w:val="00F80350"/>
    <w:rsid w:val="00F85184"/>
    <w:rsid w:val="00F853E8"/>
    <w:rsid w:val="00FC4EAD"/>
    <w:rsid w:val="00FD0F24"/>
    <w:rsid w:val="00FD53CC"/>
    <w:rsid w:val="00FE1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970"/>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EC8"/>
    <w:pPr>
      <w:tabs>
        <w:tab w:val="center" w:pos="4680"/>
        <w:tab w:val="right" w:pos="9360"/>
      </w:tabs>
    </w:pPr>
  </w:style>
  <w:style w:type="character" w:customStyle="1" w:styleId="HeaderChar">
    <w:name w:val="Header Char"/>
    <w:basedOn w:val="DefaultParagraphFont"/>
    <w:link w:val="Header"/>
    <w:uiPriority w:val="99"/>
    <w:semiHidden/>
    <w:rsid w:val="00510EC8"/>
  </w:style>
  <w:style w:type="paragraph" w:styleId="Footer">
    <w:name w:val="footer"/>
    <w:basedOn w:val="Normal"/>
    <w:link w:val="FooterChar"/>
    <w:uiPriority w:val="99"/>
    <w:unhideWhenUsed/>
    <w:rsid w:val="00510EC8"/>
    <w:pPr>
      <w:tabs>
        <w:tab w:val="center" w:pos="4680"/>
        <w:tab w:val="right" w:pos="9360"/>
      </w:tabs>
    </w:pPr>
  </w:style>
  <w:style w:type="character" w:customStyle="1" w:styleId="FooterChar">
    <w:name w:val="Footer Char"/>
    <w:basedOn w:val="DefaultParagraphFont"/>
    <w:link w:val="Footer"/>
    <w:uiPriority w:val="99"/>
    <w:rsid w:val="00510EC8"/>
  </w:style>
  <w:style w:type="table" w:styleId="TableGrid">
    <w:name w:val="Table Grid"/>
    <w:basedOn w:val="TableNormal"/>
    <w:uiPriority w:val="59"/>
    <w:rsid w:val="00BE4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5CBB"/>
    <w:rPr>
      <w:rFonts w:ascii="Tahoma" w:hAnsi="Tahoma" w:cs="Tahoma"/>
      <w:sz w:val="16"/>
      <w:szCs w:val="16"/>
    </w:rPr>
  </w:style>
  <w:style w:type="character" w:customStyle="1" w:styleId="BalloonTextChar">
    <w:name w:val="Balloon Text Char"/>
    <w:basedOn w:val="DefaultParagraphFont"/>
    <w:link w:val="BalloonText"/>
    <w:uiPriority w:val="99"/>
    <w:semiHidden/>
    <w:rsid w:val="00115CBB"/>
    <w:rPr>
      <w:rFonts w:ascii="Tahoma" w:hAnsi="Tahoma" w:cs="Tahoma"/>
      <w:sz w:val="16"/>
      <w:szCs w:val="16"/>
    </w:rPr>
  </w:style>
  <w:style w:type="character" w:styleId="Hyperlink">
    <w:name w:val="Hyperlink"/>
    <w:basedOn w:val="DefaultParagraphFont"/>
    <w:uiPriority w:val="99"/>
    <w:unhideWhenUsed/>
    <w:rsid w:val="00BA3BEE"/>
    <w:rPr>
      <w:color w:val="0000FF"/>
      <w:u w:val="single"/>
    </w:rPr>
  </w:style>
  <w:style w:type="character" w:styleId="Emphasis">
    <w:name w:val="Emphasis"/>
    <w:basedOn w:val="DefaultParagraphFont"/>
    <w:qFormat/>
    <w:rsid w:val="003A61CB"/>
    <w:rPr>
      <w:i/>
      <w:iCs/>
    </w:rPr>
  </w:style>
  <w:style w:type="character" w:styleId="CommentReference">
    <w:name w:val="annotation reference"/>
    <w:basedOn w:val="DefaultParagraphFont"/>
    <w:semiHidden/>
    <w:rsid w:val="00617081"/>
    <w:rPr>
      <w:sz w:val="16"/>
      <w:szCs w:val="16"/>
    </w:rPr>
  </w:style>
  <w:style w:type="paragraph" w:styleId="CommentText">
    <w:name w:val="annotation text"/>
    <w:basedOn w:val="Normal"/>
    <w:semiHidden/>
    <w:rsid w:val="00617081"/>
    <w:rPr>
      <w:sz w:val="20"/>
      <w:szCs w:val="20"/>
    </w:rPr>
  </w:style>
  <w:style w:type="paragraph" w:styleId="CommentSubject">
    <w:name w:val="annotation subject"/>
    <w:basedOn w:val="CommentText"/>
    <w:next w:val="CommentText"/>
    <w:semiHidden/>
    <w:rsid w:val="00617081"/>
    <w:rPr>
      <w:b/>
      <w:bCs/>
    </w:rPr>
  </w:style>
  <w:style w:type="paragraph" w:styleId="Revision">
    <w:name w:val="Revision"/>
    <w:hidden/>
    <w:uiPriority w:val="99"/>
    <w:semiHidden/>
    <w:rsid w:val="00367B4A"/>
    <w:rPr>
      <w:sz w:val="22"/>
      <w:szCs w:val="22"/>
    </w:rPr>
  </w:style>
</w:styles>
</file>

<file path=word/webSettings.xml><?xml version="1.0" encoding="utf-8"?>
<w:webSettings xmlns:r="http://schemas.openxmlformats.org/officeDocument/2006/relationships" xmlns:w="http://schemas.openxmlformats.org/wordprocessingml/2006/main">
  <w:divs>
    <w:div w:id="820654416">
      <w:bodyDiv w:val="1"/>
      <w:marLeft w:val="0"/>
      <w:marRight w:val="0"/>
      <w:marTop w:val="0"/>
      <w:marBottom w:val="0"/>
      <w:divBdr>
        <w:top w:val="none" w:sz="0" w:space="0" w:color="auto"/>
        <w:left w:val="none" w:sz="0" w:space="0" w:color="auto"/>
        <w:bottom w:val="none" w:sz="0" w:space="0" w:color="auto"/>
        <w:right w:val="none" w:sz="0" w:space="0" w:color="auto"/>
      </w:divBdr>
    </w:div>
    <w:div w:id="935331923">
      <w:bodyDiv w:val="1"/>
      <w:marLeft w:val="0"/>
      <w:marRight w:val="0"/>
      <w:marTop w:val="0"/>
      <w:marBottom w:val="0"/>
      <w:divBdr>
        <w:top w:val="none" w:sz="0" w:space="0" w:color="auto"/>
        <w:left w:val="none" w:sz="0" w:space="0" w:color="auto"/>
        <w:bottom w:val="none" w:sz="0" w:space="0" w:color="auto"/>
        <w:right w:val="none" w:sz="0" w:space="0" w:color="auto"/>
      </w:divBdr>
    </w:div>
    <w:div w:id="1385524276">
      <w:bodyDiv w:val="1"/>
      <w:marLeft w:val="0"/>
      <w:marRight w:val="0"/>
      <w:marTop w:val="0"/>
      <w:marBottom w:val="0"/>
      <w:divBdr>
        <w:top w:val="none" w:sz="0" w:space="0" w:color="auto"/>
        <w:left w:val="none" w:sz="0" w:space="0" w:color="auto"/>
        <w:bottom w:val="none" w:sz="0" w:space="0" w:color="auto"/>
        <w:right w:val="none" w:sz="0" w:space="0" w:color="auto"/>
      </w:divBdr>
    </w:div>
    <w:div w:id="1597865863">
      <w:bodyDiv w:val="1"/>
      <w:marLeft w:val="0"/>
      <w:marRight w:val="0"/>
      <w:marTop w:val="0"/>
      <w:marBottom w:val="0"/>
      <w:divBdr>
        <w:top w:val="none" w:sz="0" w:space="0" w:color="auto"/>
        <w:left w:val="none" w:sz="0" w:space="0" w:color="auto"/>
        <w:bottom w:val="none" w:sz="0" w:space="0" w:color="auto"/>
        <w:right w:val="none" w:sz="0" w:space="0" w:color="auto"/>
      </w:divBdr>
    </w:div>
    <w:div w:id="16089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lissa.garrido@mss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Relationship between Patient’s Perceived Purpose of Psychotropic Medication and Adherence</vt:lpstr>
    </vt:vector>
  </TitlesOfParts>
  <Company>Microsoft</Company>
  <LinksUpToDate>false</LinksUpToDate>
  <CharactersWithSpaces>28050</CharactersWithSpaces>
  <SharedDoc>false</SharedDoc>
  <HLinks>
    <vt:vector size="6" baseType="variant">
      <vt:variant>
        <vt:i4>3539031</vt:i4>
      </vt:variant>
      <vt:variant>
        <vt:i4>0</vt:i4>
      </vt:variant>
      <vt:variant>
        <vt:i4>0</vt:i4>
      </vt:variant>
      <vt:variant>
        <vt:i4>5</vt:i4>
      </vt:variant>
      <vt:variant>
        <vt:lpwstr>mailto:melissa.garrido@mssm.edu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Patient’s Perceived Purpose of Psychotropic Medication and Adherence</dc:title>
  <dc:creator>Melissa Garrido</dc:creator>
  <cp:lastModifiedBy>Melissa Garrido</cp:lastModifiedBy>
  <cp:revision>2</cp:revision>
  <cp:lastPrinted>2013-04-08T21:11:00Z</cp:lastPrinted>
  <dcterms:created xsi:type="dcterms:W3CDTF">2015-08-25T20:57:00Z</dcterms:created>
  <dcterms:modified xsi:type="dcterms:W3CDTF">2015-08-25T20:57:00Z</dcterms:modified>
</cp:coreProperties>
</file>