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B5C8A"/>
          <w:sz w:val="20"/>
          <w:szCs w:val="20"/>
        </w:rPr>
        <w:t xml:space="preserve">PROJECT PROGRESS – PHASE 2</w:t>
      </w:r>
    </w:p>
    <w:p>
      <w:pPr>
        <w:spacing w:after="60" w:line="320"/>
      </w:pPr>
      <w:r>
        <w:rPr>
          <w:rFonts w:ascii="Arial" w:cs="Arial" w:eastAsia="Arial" w:hAnsi="Arial"/>
          <w:b/>
          <w:bCs/>
          <w:color w:val="1F3A5F"/>
          <w:sz w:val="36"/>
          <w:szCs w:val="36"/>
        </w:rPr>
        <w:t xml:space="preserve">Kubernetes Security Drift Intelligence Using Attack Path Analysis and Rule-Based Risk Assessment</w:t>
      </w:r>
    </w:p>
    <w:p>
      <w:pPr>
        <w:pBdr>
          <w:bottom w:val="single" w:color="2B5C8A" w:sz="10" w:space="6"/>
        </w:pBdr>
        <w:spacing w:after="200"/>
      </w:pPr>
      <w:r>
        <w:rPr>
          <w:rFonts w:ascii="Arial" w:cs="Arial" w:eastAsia="Arial" w:hAnsi="Arial"/>
          <w:color w:val="444444"/>
          <w:sz w:val="26"/>
          <w:szCs w:val="26"/>
        </w:rPr>
        <w:t xml:space="preserve">Design Document – Functional Block Diagram and UML Diagrams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Item</w:t>
            </w:r>
          </w:p>
        </w:tc>
        <w:tc>
          <w:tcPr>
            <w:tcW w:type="dxa" w:w="7238"/>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Details</w:t>
            </w:r>
          </w:p>
        </w:tc>
      </w:tr>
      <w:tr>
        <w:trPr>
          <w:cantSplit/>
        </w:trPr>
        <w:tc>
          <w:tcPr>
            <w:tcW w:type="dxa" w:w="2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Course / Section</w:t>
            </w:r>
          </w:p>
        </w:tc>
        <w:tc>
          <w:tcPr>
            <w:tcW w:type="dxa" w:w="72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
            </w:r>
          </w:p>
        </w:tc>
      </w:tr>
      <w:tr>
        <w:trPr>
          <w:cantSplit/>
        </w:trPr>
        <w:tc>
          <w:tcPr>
            <w:tcW w:type="dxa" w:w="2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Group</w:t>
            </w:r>
          </w:p>
        </w:tc>
        <w:tc>
          <w:tcPr>
            <w:tcW w:type="dxa" w:w="72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
            </w:r>
          </w:p>
        </w:tc>
      </w:tr>
      <w:tr>
        <w:trPr>
          <w:cantSplit/>
        </w:trPr>
        <w:tc>
          <w:tcPr>
            <w:tcW w:type="dxa" w:w="2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Team members</w:t>
            </w:r>
          </w:p>
        </w:tc>
        <w:tc>
          <w:tcPr>
            <w:tcW w:type="dxa" w:w="72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
            </w:r>
          </w:p>
        </w:tc>
      </w:tr>
      <w:tr>
        <w:trPr>
          <w:cantSplit/>
        </w:trPr>
        <w:tc>
          <w:tcPr>
            <w:tcW w:type="dxa" w:w="2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Implementation</w:t>
            </w:r>
          </w:p>
        </w:tc>
        <w:tc>
          <w:tcPr>
            <w:tcW w:type="dxa" w:w="72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Python – Colab notebook (see Section 6); remaining files in ZIP and GitHub repository</w:t>
            </w:r>
          </w:p>
        </w:tc>
      </w:tr>
    </w:tbl>
    <w:p>
      <w:pPr>
        <w:pStyle w:val="Heading1"/>
        <w:keepNext/>
        <w:spacing w:after="140" w:before="240"/>
      </w:pPr>
      <w:r>
        <w:rPr>
          <w:rFonts w:ascii="Arial" w:cs="Arial" w:eastAsia="Arial" w:hAnsi="Arial"/>
        </w:rPr>
        <w:t xml:space="preserve">1. Project Overview</w:t>
      </w:r>
    </w:p>
    <w:p>
      <w:pPr>
        <w:spacing w:after="120" w:before="0" w:line="300"/>
      </w:pPr>
      <w:r>
        <w:rPr>
          <w:rFonts w:ascii="Arial" w:cs="Arial" w:eastAsia="Arial" w:hAnsi="Arial"/>
          <w:sz w:val="21"/>
          <w:szCs w:val="21"/>
        </w:rPr>
        <w:t xml:space="preserve">Kubernetes clusters change continuously. A pod that was safe yesterday can become privileged today, or a network policy can be deleted without anyone noticing. This project detects that security configuration drift and turns it into a measurable security risk.</w:t>
      </w:r>
    </w:p>
    <w:p>
      <w:pPr>
        <w:spacing w:after="120" w:before="0" w:line="300"/>
      </w:pPr>
      <w:r>
        <w:rPr>
          <w:rFonts w:ascii="Arial" w:cs="Arial" w:eastAsia="Arial" w:hAnsi="Arial"/>
          <w:sz w:val="21"/>
          <w:szCs w:val="21"/>
        </w:rPr>
        <w:t xml:space="preserve">The system captures the cluster’s resources, compares them to a trusted baseline, and evaluates every difference against a set of security rules. The design is organised in three layers:</w:t>
      </w:r>
    </w:p>
    <w:p>
      <w:pPr>
        <w:pStyle w:val="ListParagraph"/>
        <w:numPr>
          <w:ilvl w:val="0"/>
          <w:numId w:val="2"/>
        </w:numPr>
        <w:spacing w:after="60" w:line="270"/>
      </w:pPr>
      <w:r>
        <w:rPr>
          <w:rFonts w:ascii="Arial" w:cs="Arial" w:eastAsia="Arial" w:hAnsi="Arial"/>
          <w:b/>
          <w:bCs/>
          <w:sz w:val="21"/>
          <w:szCs w:val="21"/>
        </w:rPr>
        <w:t xml:space="preserve">Resource model and collection – </w:t>
      </w:r>
      <w:r>
        <w:rPr>
          <w:rFonts w:ascii="Arial" w:cs="Arial" w:eastAsia="Arial" w:hAnsi="Arial"/>
          <w:sz w:val="21"/>
          <w:szCs w:val="21"/>
        </w:rPr>
        <w:t xml:space="preserve">reads pods, services and network policies from the Kubernetes API and converts them into a common resource model.</w:t>
      </w:r>
    </w:p>
    <w:p>
      <w:pPr>
        <w:pStyle w:val="ListParagraph"/>
        <w:numPr>
          <w:ilvl w:val="0"/>
          <w:numId w:val="2"/>
        </w:numPr>
        <w:spacing w:after="60" w:line="270"/>
      </w:pPr>
      <w:r>
        <w:rPr>
          <w:rFonts w:ascii="Arial" w:cs="Arial" w:eastAsia="Arial" w:hAnsi="Arial"/>
          <w:b/>
          <w:bCs/>
          <w:sz w:val="21"/>
          <w:szCs w:val="21"/>
        </w:rPr>
        <w:t xml:space="preserve">Snapshot, baseline and drift detection – </w:t>
      </w:r>
      <w:r>
        <w:rPr>
          <w:rFonts w:ascii="Arial" w:cs="Arial" w:eastAsia="Arial" w:hAnsi="Arial"/>
          <w:sz w:val="21"/>
          <w:szCs w:val="21"/>
        </w:rPr>
        <w:t xml:space="preserve">normalizes the resources into a hashed JSON snapshot, stores a trusted baseline, and produces a drift event for every added, removed or modified resource field.</w:t>
      </w:r>
    </w:p>
    <w:p>
      <w:pPr>
        <w:pStyle w:val="ListParagraph"/>
        <w:numPr>
          <w:ilvl w:val="0"/>
          <w:numId w:val="2"/>
        </w:numPr>
        <w:spacing w:after="60" w:line="270"/>
      </w:pPr>
      <w:r>
        <w:rPr>
          <w:rFonts w:ascii="Arial" w:cs="Arial" w:eastAsia="Arial" w:hAnsi="Arial"/>
          <w:b/>
          <w:bCs/>
          <w:sz w:val="21"/>
          <w:szCs w:val="21"/>
        </w:rPr>
        <w:t xml:space="preserve">Rules, attack paths and risk – </w:t>
      </w:r>
      <w:r>
        <w:rPr>
          <w:rFonts w:ascii="Arial" w:cs="Arial" w:eastAsia="Arial" w:hAnsi="Arial"/>
          <w:sz w:val="21"/>
          <w:szCs w:val="21"/>
        </w:rPr>
        <w:t xml:space="preserve">matches drift events against YAML security rules and scores their impact. Attack path analysis, risk assessment and alerting build on this layer.</w:t>
      </w:r>
    </w:p>
    <w:p>
      <w:pPr>
        <w:spacing w:after="120" w:before="100" w:line="300"/>
      </w:pPr>
      <w:r>
        <w:rPr>
          <w:rFonts w:ascii="Arial" w:cs="Arial" w:eastAsia="Arial" w:hAnsi="Arial"/>
          <w:b/>
          <w:bCs/>
          <w:sz w:val="21"/>
          <w:szCs w:val="21"/>
        </w:rPr>
        <w:t xml:space="preserve">Status: </w:t>
      </w:r>
      <w:r>
        <w:rPr>
          <w:rFonts w:ascii="Arial" w:cs="Arial" w:eastAsia="Arial" w:hAnsi="Arial"/>
          <w:sz w:val="21"/>
          <w:szCs w:val="21"/>
        </w:rPr>
        <w:t xml:space="preserve">the pipeline up to rule-based evaluation is implemented and runs end to end. Attack path analysis, risk assessment, alerting and RBAC modelling are designed but not yet coded; they are drawn with dashed outlines throughout this document.</w:t>
      </w:r>
    </w:p>
    <w:p>
      <w:pPr>
        <w:sectPr>
          <w:footerReference w:type="default" r:id="rId7"/>
          <w:pgSz w:w="11906" w:h="16838" w:orient="portrait"/>
          <w:pgMar w:top="964" w:right="1134" w:bottom="964" w:left="1134" w:header="708" w:footer="708" w:gutter="0"/>
          <w:pgNumType/>
          <w:docGrid w:linePitch="360"/>
        </w:sectPr>
      </w:pPr>
    </w:p>
    <w:p>
      <w:pPr>
        <w:pStyle w:val="Heading1"/>
        <w:keepNext/>
        <w:spacing w:after="140" w:before="240"/>
      </w:pPr>
      <w:r>
        <w:rPr>
          <w:rFonts w:ascii="Arial" w:cs="Arial" w:eastAsia="Arial" w:hAnsi="Arial"/>
        </w:rPr>
        <w:t xml:space="preserve">2. Functional Block Diagram</w:t>
      </w:r>
    </w:p>
    <w:p>
      <w:pPr>
        <w:spacing w:after="0" w:before="60"/>
        <w:jc w:val="center"/>
      </w:pPr>
      <w:r>
        <w:drawing>
          <wp:inline distT="0" distB="0" distL="0" distR="0">
            <wp:extent cx="9382125" cy="5048250"/>
            <wp:effectExtent t="0" r="0" b="0" l="0"/>
            <wp:docPr id="1" name="functional_block_diagram.png" descr="Functional block diagram of the drift intelligence pipeline" title="Functional block diagram of the drift intellige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82125" cy="5048250"/>
                    </a:xfrm>
                    <a:prstGeom prst="rect">
                      <a:avLst/>
                    </a:prstGeom>
                  </pic:spPr>
                </pic:pic>
              </a:graphicData>
            </a:graphic>
          </wp:inline>
        </w:drawing>
      </w:r>
    </w:p>
    <w:p>
      <w:pPr>
        <w:spacing w:after="80" w:before="100"/>
        <w:jc w:val="center"/>
      </w:pPr>
      <w:r>
        <w:rPr>
          <w:rFonts w:ascii="Arial" w:cs="Arial" w:eastAsia="Arial" w:hAnsi="Arial"/>
          <w:i/>
          <w:iCs/>
          <w:color w:val="555555"/>
          <w:sz w:val="19"/>
          <w:szCs w:val="19"/>
        </w:rPr>
        <w:t xml:space="preserve">Figure 1 – Functional block diagram: inputs, processing pipeline and outputs</w:t>
      </w:r>
    </w:p>
    <w:p>
      <w:pPr>
        <w:sectPr>
          <w:footerReference w:type="default" r:id="rId8"/>
          <w:pgSz w:w="16838" w:h="11906" w:orient="landscape"/>
          <w:pgMar w:top="850" w:right="850" w:bottom="850" w:left="850" w:header="708" w:footer="708" w:gutter="0"/>
          <w:pgNumType/>
          <w:docGrid w:linePitch="360"/>
        </w:sectPr>
      </w:pPr>
    </w:p>
    <w:p>
      <w:pPr>
        <w:pStyle w:val="Heading2"/>
        <w:keepNext/>
        <w:spacing w:after="100" w:before="200"/>
      </w:pPr>
      <w:r>
        <w:rPr>
          <w:rFonts w:ascii="Arial" w:cs="Arial" w:eastAsia="Arial" w:hAnsi="Arial"/>
        </w:rPr>
        <w:t xml:space="preserve">2.1 Description of the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3718"/>
        <w:gridCol w:w="2300"/>
        <w:gridCol w:w="1500"/>
      </w:tblGrid>
      <w:tr>
        <w:trPr>
          <w:tblHeader/>
        </w:trPr>
        <w:tc>
          <w:tcPr>
            <w:tcW w:type="dxa" w:w="42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w:t>
            </w:r>
          </w:p>
        </w:tc>
        <w:tc>
          <w:tcPr>
            <w:tcW w:type="dxa" w:w="17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Block</w:t>
            </w:r>
          </w:p>
        </w:tc>
        <w:tc>
          <w:tcPr>
            <w:tcW w:type="dxa" w:w="3718"/>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Function</w:t>
            </w:r>
          </w:p>
        </w:tc>
        <w:tc>
          <w:tcPr>
            <w:tcW w:type="dxa" w:w="23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Implemented by</w:t>
            </w:r>
          </w:p>
        </w:tc>
        <w:tc>
          <w:tcPr>
            <w:tcW w:type="dxa" w:w="15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Status</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1</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Resource Collection</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Connects to the cluster through the local kubeconfig and lists pods, services and network policies in all namespaces.</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KubernetesCluster; Pod, Service, NetworkPolicy</w:t>
            </w:r>
          </w:p>
        </w:tc>
        <w:tc>
          <w:tcPr>
            <w:tcW w:type="dxa" w:w="15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2</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Snapshot Generation</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Normalizes the collected resources, sorts them, computes a SHA-256 configuration hash and saves the snapshot as JSON.</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ConfigurationSnapshot</w:t>
            </w:r>
          </w:p>
        </w:tc>
        <w:tc>
          <w:tcPr>
            <w:tcW w:type="dxa" w:w="15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3</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Baseline Management</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Stores a snapshot as the trusted baseline and loads it for comparison.</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BaselineManager</w:t>
            </w:r>
          </w:p>
        </w:tc>
        <w:tc>
          <w:tcPr>
            <w:tcW w:type="dxa" w:w="15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4</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Drift Detection</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Indexes resources by kind, namespace and name, then compares baseline and current to emit added, removed and modified events.</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DriftDetectionEngine; DriftEvent</w:t>
            </w:r>
          </w:p>
        </w:tc>
        <w:tc>
          <w:tcPr>
            <w:tcW w:type="dxa" w:w="15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5</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Rule Evaluation</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Matches each drift event against the YAML rules and sums the impact of every match.</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SecurityRuleEngine</w:t>
            </w:r>
          </w:p>
        </w:tc>
        <w:tc>
          <w:tcPr>
            <w:tcW w:type="dxa" w:w="15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6</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Attack Path Analysis</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Models resources and their relationships as a graph and finds attack paths made possible or worsened by drift.</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AttackGraph; AttackPathAnalyzer</w:t>
            </w:r>
          </w:p>
        </w:tc>
        <w:tc>
          <w:tcPr>
            <w:tcW w:type="dxa" w:w="15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r>
        <w:trPr>
          <w:cantSplit/>
        </w:trPr>
        <w:tc>
          <w:tcPr>
            <w:tcW w:type="dxa" w:w="42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7</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Risk Assessment</w:t>
            </w:r>
          </w:p>
        </w:tc>
        <w:tc>
          <w:tcPr>
            <w:tcW w:type="dxa" w:w="371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Combines rule impact and attack-path exposure into a risk score and severity level, and raises alerts.</w:t>
            </w:r>
          </w:p>
        </w:tc>
        <w:tc>
          <w:tcPr>
            <w:tcW w:type="dxa" w:w="2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RiskAssessment; SecurityAlert</w:t>
            </w:r>
          </w:p>
        </w:tc>
        <w:tc>
          <w:tcPr>
            <w:tcW w:type="dxa" w:w="15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bl>
    <w:p>
      <w:pPr>
        <w:spacing w:after="120" w:before="140" w:line="300"/>
      </w:pPr>
      <w:r>
        <w:rPr>
          <w:rFonts w:ascii="Arial" w:cs="Arial" w:eastAsia="Arial" w:hAnsi="Arial"/>
          <w:sz w:val="21"/>
          <w:szCs w:val="21"/>
        </w:rPr>
        <w:t xml:space="preserve">Inputs are the live cluster, the baseline snapshot and the security rules file. Outputs are the current snapshot, the drift report and the security assessment (matched rules and total impact score); security alerts will be added with block 7.</w:t>
      </w:r>
    </w:p>
    <w:p>
      <w:pPr>
        <w:sectPr>
          <w:footerReference w:type="default" r:id="rId9"/>
          <w:pgSz w:w="11906" w:h="16838" w:orient="portrait"/>
          <w:pgMar w:top="964" w:right="1134" w:bottom="964" w:left="1134" w:header="708" w:footer="708" w:gutter="0"/>
          <w:pgNumType/>
          <w:docGrid w:linePitch="360"/>
        </w:sectPr>
      </w:pPr>
    </w:p>
    <w:p>
      <w:pPr>
        <w:pStyle w:val="Heading1"/>
        <w:keepNext/>
        <w:spacing w:after="140" w:before="240"/>
      </w:pPr>
      <w:r>
        <w:rPr>
          <w:rFonts w:ascii="Arial" w:cs="Arial" w:eastAsia="Arial" w:hAnsi="Arial"/>
        </w:rPr>
        <w:t xml:space="preserve">3. UML Class Diagrams</w:t>
      </w:r>
    </w:p>
    <w:p>
      <w:pPr>
        <w:spacing w:after="60" w:before="0" w:line="300"/>
      </w:pPr>
      <w:r>
        <w:rPr>
          <w:rFonts w:ascii="Arial" w:cs="Arial" w:eastAsia="Arial" w:hAnsi="Arial"/>
          <w:sz w:val="21"/>
          <w:szCs w:val="21"/>
        </w:rPr>
        <w:t xml:space="preserve">The design contains 15 classes. Figure 2 shows all classes and their relationships; Figures 3 to 5 show the attributes and methods of each layer. Classes drawn with solid outlines exist in the code; dashed outlines are planned.</w:t>
      </w:r>
    </w:p>
    <w:p>
      <w:pPr>
        <w:spacing w:after="0" w:before="60"/>
        <w:jc w:val="center"/>
      </w:pPr>
      <w:r>
        <w:drawing>
          <wp:inline distT="0" distB="0" distL="0" distR="0">
            <wp:extent cx="9382125" cy="4714875"/>
            <wp:effectExtent t="0" r="0" b="0" l="0"/>
            <wp:docPr id="1" name="uml_class_overview.png" descr="UML class diagram overview of all 15 classes" title="UML class diagram overview of all 15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82125" cy="4714875"/>
                    </a:xfrm>
                    <a:prstGeom prst="rect">
                      <a:avLst/>
                    </a:prstGeom>
                  </pic:spPr>
                </pic:pic>
              </a:graphicData>
            </a:graphic>
          </wp:inline>
        </w:drawing>
      </w:r>
    </w:p>
    <w:p>
      <w:pPr>
        <w:spacing w:after="80" w:before="100"/>
        <w:jc w:val="center"/>
      </w:pPr>
      <w:r>
        <w:rPr>
          <w:rFonts w:ascii="Arial" w:cs="Arial" w:eastAsia="Arial" w:hAnsi="Arial"/>
          <w:i/>
          <w:iCs/>
          <w:color w:val="555555"/>
          <w:sz w:val="19"/>
          <w:szCs w:val="19"/>
        </w:rPr>
        <w:t xml:space="preserve">Figure 2 – Class diagram overview (all 15 classes and their relationships)</w:t>
      </w:r>
    </w:p>
    <w:p>
      <w:r>
        <w:br w:type="page"/>
      </w:r>
    </w:p>
    <w:p>
      <w:pPr>
        <w:pStyle w:val="Heading2"/>
        <w:keepNext/>
        <w:spacing w:after="100" w:before="200"/>
      </w:pPr>
      <w:r>
        <w:rPr>
          <w:rFonts w:ascii="Arial" w:cs="Arial" w:eastAsia="Arial" w:hAnsi="Arial"/>
        </w:rPr>
        <w:t xml:space="preserve">3.1 Resource model and collection</w:t>
      </w:r>
    </w:p>
    <w:p>
      <w:pPr>
        <w:spacing w:after="0" w:before="60"/>
        <w:jc w:val="center"/>
      </w:pPr>
      <w:r>
        <w:drawing>
          <wp:inline distT="0" distB="0" distL="0" distR="0">
            <wp:extent cx="9382125" cy="3981450"/>
            <wp:effectExtent t="0" r="0" b="0" l="0"/>
            <wp:docPr id="1" name="uml_class_collection.png" descr="Class diagram of the resource model and collection layer" title="Class diagram of the resource model and collec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82125" cy="3981450"/>
                    </a:xfrm>
                    <a:prstGeom prst="rect">
                      <a:avLst/>
                    </a:prstGeom>
                  </pic:spPr>
                </pic:pic>
              </a:graphicData>
            </a:graphic>
          </wp:inline>
        </w:drawing>
      </w:r>
    </w:p>
    <w:p>
      <w:pPr>
        <w:spacing w:after="80" w:before="100"/>
        <w:jc w:val="center"/>
      </w:pPr>
      <w:r>
        <w:rPr>
          <w:rFonts w:ascii="Arial" w:cs="Arial" w:eastAsia="Arial" w:hAnsi="Arial"/>
          <w:i/>
          <w:iCs/>
          <w:color w:val="555555"/>
          <w:sz w:val="19"/>
          <w:szCs w:val="19"/>
        </w:rPr>
        <w:t xml:space="preserve">Figure 3 – KubernetesCluster and the KubernetesResource hierarchy (Pod, Service, NetworkPolicy; RBACResource planned)</w:t>
      </w:r>
    </w:p>
    <w:p>
      <w:r>
        <w:br w:type="page"/>
      </w:r>
    </w:p>
    <w:p>
      <w:pPr>
        <w:pStyle w:val="Heading2"/>
        <w:keepNext/>
        <w:spacing w:after="100" w:before="200"/>
      </w:pPr>
      <w:r>
        <w:rPr>
          <w:rFonts w:ascii="Arial" w:cs="Arial" w:eastAsia="Arial" w:hAnsi="Arial"/>
        </w:rPr>
        <w:t xml:space="preserve">3.2 Snapshot, baseline and drift detection</w:t>
      </w:r>
    </w:p>
    <w:p>
      <w:pPr>
        <w:spacing w:after="0" w:before="60"/>
        <w:jc w:val="center"/>
      </w:pPr>
      <w:r>
        <w:drawing>
          <wp:inline distT="0" distB="0" distL="0" distR="0">
            <wp:extent cx="9382125" cy="3552825"/>
            <wp:effectExtent t="0" r="0" b="0" l="0"/>
            <wp:docPr id="1" name="uml_class_drift.png" descr="Class diagram of the snapshot, baseline and drift detection layer" title="Class diagram of the snapshot, baseline and drift detection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82125" cy="3552825"/>
                    </a:xfrm>
                    <a:prstGeom prst="rect">
                      <a:avLst/>
                    </a:prstGeom>
                  </pic:spPr>
                </pic:pic>
              </a:graphicData>
            </a:graphic>
          </wp:inline>
        </w:drawing>
      </w:r>
    </w:p>
    <w:p>
      <w:pPr>
        <w:spacing w:after="80" w:before="100"/>
        <w:jc w:val="center"/>
      </w:pPr>
      <w:r>
        <w:rPr>
          <w:rFonts w:ascii="Arial" w:cs="Arial" w:eastAsia="Arial" w:hAnsi="Arial"/>
          <w:i/>
          <w:iCs/>
          <w:color w:val="555555"/>
          <w:sz w:val="19"/>
          <w:szCs w:val="19"/>
        </w:rPr>
        <w:t xml:space="preserve">Figure 4 – ConfigurationSnapshot, BaselineManager, DriftDetectionEngine and DriftEvent</w:t>
      </w:r>
    </w:p>
    <w:p>
      <w:r>
        <w:br w:type="page"/>
      </w:r>
    </w:p>
    <w:p>
      <w:pPr>
        <w:pStyle w:val="Heading2"/>
        <w:keepNext/>
        <w:spacing w:after="100" w:before="200"/>
      </w:pPr>
      <w:r>
        <w:rPr>
          <w:rFonts w:ascii="Arial" w:cs="Arial" w:eastAsia="Arial" w:hAnsi="Arial"/>
        </w:rPr>
        <w:t xml:space="preserve">3.3 Rules, attack paths and risk</w:t>
      </w:r>
    </w:p>
    <w:p>
      <w:pPr>
        <w:spacing w:after="0" w:before="60"/>
        <w:jc w:val="center"/>
      </w:pPr>
      <w:r>
        <w:drawing>
          <wp:inline distT="0" distB="0" distL="0" distR="0">
            <wp:extent cx="9382125" cy="3648075"/>
            <wp:effectExtent t="0" r="0" b="0" l="0"/>
            <wp:docPr id="1" name="uml_class_risk.png" descr="Class diagram of the rules, attack path and risk layer" title="Class diagram of the rules, attack path and risk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382125" cy="3648075"/>
                    </a:xfrm>
                    <a:prstGeom prst="rect">
                      <a:avLst/>
                    </a:prstGeom>
                  </pic:spPr>
                </pic:pic>
              </a:graphicData>
            </a:graphic>
          </wp:inline>
        </w:drawing>
      </w:r>
    </w:p>
    <w:p>
      <w:pPr>
        <w:spacing w:after="80" w:before="100"/>
        <w:jc w:val="center"/>
      </w:pPr>
      <w:r>
        <w:rPr>
          <w:rFonts w:ascii="Arial" w:cs="Arial" w:eastAsia="Arial" w:hAnsi="Arial"/>
          <w:i/>
          <w:iCs/>
          <w:color w:val="555555"/>
          <w:sz w:val="19"/>
          <w:szCs w:val="19"/>
        </w:rPr>
        <w:t xml:space="preserve">Figure 5 – SecurityRuleEngine (implemented) with the planned AttackGraph, AttackPathAnalyzer, RiskAssessment and SecurityAlert</w:t>
      </w:r>
    </w:p>
    <w:p>
      <w:pPr>
        <w:sectPr>
          <w:footerReference w:type="default" r:id="rId10"/>
          <w:pgSz w:w="16838" w:h="11906" w:orient="landscape"/>
          <w:pgMar w:top="850" w:right="850" w:bottom="850" w:left="850" w:header="708" w:footer="708" w:gutter="0"/>
          <w:pgNumType/>
          <w:docGrid w:linePitch="360"/>
        </w:sectPr>
      </w:pPr>
    </w:p>
    <w:p>
      <w:pPr>
        <w:pStyle w:val="Heading2"/>
        <w:keepNext/>
        <w:spacing w:after="100" w:before="200"/>
      </w:pPr>
      <w:r>
        <w:rPr>
          <w:rFonts w:ascii="Arial" w:cs="Arial" w:eastAsia="Arial" w:hAnsi="Arial"/>
        </w:rPr>
        <w:t xml:space="preserve">3.4 Class descriptions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1400"/>
        <w:gridCol w:w="4288"/>
        <w:gridCol w:w="1600"/>
      </w:tblGrid>
      <w:tr>
        <w:trPr>
          <w:tblHeader/>
        </w:trPr>
        <w:tc>
          <w:tcPr>
            <w:tcW w:type="dxa" w:w="235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Class</w:t>
            </w:r>
          </w:p>
        </w:tc>
        <w:tc>
          <w:tcPr>
            <w:tcW w:type="dxa" w:w="14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Module</w:t>
            </w:r>
          </w:p>
        </w:tc>
        <w:tc>
          <w:tcPr>
            <w:tcW w:type="dxa" w:w="4288"/>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Responsibility</w:t>
            </w:r>
          </w:p>
        </w:tc>
        <w:tc>
          <w:tcPr>
            <w:tcW w:type="dxa" w:w="16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Status</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KubernetesCluster</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cluster.py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Loads the kubeconfig and retrieves pods, services and network policies from all namespaces.</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KubernetesResource</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resources.py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Base dataclass for any collected resource: kind, name, namespace and data.</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Pod</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resources.py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Stores labels plus the security flags privileged and run_as_root (runAsUser = 0).</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Service</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resources.py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Stores the service type and selector.</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NetworkPolicy</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resources.py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Stores the pod selector and policy types.</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RBACResource</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Will model roles, bindings and permissions so privilege-escalation paths can be analysed.</w:t>
            </w:r>
          </w:p>
        </w:tc>
        <w:tc>
          <w:tcPr>
            <w:tcW w:type="dxa" w:w="16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ConfigurationSnapshot</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snapshot.py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Normalizes and sorts resources, calculates the SHA-256 configuration hash and saves the snapshot.</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BaselineManager</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baseline.py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Saves a snapshot as the trusted baseline and loads it again.</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DriftDetectionEngine</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drift.py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Loads snapshots, flattens resources and compares them to produce DriftEvents.</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DriftEvent</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drift.py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Record of one change: resource, field, change type (added, removed, modified), old and new value.</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SecurityRuleEngine</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rules.py</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Loads the YAML rules, matches drift events to rules and sums the impact score.</w:t>
            </w:r>
          </w:p>
        </w:tc>
        <w:tc>
          <w:tcPr>
            <w:tcW w:type="dxa" w:w="1600"/>
            <w:tcBorders>
              <w:top w:val="single" w:color="BFBFBF" w:sz="4"/>
              <w:left w:val="single" w:color="BFBFBF" w:sz="4"/>
              <w:bottom w:val="single" w:color="BFBFBF" w:sz="4"/>
              <w:right w:val="single" w:color="BFBFBF" w:sz="4"/>
            </w:tcBorders>
            <w:shd w:fill="E6F4EA"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Implemented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AttackGraph</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Graph of resources and the relationships an attacker could move along.</w:t>
            </w:r>
          </w:p>
        </w:tc>
        <w:tc>
          <w:tcPr>
            <w:tcW w:type="dxa" w:w="16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AttackPathAnalyzer</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Traverses the AttackGraph to find and score attack paths.</w:t>
            </w:r>
          </w:p>
        </w:tc>
        <w:tc>
          <w:tcPr>
            <w:tcW w:type="dxa" w:w="16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RiskAssessment</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Combines rule matches and attack paths into a risk score and severity. Today the impact total is computed by SecurityRuleEngine.</w:t>
            </w:r>
          </w:p>
        </w:tc>
        <w:tc>
          <w:tcPr>
            <w:tcW w:type="dxa" w:w="16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r>
        <w:trPr>
          <w:cantSplit/>
        </w:trPr>
        <w:tc>
          <w:tcPr>
            <w:tcW w:type="dxa" w:w="235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SecurityAlert</w:t>
            </w:r>
          </w:p>
        </w:tc>
        <w:tc>
          <w:tcPr>
            <w:tcW w:type="dxa" w:w="14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w:t>
            </w:r>
          </w:p>
        </w:tc>
        <w:tc>
          <w:tcPr>
            <w:tcW w:type="dxa" w:w="428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Alert raised for a risky change: id, severity, resource and message.</w:t>
            </w:r>
          </w:p>
        </w:tc>
        <w:tc>
          <w:tcPr>
            <w:tcW w:type="dxa" w:w="1600"/>
            <w:tcBorders>
              <w:top w:val="single" w:color="BFBFBF" w:sz="4"/>
              <w:left w:val="single" w:color="BFBFBF" w:sz="4"/>
              <w:bottom w:val="single" w:color="BFBFBF" w:sz="4"/>
              <w:right w:val="single" w:color="BFBFBF" w:sz="4"/>
            </w:tcBorders>
            <w:shd w:fill="EEEEEE" w:color="auto" w:val="clear"/>
            <w:tcMar>
              <w:top w:type="dxa" w:w="55"/>
              <w:left w:type="dxa" w:w="100"/>
              <w:bottom w:type="dxa" w:w="55"/>
              <w:right w:type="dxa" w:w="100"/>
            </w:tcMar>
          </w:tcPr>
          <w:p>
            <w:pPr>
              <w:spacing w:after="0" w:line="270"/>
            </w:pPr>
            <w:r>
              <w:rPr>
                <w:rFonts w:ascii="Arial" w:cs="Arial" w:eastAsia="Arial" w:hAnsi="Arial"/>
                <w:b/>
                <w:bCs/>
                <w:sz w:val="19"/>
                <w:szCs w:val="19"/>
              </w:rPr>
              <w:t xml:space="preserve">Planned</w:t>
            </w:r>
          </w:p>
        </w:tc>
      </w:tr>
    </w:tbl>
    <w:p>
      <w:pPr>
        <w:pStyle w:val="Heading2"/>
        <w:keepNext/>
        <w:spacing w:after="100" w:before="200"/>
      </w:pPr>
      <w:r>
        <w:rPr>
          <w:rFonts w:ascii="Arial" w:cs="Arial" w:eastAsia="Arial" w:hAnsi="Arial"/>
        </w:rPr>
        <w:t xml:space="preserve">3.5 Relationships</w:t>
      </w:r>
    </w:p>
    <w:p>
      <w:pPr>
        <w:pStyle w:val="ListParagraph"/>
        <w:numPr>
          <w:ilvl w:val="0"/>
          <w:numId w:val="2"/>
        </w:numPr>
        <w:spacing w:after="60" w:line="270"/>
      </w:pPr>
      <w:r>
        <w:rPr>
          <w:rFonts w:ascii="Arial" w:cs="Arial" w:eastAsia="Arial" w:hAnsi="Arial"/>
          <w:b/>
          <w:bCs/>
          <w:sz w:val="21"/>
          <w:szCs w:val="21"/>
        </w:rPr>
        <w:t xml:space="preserve">Inheritance: </w:t>
      </w:r>
      <w:r>
        <w:rPr>
          <w:rFonts w:ascii="Arial" w:cs="Arial" w:eastAsia="Arial" w:hAnsi="Arial"/>
          <w:sz w:val="21"/>
          <w:szCs w:val="21"/>
        </w:rPr>
        <w:t xml:space="preserve">Pod, Service, NetworkPolicy and the planned RBACResource all extend KubernetesResource.</w:t>
      </w:r>
    </w:p>
    <w:p>
      <w:pPr>
        <w:pStyle w:val="ListParagraph"/>
        <w:numPr>
          <w:ilvl w:val="0"/>
          <w:numId w:val="2"/>
        </w:numPr>
        <w:spacing w:after="60" w:line="270"/>
      </w:pPr>
      <w:r>
        <w:rPr>
          <w:rFonts w:ascii="Arial" w:cs="Arial" w:eastAsia="Arial" w:hAnsi="Arial"/>
          <w:b/>
          <w:bCs/>
          <w:sz w:val="21"/>
          <w:szCs w:val="21"/>
        </w:rPr>
        <w:t xml:space="preserve">KubernetesCluster creates </w:t>
      </w:r>
      <w:r>
        <w:rPr>
          <w:rFonts w:ascii="Arial" w:cs="Arial" w:eastAsia="Arial" w:hAnsi="Arial"/>
          <w:sz w:val="21"/>
          <w:szCs w:val="21"/>
        </w:rPr>
        <w:t xml:space="preserve">KubernetesResource objects from the Kubernetes API responses.</w:t>
      </w:r>
    </w:p>
    <w:p>
      <w:pPr>
        <w:pStyle w:val="ListParagraph"/>
        <w:numPr>
          <w:ilvl w:val="0"/>
          <w:numId w:val="2"/>
        </w:numPr>
        <w:spacing w:after="60" w:line="270"/>
      </w:pPr>
      <w:r>
        <w:rPr>
          <w:rFonts w:ascii="Arial" w:cs="Arial" w:eastAsia="Arial" w:hAnsi="Arial"/>
          <w:b/>
          <w:bCs/>
          <w:sz w:val="21"/>
          <w:szCs w:val="21"/>
        </w:rPr>
        <w:t xml:space="preserve">ConfigurationSnapshot aggregates </w:t>
      </w:r>
      <w:r>
        <w:rPr>
          <w:rFonts w:ascii="Arial" w:cs="Arial" w:eastAsia="Arial" w:hAnsi="Arial"/>
          <w:sz w:val="21"/>
          <w:szCs w:val="21"/>
        </w:rPr>
        <w:t xml:space="preserve">zero or more resources (1 to 0..*); BaselineManager saves a snapshot and DriftDetectionEngine compares two snapshots.</w:t>
      </w:r>
    </w:p>
    <w:p>
      <w:pPr>
        <w:pStyle w:val="ListParagraph"/>
        <w:numPr>
          <w:ilvl w:val="0"/>
          <w:numId w:val="2"/>
        </w:numPr>
        <w:spacing w:after="60" w:line="270"/>
      </w:pPr>
      <w:r>
        <w:rPr>
          <w:rFonts w:ascii="Arial" w:cs="Arial" w:eastAsia="Arial" w:hAnsi="Arial"/>
          <w:b/>
          <w:bCs/>
          <w:sz w:val="21"/>
          <w:szCs w:val="21"/>
        </w:rPr>
        <w:t xml:space="preserve">DriftDetectionEngine creates </w:t>
      </w:r>
      <w:r>
        <w:rPr>
          <w:rFonts w:ascii="Arial" w:cs="Arial" w:eastAsia="Arial" w:hAnsi="Arial"/>
          <w:sz w:val="21"/>
          <w:szCs w:val="21"/>
        </w:rPr>
        <w:t xml:space="preserve">zero or more DriftEvents; SecurityRuleEngine evaluates those events against its rules.</w:t>
      </w:r>
    </w:p>
    <w:p>
      <w:pPr>
        <w:pStyle w:val="ListParagraph"/>
        <w:numPr>
          <w:ilvl w:val="0"/>
          <w:numId w:val="2"/>
        </w:numPr>
        <w:spacing w:after="60" w:line="270"/>
      </w:pPr>
      <w:r>
        <w:rPr>
          <w:rFonts w:ascii="Arial" w:cs="Arial" w:eastAsia="Arial" w:hAnsi="Arial"/>
          <w:b/>
          <w:bCs/>
          <w:sz w:val="21"/>
          <w:szCs w:val="21"/>
        </w:rPr>
        <w:t xml:space="preserve">Planned: </w:t>
      </w:r>
      <w:r>
        <w:rPr>
          <w:rFonts w:ascii="Arial" w:cs="Arial" w:eastAsia="Arial" w:hAnsi="Arial"/>
          <w:sz w:val="21"/>
          <w:szCs w:val="21"/>
        </w:rPr>
        <w:t xml:space="preserve">AttackGraph models the resources, AttackPathAnalyzer traverses the graph, RiskAssessment uses the rule matches and attack paths, and raises zero or more SecurityAlerts.</w:t>
      </w:r>
    </w:p>
    <w:p>
      <w:pPr>
        <w:sectPr>
          <w:footerReference w:type="default" r:id="rId11"/>
          <w:pgSz w:w="11906" w:h="16838" w:orient="portrait"/>
          <w:pgMar w:top="964" w:right="1134" w:bottom="964" w:left="1134" w:header="708" w:footer="708" w:gutter="0"/>
          <w:pgNumType/>
          <w:docGrid w:linePitch="360"/>
        </w:sectPr>
      </w:pPr>
    </w:p>
    <w:p>
      <w:pPr>
        <w:pStyle w:val="Heading1"/>
        <w:keepNext/>
        <w:spacing w:after="140" w:before="240"/>
      </w:pPr>
      <w:r>
        <w:rPr>
          <w:rFonts w:ascii="Arial" w:cs="Arial" w:eastAsia="Arial" w:hAnsi="Arial"/>
        </w:rPr>
        <w:t xml:space="preserve">4. UML Sequence Diagram</w:t>
      </w:r>
    </w:p>
    <w:p>
      <w:pPr>
        <w:spacing w:after="0" w:before="60"/>
        <w:jc w:val="center"/>
      </w:pPr>
      <w:r>
        <w:drawing>
          <wp:inline distT="0" distB="0" distL="0" distR="0">
            <wp:extent cx="6191250" cy="5362575"/>
            <wp:effectExtent t="0" r="0" b="0" l="0"/>
            <wp:docPr id="1" name="uml_sequence_diagram.png" descr="Sequence diagram of one drift detection run" title="Sequence diagram of one drift detect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5362575"/>
                    </a:xfrm>
                    <a:prstGeom prst="rect">
                      <a:avLst/>
                    </a:prstGeom>
                  </pic:spPr>
                </pic:pic>
              </a:graphicData>
            </a:graphic>
          </wp:inline>
        </w:drawing>
      </w:r>
    </w:p>
    <w:p>
      <w:pPr>
        <w:spacing w:after="80" w:before="100"/>
        <w:jc w:val="center"/>
      </w:pPr>
      <w:r>
        <w:rPr>
          <w:rFonts w:ascii="Arial" w:cs="Arial" w:eastAsia="Arial" w:hAnsi="Arial"/>
          <w:i/>
          <w:iCs/>
          <w:color w:val="555555"/>
          <w:sz w:val="19"/>
          <w:szCs w:val="19"/>
        </w:rPr>
        <w:t xml:space="preserve">Figure 6 – Sequence diagram of a drift detection run (main.py)</w:t>
      </w:r>
    </w:p>
    <w:p>
      <w:pPr>
        <w:sectPr>
          <w:footerReference w:type="default" r:id="rId12"/>
          <w:pgSz w:w="16838" w:h="11906" w:orient="landscape"/>
          <w:pgMar w:top="850" w:right="850" w:bottom="850" w:left="850" w:header="708" w:footer="708" w:gutter="0"/>
          <w:pgNumType/>
          <w:docGrid w:linePitch="360"/>
        </w:sectPr>
      </w:pPr>
    </w:p>
    <w:p>
      <w:pPr>
        <w:pStyle w:val="Heading2"/>
        <w:keepNext/>
        <w:spacing w:after="100" w:before="200"/>
      </w:pPr>
      <w:r>
        <w:rPr>
          <w:rFonts w:ascii="Arial" w:cs="Arial" w:eastAsia="Arial" w:hAnsi="Arial"/>
        </w:rPr>
        <w:t xml:space="preserve">4.1 Walkthrough</w:t>
      </w:r>
    </w:p>
    <w:p>
      <w:pPr>
        <w:pStyle w:val="ListParagraph"/>
        <w:numPr>
          <w:ilvl w:val="0"/>
          <w:numId w:val="2"/>
        </w:numPr>
        <w:spacing w:after="60" w:line="270"/>
      </w:pPr>
      <w:r>
        <w:rPr>
          <w:rFonts w:ascii="Arial" w:cs="Arial" w:eastAsia="Arial" w:hAnsi="Arial"/>
          <w:b/>
          <w:bCs/>
          <w:sz w:val="21"/>
          <w:szCs w:val="21"/>
        </w:rPr>
        <w:t xml:space="preserve">Collect (1–6): </w:t>
      </w:r>
      <w:r>
        <w:rPr>
          <w:rFonts w:ascii="Arial" w:cs="Arial" w:eastAsia="Arial" w:hAnsi="Arial"/>
          <w:sz w:val="21"/>
          <w:szCs w:val="21"/>
        </w:rPr>
        <w:t xml:space="preserve">main() creates KubernetesCluster, which loads the kubeconfig. get_resources() queries the Kubernetes API and converts every object with from_api_object().</w:t>
      </w:r>
    </w:p>
    <w:p>
      <w:pPr>
        <w:pStyle w:val="ListParagraph"/>
        <w:numPr>
          <w:ilvl w:val="0"/>
          <w:numId w:val="2"/>
        </w:numPr>
        <w:spacing w:after="60" w:line="270"/>
      </w:pPr>
      <w:r>
        <w:rPr>
          <w:rFonts w:ascii="Arial" w:cs="Arial" w:eastAsia="Arial" w:hAnsi="Arial"/>
          <w:b/>
          <w:bCs/>
          <w:sz w:val="21"/>
          <w:szCs w:val="21"/>
        </w:rPr>
        <w:t xml:space="preserve">Snapshot (7–9): </w:t>
      </w:r>
      <w:r>
        <w:rPr>
          <w:rFonts w:ascii="Arial" w:cs="Arial" w:eastAsia="Arial" w:hAnsi="Arial"/>
          <w:sz w:val="21"/>
          <w:szCs w:val="21"/>
        </w:rPr>
        <w:t xml:space="preserve">the resources are wrapped in a ConfigurationSnapshot, which normalizes them, calculates the hash and saves snapshots/current.json.</w:t>
      </w:r>
    </w:p>
    <w:p>
      <w:pPr>
        <w:pStyle w:val="ListParagraph"/>
        <w:numPr>
          <w:ilvl w:val="0"/>
          <w:numId w:val="2"/>
        </w:numPr>
        <w:spacing w:after="60" w:line="270"/>
      </w:pPr>
      <w:r>
        <w:rPr>
          <w:rFonts w:ascii="Arial" w:cs="Arial" w:eastAsia="Arial" w:hAnsi="Arial"/>
          <w:b/>
          <w:bCs/>
          <w:sz w:val="21"/>
          <w:szCs w:val="21"/>
        </w:rPr>
        <w:t xml:space="preserve">Detect drift (10–13): </w:t>
      </w:r>
      <w:r>
        <w:rPr>
          <w:rFonts w:ascii="Arial" w:cs="Arial" w:eastAsia="Arial" w:hAnsi="Arial"/>
          <w:sz w:val="21"/>
          <w:szCs w:val="21"/>
        </w:rPr>
        <w:t xml:space="preserve">DriftDetectionEngine loads baseline.json and current.json and returns the list of DriftEvents.</w:t>
      </w:r>
    </w:p>
    <w:p>
      <w:pPr>
        <w:pStyle w:val="ListParagraph"/>
        <w:numPr>
          <w:ilvl w:val="0"/>
          <w:numId w:val="2"/>
        </w:numPr>
        <w:spacing w:after="60" w:line="270"/>
      </w:pPr>
      <w:r>
        <w:rPr>
          <w:rFonts w:ascii="Arial" w:cs="Arial" w:eastAsia="Arial" w:hAnsi="Arial"/>
          <w:b/>
          <w:bCs/>
          <w:sz w:val="21"/>
          <w:szCs w:val="21"/>
        </w:rPr>
        <w:t xml:space="preserve">Evaluate (14–19): </w:t>
      </w:r>
      <w:r>
        <w:rPr>
          <w:rFonts w:ascii="Arial" w:cs="Arial" w:eastAsia="Arial" w:hAnsi="Arial"/>
          <w:sz w:val="21"/>
          <w:szCs w:val="21"/>
        </w:rPr>
        <w:t xml:space="preserve">SecurityRuleEngine loads the rules, matches every event against every rule and calculates the total impact score, which main() prints.</w:t>
      </w:r>
    </w:p>
    <w:p>
      <w:pPr>
        <w:pStyle w:val="Heading1"/>
        <w:keepNext/>
        <w:spacing w:after="140" w:before="240"/>
      </w:pPr>
      <w:r>
        <w:rPr>
          <w:rFonts w:ascii="Arial" w:cs="Arial" w:eastAsia="Arial" w:hAnsi="Arial"/>
        </w:rPr>
        <w:t xml:space="preserve">5. Design Decisions</w:t>
      </w:r>
    </w:p>
    <w:p>
      <w:pPr>
        <w:pStyle w:val="ListParagraph"/>
        <w:numPr>
          <w:ilvl w:val="0"/>
          <w:numId w:val="2"/>
        </w:numPr>
        <w:spacing w:after="60" w:line="270"/>
      </w:pPr>
      <w:r>
        <w:rPr>
          <w:rFonts w:ascii="Arial" w:cs="Arial" w:eastAsia="Arial" w:hAnsi="Arial"/>
          <w:b/>
          <w:bCs/>
          <w:sz w:val="21"/>
          <w:szCs w:val="21"/>
        </w:rPr>
        <w:t xml:space="preserve">Snapshot-based comparison. </w:t>
      </w:r>
      <w:r>
        <w:rPr>
          <w:rFonts w:ascii="Arial" w:cs="Arial" w:eastAsia="Arial" w:hAnsi="Arial"/>
          <w:sz w:val="21"/>
          <w:szCs w:val="21"/>
        </w:rPr>
        <w:t xml:space="preserve">Both baseline and current state are stored as normalized, sorted JSON, so drift detection works offline on saved snapshots and results are repeatable.</w:t>
      </w:r>
    </w:p>
    <w:p>
      <w:pPr>
        <w:pStyle w:val="ListParagraph"/>
        <w:numPr>
          <w:ilvl w:val="0"/>
          <w:numId w:val="2"/>
        </w:numPr>
        <w:spacing w:after="60" w:line="270"/>
      </w:pPr>
      <w:r>
        <w:rPr>
          <w:rFonts w:ascii="Arial" w:cs="Arial" w:eastAsia="Arial" w:hAnsi="Arial"/>
          <w:b/>
          <w:bCs/>
          <w:sz w:val="21"/>
          <w:szCs w:val="21"/>
        </w:rPr>
        <w:t xml:space="preserve">Rules as data. </w:t>
      </w:r>
      <w:r>
        <w:rPr>
          <w:rFonts w:ascii="Arial" w:cs="Arial" w:eastAsia="Arial" w:hAnsi="Arial"/>
          <w:sz w:val="21"/>
          <w:szCs w:val="21"/>
        </w:rPr>
        <w:t xml:space="preserve">Security rules live in YAML, not code. A rule names a resource kind and field, optionally a change type and old or new value, and an impact score. New rules need no code change.</w:t>
      </w:r>
    </w:p>
    <w:p>
      <w:pPr>
        <w:pStyle w:val="ListParagraph"/>
        <w:numPr>
          <w:ilvl w:val="0"/>
          <w:numId w:val="2"/>
        </w:numPr>
        <w:spacing w:after="60" w:line="270"/>
      </w:pPr>
      <w:r>
        <w:rPr>
          <w:rFonts w:ascii="Arial" w:cs="Arial" w:eastAsia="Arial" w:hAnsi="Arial"/>
          <w:b/>
          <w:bCs/>
          <w:sz w:val="21"/>
          <w:szCs w:val="21"/>
        </w:rPr>
        <w:t xml:space="preserve">Additive impact scoring. </w:t>
      </w:r>
      <w:r>
        <w:rPr>
          <w:rFonts w:ascii="Arial" w:cs="Arial" w:eastAsia="Arial" w:hAnsi="Arial"/>
          <w:sz w:val="21"/>
          <w:szCs w:val="21"/>
        </w:rPr>
        <w:t xml:space="preserve">Each matched rule adds its impact to the total; the planned RiskAssessment will extend this with attack-path exposure.</w:t>
      </w:r>
    </w:p>
    <w:p>
      <w:pPr>
        <w:keepNext/>
        <w:spacing w:after="120" w:before="120" w:line="300"/>
      </w:pPr>
      <w:r>
        <w:rPr>
          <w:rFonts w:ascii="Arial" w:cs="Arial" w:eastAsia="Arial" w:hAnsi="Arial"/>
          <w:sz w:val="21"/>
          <w:szCs w:val="21"/>
        </w:rPr>
        <w:t xml:space="preserve">The four rules currently defined: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38"/>
        <w:gridCol w:w="1700"/>
        <w:gridCol w:w="1500"/>
      </w:tblGrid>
      <w:tr>
        <w:trPr>
          <w:tblHeader/>
        </w:trPr>
        <w:tc>
          <w:tcPr>
            <w:tcW w:type="dxa" w:w="33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Rule</w:t>
            </w:r>
          </w:p>
        </w:tc>
        <w:tc>
          <w:tcPr>
            <w:tcW w:type="dxa" w:w="3138"/>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Triggers when</w:t>
            </w:r>
          </w:p>
        </w:tc>
        <w:tc>
          <w:tcPr>
            <w:tcW w:type="dxa" w:w="17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Resource</w:t>
            </w:r>
          </w:p>
        </w:tc>
        <w:tc>
          <w:tcPr>
            <w:tcW w:type="dxa" w:w="15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Impact</w:t>
            </w:r>
          </w:p>
        </w:tc>
      </w:tr>
      <w:tr>
        <w:trPr>
          <w:cantSplit/>
        </w:trPr>
        <w:tc>
          <w:tcPr>
            <w:tcW w:type="dxa" w:w="3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PRIVILEGED_CONTAINER</w:t>
            </w:r>
          </w:p>
        </w:tc>
        <w:tc>
          <w:tcPr>
            <w:tcW w:type="dxa" w:w="31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privileged changes from false to true</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Pod</w:t>
            </w:r>
          </w:p>
        </w:tc>
        <w:tc>
          <w:tcPr>
            <w:tcW w:type="dxa" w:w="15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30</w:t>
            </w:r>
          </w:p>
        </w:tc>
      </w:tr>
      <w:tr>
        <w:trPr>
          <w:cantSplit/>
        </w:trPr>
        <w:tc>
          <w:tcPr>
            <w:tcW w:type="dxa" w:w="3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ROOT_CONTAINER</w:t>
            </w:r>
          </w:p>
        </w:tc>
        <w:tc>
          <w:tcPr>
            <w:tcW w:type="dxa" w:w="31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run_as_root changes from false to true</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Pod</w:t>
            </w:r>
          </w:p>
        </w:tc>
        <w:tc>
          <w:tcPr>
            <w:tcW w:type="dxa" w:w="15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20</w:t>
            </w:r>
          </w:p>
        </w:tc>
      </w:tr>
      <w:tr>
        <w:trPr>
          <w:cantSplit/>
        </w:trPr>
        <w:tc>
          <w:tcPr>
            <w:tcW w:type="dxa" w:w="3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NETWORK_POLICY_REMOVED</w:t>
            </w:r>
          </w:p>
        </w:tc>
        <w:tc>
          <w:tcPr>
            <w:tcW w:type="dxa" w:w="31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a NetworkPolicy is removed</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NetworkPolicy</w:t>
            </w:r>
          </w:p>
        </w:tc>
        <w:tc>
          <w:tcPr>
            <w:tcW w:type="dxa" w:w="15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25</w:t>
            </w:r>
          </w:p>
        </w:tc>
      </w:tr>
      <w:tr>
        <w:trPr>
          <w:cantSplit/>
        </w:trPr>
        <w:tc>
          <w:tcPr>
            <w:tcW w:type="dxa" w:w="33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SERVICE_LOADBALANCER</w:t>
            </w:r>
          </w:p>
        </w:tc>
        <w:tc>
          <w:tcPr>
            <w:tcW w:type="dxa" w:w="31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service type becomes LoadBalancer</w:t>
            </w:r>
          </w:p>
        </w:tc>
        <w:tc>
          <w:tcPr>
            <w:tcW w:type="dxa" w:w="17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Service</w:t>
            </w:r>
          </w:p>
        </w:tc>
        <w:tc>
          <w:tcPr>
            <w:tcW w:type="dxa" w:w="15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20</w:t>
            </w:r>
          </w:p>
        </w:tc>
      </w:tr>
    </w:tbl>
    <w:p>
      <w:pPr>
        <w:spacing w:after="120" w:before="140" w:line="300"/>
      </w:pPr>
      <w:r>
        <w:rPr>
          <w:rFonts w:ascii="Arial" w:cs="Arial" w:eastAsia="Arial" w:hAnsi="Arial"/>
          <w:sz w:val="21"/>
          <w:szCs w:val="21"/>
        </w:rPr>
        <w:t xml:space="preserve">Example result on the sample snapshots: demo-pod in namespace security-demo changed from privileged = false to true, which matches PRIVILEGED_CONTAINER for a total impact score of 30.</w:t>
      </w:r>
    </w:p>
    <w:p>
      <w:pPr>
        <w:pStyle w:val="Heading1"/>
        <w:keepNext/>
        <w:spacing w:after="140" w:before="240"/>
      </w:pPr>
      <w:r>
        <w:rPr>
          <w:rFonts w:ascii="Arial" w:cs="Arial" w:eastAsia="Arial" w:hAnsi="Arial"/>
        </w:rPr>
        <w:t xml:space="preserve">6. Implementation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Deliverable</w:t>
            </w:r>
          </w:p>
        </w:tc>
        <w:tc>
          <w:tcPr>
            <w:tcW w:type="dxa" w:w="6738"/>
            <w:tcBorders>
              <w:top w:val="single" w:color="BFBFBF" w:sz="4"/>
              <w:left w:val="single" w:color="BFBFBF" w:sz="4"/>
              <w:bottom w:val="single" w:color="BFBFBF" w:sz="4"/>
              <w:right w:val="single" w:color="BFBFBF" w:sz="4"/>
            </w:tcBorders>
            <w:shd w:fill="1F3A5F" w:color="auto" w:val="clear"/>
            <w:tcMar>
              <w:top w:type="dxa" w:w="55"/>
              <w:left w:type="dxa" w:w="100"/>
              <w:bottom w:type="dxa" w:w="55"/>
              <w:right w:type="dxa" w:w="100"/>
            </w:tcMar>
          </w:tcPr>
          <w:p>
            <w:pPr>
              <w:spacing w:after="0" w:line="270"/>
            </w:pPr>
            <w:r>
              <w:rPr>
                <w:rFonts w:ascii="Arial" w:cs="Arial" w:eastAsia="Arial" w:hAnsi="Arial"/>
                <w:b/>
                <w:bCs/>
                <w:color w:val="FFFFFF"/>
                <w:sz w:val="19"/>
                <w:szCs w:val="19"/>
              </w:rPr>
              <w:t xml:space="preserve">Contents</w:t>
            </w:r>
          </w:p>
        </w:tc>
      </w:tr>
      <w:tr>
        <w:trPr>
          <w:cantSplit/>
        </w:trPr>
        <w:tc>
          <w:tcPr>
            <w:tcW w:type="dxa" w:w="29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Colab notebook</w:t>
            </w:r>
          </w:p>
        </w:tc>
        <w:tc>
          <w:tcPr>
            <w:tcW w:type="dxa" w:w="67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All Python modules in the app/ package (resources, cluster, snapshot, baseline, drift, rules, main), the rules file and sample snapshots. Runs top to bottom in demo mode on the saved snapshots.</w:t>
            </w:r>
          </w:p>
        </w:tc>
      </w:tr>
      <w:tr>
        <w:trPr>
          <w:cantSplit/>
        </w:trPr>
        <w:tc>
          <w:tcPr>
            <w:tcW w:type="dxa" w:w="29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ZIP / GitHub repository</w:t>
            </w:r>
          </w:p>
        </w:tc>
        <w:tc>
          <w:tcPr>
            <w:tcW w:type="dxa" w:w="67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Rules file, sample snapshots, demo pod manifest (pod.yaml), requirements.txt, README, diagrams and a copy of the notebook.</w:t>
            </w:r>
          </w:p>
        </w:tc>
      </w:tr>
      <w:tr>
        <w:trPr>
          <w:cantSplit/>
        </w:trPr>
        <w:tc>
          <w:tcPr>
            <w:tcW w:type="dxa" w:w="2900"/>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bCs/>
                <w:sz w:val="19"/>
                <w:szCs w:val="19"/>
              </w:rPr>
              <w:t xml:space="preserve">GitHub link</w:t>
            </w:r>
          </w:p>
        </w:tc>
        <w:tc>
          <w:tcPr>
            <w:tcW w:type="dxa" w:w="6738"/>
            <w:tcBorders>
              <w:top w:val="single" w:color="BFBFBF" w:sz="4"/>
              <w:left w:val="single" w:color="BFBFBF" w:sz="4"/>
              <w:bottom w:val="single" w:color="BFBFBF" w:sz="4"/>
              <w:right w:val="single" w:color="BFBFBF" w:sz="4"/>
            </w:tcBorders>
            <w:tcMar>
              <w:top w:type="dxa" w:w="55"/>
              <w:left w:type="dxa" w:w="100"/>
              <w:bottom w:type="dxa" w:w="55"/>
              <w:right w:type="dxa" w:w="100"/>
            </w:tcMar>
          </w:tcPr>
          <w:p>
            <w:pPr>
              <w:spacing w:after="0" w:line="270"/>
            </w:pPr>
            <w:r>
              <w:rPr>
                <w:rFonts w:ascii="Arial" w:cs="Arial" w:eastAsia="Arial" w:hAnsi="Arial"/>
                <w:b w:val="false"/>
                <w:bCs w:val="false"/>
                <w:sz w:val="19"/>
                <w:szCs w:val="19"/>
              </w:rPr>
              <w:t xml:space="preserve"/>
            </w:r>
          </w:p>
        </w:tc>
      </w:tr>
    </w:tbl>
    <w:p>
      <w:pPr>
        <w:pStyle w:val="Heading2"/>
        <w:keepNext/>
        <w:spacing w:after="100" w:before="200"/>
      </w:pPr>
      <w:r>
        <w:rPr>
          <w:rFonts w:ascii="Arial" w:cs="Arial" w:eastAsia="Arial" w:hAnsi="Arial"/>
        </w:rPr>
        <w:t xml:space="preserve">Remaining work</w:t>
      </w:r>
    </w:p>
    <w:p>
      <w:pPr>
        <w:pStyle w:val="ListParagraph"/>
        <w:numPr>
          <w:ilvl w:val="0"/>
          <w:numId w:val="2"/>
        </w:numPr>
        <w:spacing w:after="60" w:line="270"/>
      </w:pPr>
      <w:r>
        <w:rPr>
          <w:rFonts w:ascii="Arial" w:cs="Arial" w:eastAsia="Arial" w:hAnsi="Arial"/>
          <w:sz w:val="21"/>
          <w:szCs w:val="21"/>
        </w:rPr>
        <w:t xml:space="preserve">Implement RBACResource and add RBAC collection to KubernetesCluster.</w:t>
      </w:r>
    </w:p>
    <w:p>
      <w:pPr>
        <w:pStyle w:val="ListParagraph"/>
        <w:numPr>
          <w:ilvl w:val="0"/>
          <w:numId w:val="2"/>
        </w:numPr>
        <w:spacing w:after="60" w:line="270"/>
      </w:pPr>
      <w:r>
        <w:rPr>
          <w:rFonts w:ascii="Arial" w:cs="Arial" w:eastAsia="Arial" w:hAnsi="Arial"/>
          <w:sz w:val="21"/>
          <w:szCs w:val="21"/>
        </w:rPr>
        <w:t xml:space="preserve">Implement AttackGraph and AttackPathAnalyzer on top of the collected resources.</w:t>
      </w:r>
    </w:p>
    <w:p>
      <w:pPr>
        <w:pStyle w:val="ListParagraph"/>
        <w:numPr>
          <w:ilvl w:val="0"/>
          <w:numId w:val="2"/>
        </w:numPr>
        <w:spacing w:after="60" w:line="270"/>
      </w:pPr>
      <w:r>
        <w:rPr>
          <w:rFonts w:ascii="Arial" w:cs="Arial" w:eastAsia="Arial" w:hAnsi="Arial"/>
          <w:sz w:val="21"/>
          <w:szCs w:val="21"/>
        </w:rPr>
        <w:t xml:space="preserve">Implement RiskAssessment and SecurityAlert, and move impact scoring out of SecurityRuleEngine.</w:t>
      </w:r>
    </w:p>
    <w:p>
      <w:pPr>
        <w:pStyle w:val="ListParagraph"/>
        <w:numPr>
          <w:ilvl w:val="0"/>
          <w:numId w:val="2"/>
        </w:numPr>
        <w:spacing w:after="60" w:line="270"/>
      </w:pPr>
      <w:r>
        <w:rPr>
          <w:rFonts w:ascii="Arial" w:cs="Arial" w:eastAsia="Arial" w:hAnsi="Arial"/>
          <w:sz w:val="21"/>
          <w:szCs w:val="21"/>
        </w:rPr>
        <w:t xml:space="preserve">Extend the rule set and add tests for the drift and rule engines.</w:t>
      </w:r>
    </w:p>
    <w:sectPr>
      <w:footerReference w:type="default" r:id="rId13"/>
      <w:pgSz w:w="11906" w:h="16838" w:orient="portrait"/>
      <w:pgMar w:top="964" w:right="1134" w:bottom="96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Kubernetes Security Drift Intelligence – Phase 2 Design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B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cd7667e5dfa3b479363ead9b4f01b25923686507.png"/><Relationship Id="rId15" Type="http://schemas.openxmlformats.org/officeDocument/2006/relationships/image" Target="media/09c6362e337c79d4a925d971ac2eb0fb990e730c.png"/><Relationship Id="rId16" Type="http://schemas.openxmlformats.org/officeDocument/2006/relationships/image" Target="media/6bdd4b4e5b5f2482171b447ad5a22d5f59552e0e.png"/><Relationship Id="rId17" Type="http://schemas.openxmlformats.org/officeDocument/2006/relationships/image" Target="media/8bd0c914d4b1fbd5902c19456f6aca5dd0d264e3.png"/><Relationship Id="rId18" Type="http://schemas.openxmlformats.org/officeDocument/2006/relationships/image" Target="media/53d9220197256a5e008e5671bbe3eb1a00d01179.png"/><Relationship Id="rId19" Type="http://schemas.openxmlformats.org/officeDocument/2006/relationships/image" Target="media/16fc673fd8b924f8a326ca2eb8cf15c68dfb066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Design – Kubernetes Security Drift Intelligence</dc:title>
  <dc:creator>Project Group</dc:creator>
  <cp:lastModifiedBy>Un-named</cp:lastModifiedBy>
  <cp:revision>1</cp:revision>
  <dcterms:created xsi:type="dcterms:W3CDTF">2026-10-03T09:57:43.274Z</dcterms:created>
  <dcterms:modified xsi:type="dcterms:W3CDTF">2026-10-03T09:57:43.275Z</dcterms:modified>
</cp:coreProperties>
</file>

<file path=docProps/custom.xml><?xml version="1.0" encoding="utf-8"?>
<Properties xmlns="http://schemas.openxmlformats.org/officeDocument/2006/custom-properties" xmlns:vt="http://schemas.openxmlformats.org/officeDocument/2006/docPropsVTypes"/>
</file>