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6"/>
          <w:szCs w:val="36"/>
        </w:rPr>
        <w:t>Chapter 1</w:t>
        <w:tab/>
        <w:tab/>
        <w:tab/>
      </w:r>
    </w:p>
    <w:p>
      <w:pPr>
        <w:pStyle w:val="Normal"/>
        <w:jc w:val="center"/>
        <w:rPr/>
      </w:pPr>
      <w:r>
        <w:rPr>
          <w:b/>
          <w:bCs/>
          <w:sz w:val="36"/>
          <w:szCs w:val="36"/>
        </w:rPr>
        <w:t>ABOUT THE ORGANIZATION</w:t>
      </w:r>
    </w:p>
    <w:p>
      <w:pPr>
        <w:pStyle w:val="Normal"/>
        <w:jc w:val="both"/>
        <w:rPr>
          <w:b/>
          <w:b/>
          <w:bCs/>
          <w:sz w:val="36"/>
          <w:szCs w:val="36"/>
        </w:rPr>
      </w:pPr>
      <w:r>
        <w:rPr>
          <w:b/>
          <w:bCs/>
          <w:sz w:val="36"/>
          <w:szCs w:val="36"/>
        </w:rPr>
      </w:r>
    </w:p>
    <w:p>
      <w:pPr>
        <w:pStyle w:val="Normal"/>
        <w:jc w:val="both"/>
        <w:rPr/>
      </w:pPr>
      <w:r>
        <w:rPr/>
      </w:r>
    </w:p>
    <w:p>
      <w:pPr>
        <w:pStyle w:val="Normal"/>
        <w:spacing w:lineRule="auto" w:line="360"/>
        <w:jc w:val="both"/>
        <w:rPr/>
      </w:pPr>
      <w:r>
        <w:rPr>
          <w:b/>
          <w:bCs/>
          <w:sz w:val="32"/>
          <w:szCs w:val="28"/>
        </w:rPr>
        <w:t>Vision</w:t>
      </w:r>
    </w:p>
    <w:p>
      <w:pPr>
        <w:pStyle w:val="NormalWeb"/>
        <w:spacing w:lineRule="auto" w:line="360" w:beforeAutospacing="0" w:before="0" w:afterAutospacing="0" w:after="135"/>
        <w:jc w:val="both"/>
        <w:textAlignment w:val="baseline"/>
        <w:rPr/>
      </w:pPr>
      <w:r>
        <w:rPr>
          <w:color w:val="000000" w:themeColor="text1"/>
        </w:rPr>
        <w:t>The College of Sciences is a leader in research and education, attracting leading scholars and providing a rich academic environment and a superior educational experience for our students. The faculty of the College will continue to provide innovative, state of the art, very high quality teaching to the students. The College will continue enhancing its national and international recognition for its scholarly endeavors by conducting high level research, supported by peer reviewed external grants and by publishing in highly regarded journals. Our graduates will continue to be well prepared for success thereby providing evidence of the effectiveness of the educational programs of the College. The College of Sciences will further strengthen its strong ties to and increase its substantial financial impact on the community, the region, and the Commonwealth of Virginia.</w:t>
      </w:r>
    </w:p>
    <w:p>
      <w:pPr>
        <w:pStyle w:val="NormalWeb"/>
        <w:spacing w:lineRule="auto" w:line="360" w:beforeAutospacing="0" w:before="0" w:afterAutospacing="0" w:after="135"/>
        <w:jc w:val="both"/>
        <w:textAlignment w:val="baseline"/>
        <w:rPr>
          <w:color w:val="000000" w:themeColor="text1"/>
        </w:rPr>
      </w:pPr>
      <w:r>
        <w:rPr>
          <w:color w:val="000000" w:themeColor="text1"/>
        </w:rPr>
      </w:r>
    </w:p>
    <w:p>
      <w:pPr>
        <w:pStyle w:val="Normal"/>
        <w:spacing w:lineRule="auto" w:line="360"/>
        <w:jc w:val="both"/>
        <w:rPr/>
      </w:pPr>
      <w:r>
        <w:rPr>
          <w:b/>
          <w:bCs/>
          <w:sz w:val="32"/>
          <w:szCs w:val="28"/>
        </w:rPr>
        <w:t>Mission</w:t>
      </w:r>
    </w:p>
    <w:p>
      <w:pPr>
        <w:pStyle w:val="Normal"/>
        <w:spacing w:lineRule="auto" w:line="360"/>
        <w:jc w:val="both"/>
        <w:rPr/>
      </w:pPr>
      <w:r>
        <w:rPr>
          <w:color w:val="000000" w:themeColor="text1"/>
        </w:rPr>
        <w:t>The College of Sciences provides undergraduate and graduate education to teach students to apply scientific principles creatively and responsibly. The College is sponsoring research of scientific and technological problems and disseminates the findings to benefit the Commonwealth of Virginia, the nation and society at large. Interdisciplinary initiatives within the College as well as with other Colleges are strongly encouraged and are critical for the growth of the College.</w:t>
      </w:r>
    </w:p>
    <w:p>
      <w:pPr>
        <w:pStyle w:val="Normal"/>
        <w:spacing w:lineRule="auto" w:line="360"/>
        <w:jc w:val="both"/>
        <w:rPr>
          <w:b/>
          <w:b/>
          <w:bCs/>
          <w:sz w:val="32"/>
          <w:szCs w:val="28"/>
        </w:rPr>
      </w:pPr>
      <w:r>
        <w:rPr>
          <w:b/>
          <w:bCs/>
          <w:sz w:val="32"/>
          <w:szCs w:val="28"/>
        </w:rPr>
      </w:r>
    </w:p>
    <w:p>
      <w:pPr>
        <w:pStyle w:val="Normal"/>
        <w:spacing w:lineRule="auto" w:line="360"/>
        <w:jc w:val="both"/>
        <w:rPr/>
      </w:pPr>
      <w:r>
        <w:rPr>
          <w:b/>
          <w:bCs/>
          <w:sz w:val="32"/>
          <w:szCs w:val="28"/>
        </w:rPr>
        <w:t>About the organization</w:t>
      </w:r>
    </w:p>
    <w:p>
      <w:pPr>
        <w:pStyle w:val="Normal"/>
        <w:spacing w:lineRule="auto" w:line="360"/>
        <w:jc w:val="both"/>
        <w:rPr/>
      </w:pPr>
      <w:r>
        <w:rPr/>
        <w:tab/>
      </w:r>
      <w:r>
        <w:rPr>
          <w:color w:val="000000" w:themeColor="text1"/>
          <w:szCs w:val="24"/>
        </w:rPr>
        <w:t>Old Dominion University, located in the coastal city of Norfolk, is Virginia's entrepreneurial-minded doctoral research university with more than 24,000 students, rigorous academics, an energetic residential community, and initiatives that contribute $2.6 billion annually to Virginia's economy. Old Dominion University is accredited by the Southern Association of Colleges and Schools Commission on Colleges (SACSCOC) to award baccalaureate, masters, education specialist, and doctoral degrees.</w:t>
      </w:r>
    </w:p>
    <w:p>
      <w:pPr>
        <w:pStyle w:val="Normal"/>
        <w:spacing w:lineRule="auto" w:line="360" w:before="0" w:after="135"/>
        <w:jc w:val="both"/>
        <w:textAlignment w:val="baseline"/>
        <w:rPr/>
      </w:pPr>
      <w:r>
        <w:rPr>
          <w:rFonts w:eastAsia="Times New Roman"/>
          <w:color w:val="000000" w:themeColor="text1"/>
          <w:szCs w:val="24"/>
          <w:lang w:eastAsia="en-IN"/>
        </w:rPr>
        <w:t xml:space="preserve">Old Dominion University, located in the City of Norfolk in the metropolitan Hampton Roads region of coastal Virginia, is a dynamic public research institution that serves its </w:t>
      </w:r>
    </w:p>
    <w:p>
      <w:pPr>
        <w:pStyle w:val="Normal"/>
        <w:spacing w:lineRule="auto" w:line="360" w:before="0" w:after="135"/>
        <w:jc w:val="both"/>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spacing w:lineRule="auto" w:line="360" w:before="0" w:after="135"/>
        <w:jc w:val="both"/>
        <w:textAlignment w:val="baseline"/>
        <w:rPr/>
      </w:pPr>
      <w:r>
        <w:rPr>
          <w:rFonts w:eastAsia="Times New Roman"/>
          <w:color w:val="000000" w:themeColor="text1"/>
          <w:szCs w:val="24"/>
          <w:lang w:eastAsia="en-IN"/>
        </w:rPr>
        <w:t>students and enriches the Commonwealth, the nation, and the world through rigorous academic programs, strategic partnerships, and active civic engagement.</w:t>
      </w:r>
    </w:p>
    <w:p>
      <w:pPr>
        <w:pStyle w:val="Normal"/>
        <w:spacing w:lineRule="auto" w:line="360"/>
        <w:jc w:val="both"/>
        <w:rPr/>
      </w:pPr>
      <w:r>
        <w:rPr/>
      </w:r>
    </w:p>
    <w:p>
      <w:pPr>
        <w:pStyle w:val="Normal"/>
        <w:spacing w:lineRule="auto" w:line="360"/>
        <w:jc w:val="both"/>
        <w:rPr/>
      </w:pPr>
      <w:r>
        <w:rPr>
          <w:b/>
          <w:bCs/>
          <w:sz w:val="32"/>
          <w:szCs w:val="28"/>
        </w:rPr>
        <w:t>Types of Services</w:t>
      </w:r>
    </w:p>
    <w:p>
      <w:pPr>
        <w:pStyle w:val="Normal"/>
        <w:spacing w:lineRule="auto" w:line="360" w:before="0" w:after="135"/>
        <w:jc w:val="both"/>
        <w:textAlignment w:val="baseline"/>
        <w:rPr/>
      </w:pPr>
      <w:r>
        <w:rPr>
          <w:rFonts w:eastAsia="Times New Roman"/>
          <w:color w:val="000000" w:themeColor="text1"/>
          <w:szCs w:val="24"/>
          <w:lang w:eastAsia="en-IN"/>
        </w:rPr>
        <w:t xml:space="preserve">The university is known for its research in domains like </w:t>
      </w:r>
    </w:p>
    <w:p>
      <w:pPr>
        <w:pStyle w:val="ListParagraph"/>
        <w:numPr>
          <w:ilvl w:val="0"/>
          <w:numId w:val="1"/>
        </w:numPr>
        <w:spacing w:lineRule="auto" w:line="360" w:before="0" w:after="135"/>
        <w:contextualSpacing/>
        <w:jc w:val="both"/>
        <w:textAlignment w:val="baseline"/>
        <w:rPr/>
      </w:pPr>
      <w:r>
        <w:rPr>
          <w:rFonts w:eastAsia="Times New Roman"/>
          <w:color w:val="000000" w:themeColor="text1"/>
          <w:szCs w:val="24"/>
          <w:lang w:eastAsia="en-IN"/>
        </w:rPr>
        <w:t>Biological Science</w:t>
      </w:r>
    </w:p>
    <w:p>
      <w:pPr>
        <w:pStyle w:val="ListParagraph"/>
        <w:numPr>
          <w:ilvl w:val="0"/>
          <w:numId w:val="1"/>
        </w:numPr>
        <w:spacing w:lineRule="auto" w:line="360" w:before="0" w:after="135"/>
        <w:contextualSpacing/>
        <w:jc w:val="both"/>
        <w:textAlignment w:val="baseline"/>
        <w:rPr/>
      </w:pPr>
      <w:r>
        <w:rPr>
          <w:rFonts w:eastAsia="Times New Roman"/>
          <w:color w:val="000000" w:themeColor="text1"/>
          <w:szCs w:val="24"/>
          <w:lang w:eastAsia="en-IN"/>
        </w:rPr>
        <w:t xml:space="preserve">Computer Science </w:t>
      </w:r>
    </w:p>
    <w:p>
      <w:pPr>
        <w:pStyle w:val="ListParagraph"/>
        <w:numPr>
          <w:ilvl w:val="0"/>
          <w:numId w:val="1"/>
        </w:numPr>
        <w:spacing w:lineRule="auto" w:line="360" w:before="0" w:after="135"/>
        <w:contextualSpacing/>
        <w:jc w:val="both"/>
        <w:textAlignment w:val="baseline"/>
        <w:rPr/>
      </w:pPr>
      <w:r>
        <w:rPr>
          <w:rFonts w:eastAsia="Times New Roman"/>
          <w:color w:val="000000" w:themeColor="text1"/>
          <w:szCs w:val="24"/>
          <w:lang w:eastAsia="en-IN"/>
        </w:rPr>
        <w:t>Ocean, Earth and atmospheric Science</w:t>
      </w:r>
    </w:p>
    <w:p>
      <w:pPr>
        <w:pStyle w:val="ListParagraph"/>
        <w:numPr>
          <w:ilvl w:val="0"/>
          <w:numId w:val="1"/>
        </w:numPr>
        <w:spacing w:lineRule="auto" w:line="360" w:before="0" w:after="135"/>
        <w:contextualSpacing/>
        <w:jc w:val="both"/>
        <w:textAlignment w:val="baseline"/>
        <w:rPr/>
      </w:pPr>
      <w:r>
        <w:rPr>
          <w:rFonts w:eastAsia="Times New Roman"/>
          <w:color w:val="000000" w:themeColor="text1"/>
          <w:szCs w:val="24"/>
          <w:lang w:eastAsia="en-IN"/>
        </w:rPr>
        <w:t xml:space="preserve">Chemistry and Bio chemistry </w:t>
      </w:r>
    </w:p>
    <w:p>
      <w:pPr>
        <w:pStyle w:val="ListParagraph"/>
        <w:numPr>
          <w:ilvl w:val="0"/>
          <w:numId w:val="1"/>
        </w:numPr>
        <w:spacing w:lineRule="auto" w:line="360" w:before="0" w:after="135"/>
        <w:contextualSpacing/>
        <w:jc w:val="both"/>
        <w:textAlignment w:val="baseline"/>
        <w:rPr/>
      </w:pPr>
      <w:r>
        <w:rPr>
          <w:rFonts w:eastAsia="Times New Roman"/>
          <w:color w:val="000000" w:themeColor="text1"/>
          <w:szCs w:val="24"/>
          <w:lang w:eastAsia="en-IN"/>
        </w:rPr>
        <w:t xml:space="preserve">Phycology </w:t>
      </w:r>
    </w:p>
    <w:p>
      <w:pPr>
        <w:pStyle w:val="ListParagraph"/>
        <w:spacing w:lineRule="auto" w:line="360" w:before="0" w:after="135"/>
        <w:contextualSpacing/>
        <w:jc w:val="both"/>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spacing w:lineRule="auto" w:line="360" w:before="0" w:after="135"/>
        <w:jc w:val="both"/>
        <w:textAlignment w:val="baseline"/>
        <w:rPr/>
      </w:pPr>
      <w:r>
        <w:rPr>
          <w:rFonts w:eastAsia="Times New Roman"/>
          <w:color w:val="000000" w:themeColor="text1"/>
          <w:sz w:val="32"/>
          <w:szCs w:val="32"/>
          <w:lang w:eastAsia="en-IN"/>
        </w:rPr>
        <w:t xml:space="preserve"> </w:t>
      </w:r>
      <w:r>
        <w:rPr>
          <w:b/>
          <w:bCs/>
          <w:color w:val="000000" w:themeColor="text1"/>
          <w:sz w:val="32"/>
          <w:szCs w:val="32"/>
        </w:rPr>
        <w:t>PRA group</w:t>
      </w:r>
    </w:p>
    <w:p>
      <w:pPr>
        <w:pStyle w:val="Normal"/>
        <w:spacing w:lineRule="auto" w:line="360"/>
        <w:jc w:val="both"/>
        <w:rPr/>
      </w:pPr>
      <w:r>
        <w:rPr>
          <w:color w:val="000000" w:themeColor="text1"/>
          <w:szCs w:val="24"/>
        </w:rPr>
        <w:t xml:space="preserve">           </w:t>
      </w:r>
      <w:r>
        <w:rPr>
          <w:color w:val="000000" w:themeColor="text1"/>
          <w:szCs w:val="24"/>
        </w:rPr>
        <w:t>PRA began in 1996 as Portfolio Recovery Associates, headquarters in Norfolk, Virginia. As a global leader in acquiring and collecting nonperforming loans through our local subsidiaries, we return capital to banks and other creditors to help expand financial services for consumers in the Americans and Europe.</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pPr>
      <w:r>
        <w:rPr>
          <w:b/>
          <w:bCs/>
          <w:sz w:val="32"/>
          <w:szCs w:val="28"/>
        </w:rPr>
        <w:t>About the organization</w:t>
      </w:r>
    </w:p>
    <w:p>
      <w:pPr>
        <w:pStyle w:val="NormalWeb"/>
        <w:shd w:val="clear" w:color="auto" w:fill="FFFFFF"/>
        <w:spacing w:lineRule="auto" w:line="360" w:beforeAutospacing="0" w:before="0" w:afterAutospacing="0" w:after="0"/>
        <w:jc w:val="both"/>
        <w:rPr/>
      </w:pPr>
      <w:r>
        <w:rPr>
          <w:color w:val="000000" w:themeColor="text1"/>
        </w:rPr>
        <w:t>Founded in 1996 by Steve Fredrickson and Kevin Stevenson, the vision for the company was to create a professional business in the debt recovery market. Specifically, the goal was to build a company that treated customers fairly and with respect, met high levels of compliance and reliability, and created rewarding careers for its employees.</w:t>
      </w:r>
    </w:p>
    <w:p>
      <w:pPr>
        <w:pStyle w:val="NormalWeb"/>
        <w:shd w:val="clear" w:color="auto" w:fill="FFFFFF"/>
        <w:spacing w:lineRule="auto" w:line="360" w:beforeAutospacing="0" w:before="0" w:afterAutospacing="0" w:after="420"/>
        <w:jc w:val="both"/>
        <w:rPr/>
      </w:pPr>
      <w:r>
        <w:rPr>
          <w:color w:val="000000" w:themeColor="text1"/>
        </w:rPr>
        <w:t>The company went public on November 8, 2002 as Portfolio Recovery Associates, Inc. and changed its name to PRA Group, Inc. in October 2014. Over the past 20 years, PRA, through its subsidiaries, has grown to become one of the largest debt buyers in the world, with more than 5,000 employees in 16 countries throughout the Americas and Europe.</w:t>
      </w:r>
    </w:p>
    <w:p>
      <w:pPr>
        <w:pStyle w:val="Normal"/>
        <w:spacing w:lineRule="auto" w:line="360"/>
        <w:jc w:val="both"/>
        <w:rPr/>
      </w:pPr>
      <w:r>
        <w:rPr>
          <w:b/>
          <w:bCs/>
          <w:color w:val="000000" w:themeColor="text1"/>
          <w:sz w:val="32"/>
          <w:szCs w:val="32"/>
        </w:rPr>
        <w:t>Mission Statement</w:t>
      </w:r>
    </w:p>
    <w:p>
      <w:pPr>
        <w:pStyle w:val="Normal"/>
        <w:spacing w:lineRule="auto" w:line="360"/>
        <w:jc w:val="both"/>
        <w:rPr/>
      </w:pPr>
      <w:r>
        <w:rPr>
          <w:color w:val="000000" w:themeColor="text1"/>
          <w:szCs w:val="24"/>
        </w:rPr>
        <w:t>We deliver nonperforming loan solutions to clients and customers in a respectful, ethical way using data and analytics to guide business decisions that drive a long -term focus on success and customer care.</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pPr>
      <w:r>
        <w:rPr>
          <w:color w:val="000000" w:themeColor="text1"/>
          <w:szCs w:val="24"/>
        </w:rPr>
        <w:t xml:space="preserve"> </w:t>
      </w:r>
      <w:r>
        <w:rPr>
          <w:b/>
          <w:bCs/>
          <w:color w:val="000000" w:themeColor="text1"/>
          <w:sz w:val="32"/>
          <w:szCs w:val="32"/>
        </w:rPr>
        <w:t>Vision  Statement</w:t>
      </w:r>
    </w:p>
    <w:p>
      <w:pPr>
        <w:pStyle w:val="Normal"/>
        <w:spacing w:lineRule="auto" w:line="360"/>
        <w:jc w:val="both"/>
        <w:rPr/>
      </w:pPr>
      <w:r>
        <w:rPr>
          <w:color w:val="000000" w:themeColor="text1"/>
          <w:szCs w:val="24"/>
        </w:rPr>
        <w:t>PRA will be known as the industry leader and partner that is collectively responsible , compliant and solution oriented , thereby changing the worlds perception of the nonperforming loan industry for the better.</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pPr>
      <w:r>
        <w:rPr>
          <w:b/>
          <w:bCs/>
          <w:color w:val="000000" w:themeColor="text1"/>
          <w:sz w:val="32"/>
          <w:szCs w:val="32"/>
        </w:rPr>
        <w:t>Objectives</w:t>
      </w:r>
    </w:p>
    <w:p>
      <w:pPr>
        <w:pStyle w:val="Normal"/>
        <w:spacing w:lineRule="auto" w:line="360"/>
        <w:jc w:val="both"/>
        <w:rPr/>
      </w:pPr>
      <w:r>
        <w:rPr>
          <w:color w:val="000000" w:themeColor="text1"/>
          <w:szCs w:val="24"/>
        </w:rPr>
        <w:t xml:space="preserve">It’s a service based company which provides software solutions to clients from all over the world in financial aspects. Its goal is to provide satisfactory results to the client and have a good customer retention rate . It </w:t>
      </w:r>
      <w:r>
        <w:rPr>
          <w:color w:val="000000" w:themeColor="text1"/>
          <w:szCs w:val="24"/>
          <w:shd w:fill="FFFFFF" w:val="clear"/>
        </w:rPr>
        <w:t xml:space="preserve">strives for high performance, acknowledges the value of diversity, and provides development opportunities. </w:t>
      </w:r>
    </w:p>
    <w:p>
      <w:pPr>
        <w:pStyle w:val="Normal"/>
        <w:spacing w:lineRule="auto" w:line="360" w:before="0" w:after="135"/>
        <w:textAlignment w:val="baseline"/>
        <w:rPr>
          <w:rFonts w:eastAsia="Times New Roman"/>
          <w:color w:val="000000" w:themeColor="text1"/>
          <w:szCs w:val="24"/>
          <w:lang w:eastAsia="en-IN"/>
        </w:rPr>
      </w:pPr>
      <w:r>
        <w:rPr>
          <w:rFonts w:eastAsia="Times New Roman"/>
          <w:color w:val="000000" w:themeColor="text1"/>
          <w:szCs w:val="24"/>
          <w:lang w:eastAsia="en-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spacing w:lineRule="auto" w:line="360"/>
        <w:rPr>
          <w:b/>
          <w:b/>
          <w:bCs/>
          <w:sz w:val="36"/>
          <w:szCs w:val="32"/>
        </w:rPr>
      </w:pPr>
      <w:r>
        <w:rPr/>
      </w:r>
    </w:p>
    <w:sectPr>
      <w:footerReference w:type="default" r:id="rId2"/>
      <w:type w:val="nextPage"/>
      <w:pgSz w:w="11906" w:h="16838"/>
      <w:pgMar w:left="1800" w:right="1440" w:header="0" w:top="1080" w:footer="720" w:bottom="1080" w:gutter="0"/>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Page </w:t>
    </w:r>
    <w:r>
      <w:rPr>
        <w:bCs/>
        <w:sz w:val="20"/>
        <w:szCs w:val="20"/>
      </w:rPr>
      <w:t>1</w:t>
    </w:r>
    <w:r>
      <w:rPr>
        <w:bCs/>
        <w:sz w:val="20"/>
        <w:szCs w:val="20"/>
      </w:rPr>
      <w:t xml:space="preserve">                                                                2019-2020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InternetLink">
    <w:name w:val="Internet Link"/>
    <w:basedOn w:val="DefaultParagraphFont"/>
    <w:uiPriority w:val="99"/>
    <w:semiHidden/>
    <w:unhideWhenUsed/>
    <w:rsid w:val="00eb2333"/>
    <w:rPr>
      <w:color w:val="0000FF"/>
      <w:u w:val="single"/>
    </w:rPr>
  </w:style>
  <w:style w:type="character" w:styleId="Strong">
    <w:name w:val="Strong"/>
    <w:basedOn w:val="DefaultParagraphFont"/>
    <w:uiPriority w:val="22"/>
    <w:qFormat/>
    <w:rsid w:val="00b0368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1b639d"/>
    <w:pPr>
      <w:spacing w:before="0" w:after="0"/>
      <w:ind w:left="720" w:hanging="0"/>
      <w:contextualSpacing/>
    </w:pPr>
    <w:rPr/>
  </w:style>
  <w:style w:type="paragraph" w:styleId="NormalWeb">
    <w:name w:val="Normal (Web)"/>
    <w:basedOn w:val="Normal"/>
    <w:uiPriority w:val="99"/>
    <w:unhideWhenUsed/>
    <w:qFormat/>
    <w:rsid w:val="00121703"/>
    <w:pPr>
      <w:spacing w:beforeAutospacing="1" w:afterAutospacing="1"/>
    </w:pPr>
    <w:rPr>
      <w:rFonts w:eastAsia="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7F0254"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4739F4"/>
    <w:rsid w:val="006A5DE3"/>
    <w:rsid w:val="006D3078"/>
    <w:rsid w:val="007F0254"/>
    <w:rsid w:val="00F4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LibreOffice/5.4.6.2$Linux_X86_64 LibreOffice_project/40m0$Build-2</Application>
  <Pages>3</Pages>
  <Words>660</Words>
  <Characters>3776</Characters>
  <CharactersWithSpaces>4726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2019-08-26T17:46:00Z</dcterms:created>
  <dc:creator>Manjunath G Subbakrishna</dc:creator>
  <dc:description/>
  <dc:language>en-IN</dc:language>
  <cp:lastModifiedBy/>
  <dcterms:modified xsi:type="dcterms:W3CDTF">2019-11-29T11:40:23Z</dcterms:modified>
  <cp:revision>57</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