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8552" w14:textId="77777777" w:rsidR="003B4CBF" w:rsidRDefault="003B4CBF" w:rsidP="003B4CBF">
      <w:pPr>
        <w:pStyle w:val="Title"/>
        <w:jc w:val="center"/>
        <w:rPr>
          <w:rFonts w:ascii="Aptos Black" w:hAnsi="Aptos Black"/>
          <w:color w:val="C00000"/>
        </w:rPr>
      </w:pPr>
      <w:r>
        <w:rPr>
          <w:rFonts w:ascii="Aptos Black" w:hAnsi="Aptos Black"/>
          <w:color w:val="C00000"/>
        </w:rPr>
        <w:t>CONCLUSION</w:t>
      </w:r>
    </w:p>
    <w:p w14:paraId="6E4C07DE" w14:textId="77777777" w:rsidR="003B4CBF" w:rsidRPr="003B4CBF" w:rsidRDefault="003B4CBF" w:rsidP="003B4CBF">
      <w:r w:rsidRPr="003B4CBF">
        <w:t>The analysis of the Bank Marketing Dataset offers several impactful insights:</w:t>
      </w:r>
    </w:p>
    <w:p w14:paraId="75D6B52C" w14:textId="77777777" w:rsidR="003B4CBF" w:rsidRPr="003B4CBF" w:rsidRDefault="003B4CBF" w:rsidP="003B4CBF">
      <w:pPr>
        <w:numPr>
          <w:ilvl w:val="0"/>
          <w:numId w:val="1"/>
        </w:numPr>
      </w:pPr>
      <w:r w:rsidRPr="003B4CBF">
        <w:rPr>
          <w:b/>
          <w:bCs/>
        </w:rPr>
        <w:t>Client Profiling</w:t>
      </w:r>
      <w:r w:rsidRPr="003B4CBF">
        <w:t xml:space="preserve">: Married clients and those in management or technician roles show distinct </w:t>
      </w:r>
      <w:proofErr w:type="spellStart"/>
      <w:r w:rsidRPr="003B4CBF">
        <w:t>behavioral</w:t>
      </w:r>
      <w:proofErr w:type="spellEnd"/>
      <w:r w:rsidRPr="003B4CBF">
        <w:t xml:space="preserve"> trends. These profiles can be targeted with customized marketing content.</w:t>
      </w:r>
    </w:p>
    <w:p w14:paraId="48F15DFB" w14:textId="77777777" w:rsidR="003B4CBF" w:rsidRPr="003B4CBF" w:rsidRDefault="003B4CBF" w:rsidP="003B4CBF">
      <w:pPr>
        <w:numPr>
          <w:ilvl w:val="0"/>
          <w:numId w:val="1"/>
        </w:numPr>
      </w:pPr>
      <w:r w:rsidRPr="003B4CBF">
        <w:rPr>
          <w:b/>
          <w:bCs/>
        </w:rPr>
        <w:t>Campaign Strategy</w:t>
      </w:r>
      <w:r w:rsidRPr="003B4CBF">
        <w:t>: A significant proportion of subscribers were previously contacted, indicating the importance of follow-up strategies. However, over-contacting may lead to diminishing returns.</w:t>
      </w:r>
    </w:p>
    <w:p w14:paraId="6EAF4FE8" w14:textId="77777777" w:rsidR="003B4CBF" w:rsidRPr="003B4CBF" w:rsidRDefault="003B4CBF" w:rsidP="003B4CBF">
      <w:pPr>
        <w:numPr>
          <w:ilvl w:val="0"/>
          <w:numId w:val="1"/>
        </w:numPr>
      </w:pPr>
      <w:r w:rsidRPr="003B4CBF">
        <w:rPr>
          <w:b/>
          <w:bCs/>
        </w:rPr>
        <w:t>Feature Importance</w:t>
      </w:r>
      <w:r w:rsidRPr="003B4CBF">
        <w:t xml:space="preserve">: Attributes like contact duration and previous outcomes show strong correlations with deposit subscriptions, making them crucial for predictive </w:t>
      </w:r>
      <w:proofErr w:type="spellStart"/>
      <w:r w:rsidRPr="003B4CBF">
        <w:t>modeling</w:t>
      </w:r>
      <w:proofErr w:type="spellEnd"/>
      <w:r w:rsidRPr="003B4CBF">
        <w:t>.</w:t>
      </w:r>
    </w:p>
    <w:p w14:paraId="56995C6F" w14:textId="77777777" w:rsidR="003B4CBF" w:rsidRPr="003B4CBF" w:rsidRDefault="003B4CBF" w:rsidP="003B4CBF">
      <w:pPr>
        <w:numPr>
          <w:ilvl w:val="0"/>
          <w:numId w:val="1"/>
        </w:numPr>
      </w:pPr>
      <w:r w:rsidRPr="003B4CBF">
        <w:rPr>
          <w:b/>
          <w:bCs/>
        </w:rPr>
        <w:t>Decision Support</w:t>
      </w:r>
      <w:r w:rsidRPr="003B4CBF">
        <w:t>: The data-driven approach provides a solid foundation for banks to refine their marketing tactics, improving ROI and customer satisfaction.</w:t>
      </w:r>
    </w:p>
    <w:p w14:paraId="547BF08E" w14:textId="77777777" w:rsidR="003B4CBF" w:rsidRPr="003B4CBF" w:rsidRDefault="003B4CBF" w:rsidP="003B4CBF">
      <w:pPr>
        <w:numPr>
          <w:ilvl w:val="0"/>
          <w:numId w:val="1"/>
        </w:numPr>
      </w:pPr>
      <w:r w:rsidRPr="003B4CBF">
        <w:rPr>
          <w:b/>
          <w:bCs/>
        </w:rPr>
        <w:t>Scalability</w:t>
      </w:r>
      <w:r w:rsidRPr="003B4CBF">
        <w:t>: The techniques and findings from this project can be extended to larger datasets or applied to other financial services campaigns.</w:t>
      </w:r>
    </w:p>
    <w:p w14:paraId="31C85672" w14:textId="77777777" w:rsidR="003B4CBF" w:rsidRPr="003B4CBF" w:rsidRDefault="003B4CBF" w:rsidP="003B4CBF">
      <w:r w:rsidRPr="003B4CBF">
        <w:t>In conclusion, this analysis not only demonstrates the power of EDA in marketing analytics but also provides strategic direction for enhancing client engagement and conversion in the banking sector.</w:t>
      </w:r>
    </w:p>
    <w:p w14:paraId="1895584E" w14:textId="77777777" w:rsidR="00AA6543" w:rsidRDefault="00AA6543"/>
    <w:sectPr w:rsidR="00AA6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C2E1E"/>
    <w:multiLevelType w:val="multilevel"/>
    <w:tmpl w:val="EDF0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931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BF"/>
    <w:rsid w:val="002F0578"/>
    <w:rsid w:val="003B4CBF"/>
    <w:rsid w:val="0066702D"/>
    <w:rsid w:val="00847440"/>
    <w:rsid w:val="00A841B9"/>
    <w:rsid w:val="00AA6543"/>
    <w:rsid w:val="00BB3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F5A7"/>
  <w15:chartTrackingRefBased/>
  <w15:docId w15:val="{8DAE4F2D-8DA8-4E23-91AD-9C57181AE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8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Lalu</dc:creator>
  <cp:keywords/>
  <dc:description/>
  <cp:lastModifiedBy>Nihal Lalu</cp:lastModifiedBy>
  <cp:revision>1</cp:revision>
  <dcterms:created xsi:type="dcterms:W3CDTF">2025-06-24T08:20:00Z</dcterms:created>
  <dcterms:modified xsi:type="dcterms:W3CDTF">2025-06-24T08:21:00Z</dcterms:modified>
</cp:coreProperties>
</file>