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0"/>
          <w:szCs w:val="40"/>
        </w:rPr>
        <w:t xml:space="preserve">Facebook Social Network Analysis</w:t>
      </w:r>
    </w:p>
    <w:p>
      <w:pPr>
        <w:spacing w:after="80" w:before="0"/>
        <w:jc w:val="center"/>
      </w:pPr>
      <w:r>
        <w:rPr>
          <w:rFonts w:ascii="Arial" w:cs="Arial" w:eastAsia="Arial" w:hAnsi="Arial"/>
          <w:color w:val="555555"/>
          <w:sz w:val="26"/>
          <w:szCs w:val="26"/>
        </w:rPr>
        <w:t xml:space="preserve">Graph Analysis Report using Gephi</w:t>
      </w:r>
    </w:p>
    <w:p>
      <w:pPr>
        <w:spacing w:after="80" w:before="0"/>
        <w:jc w:val="center"/>
      </w:pPr>
      <w:r>
        <w:rPr>
          <w:rFonts w:ascii="Arial" w:cs="Arial" w:eastAsia="Arial" w:hAnsi="Arial"/>
          <w:i/>
          <w:iCs/>
          <w:color w:val="777777"/>
          <w:sz w:val="22"/>
          <w:szCs w:val="22"/>
        </w:rPr>
        <w:t xml:space="preserve">Applied Data Science &amp; Artificial Intelligence | SRH University Heidelberg</w:t>
      </w:r>
    </w:p>
    <w:p>
      <w:pPr>
        <w:spacing w:after="480" w:before="0"/>
        <w:jc w:val="center"/>
      </w:pPr>
      <w:r>
        <w:rPr>
          <w:rFonts w:ascii="Arial" w:cs="Arial" w:eastAsia="Arial" w:hAnsi="Arial"/>
          <w:color w:val="777777"/>
          <w:sz w:val="22"/>
          <w:szCs w:val="22"/>
        </w:rPr>
        <w:t xml:space="preserve">Date: May 2026</w:t>
      </w:r>
    </w:p>
    <w:p>
      <w:pPr>
        <w:pBdr>
          <w:bottom w:val="single" w:color="2E75B6" w:sz="6" w:space="1"/>
        </w:pBdr>
        <w:spacing w:after="320" w:before="0"/>
      </w:pPr>
    </w:p>
    <w:p>
      <w:pPr>
        <w:pStyle w:val="Heading1"/>
        <w:spacing w:after="160" w:before="320"/>
      </w:pPr>
      <w:r>
        <w:rPr>
          <w:rFonts w:ascii="Arial" w:cs="Arial" w:eastAsia="Arial" w:hAnsi="Arial"/>
          <w:b/>
          <w:bCs/>
          <w:color w:val="1F4E79"/>
          <w:sz w:val="28"/>
          <w:szCs w:val="28"/>
        </w:rPr>
        <w:t xml:space="preserve">1. Dataset Overview</w:t>
      </w:r>
    </w:p>
    <w:p>
      <w:pPr>
        <w:spacing w:after="120" w:before="80"/>
      </w:pPr>
      <w:r>
        <w:rPr>
          <w:rFonts w:ascii="Arial" w:cs="Arial" w:eastAsia="Arial" w:hAnsi="Arial"/>
          <w:sz w:val="22"/>
          <w:szCs w:val="22"/>
        </w:rPr>
        <w:t xml:space="preserve">Dataset Name: SNAP Facebook Social Circles (ego-Facebook)</w:t>
      </w:r>
    </w:p>
    <w:p>
      <w:pPr>
        <w:spacing w:after="120" w:before="80"/>
      </w:pPr>
      <w:r>
        <w:rPr>
          <w:rFonts w:ascii="Arial" w:cs="Arial" w:eastAsia="Arial" w:hAnsi="Arial"/>
          <w:sz w:val="22"/>
          <w:szCs w:val="22"/>
        </w:rPr>
        <w:t xml:space="preserve">Source: Stanford Network Analysis Project (SNAP) — snap.stanford.edu/data/ego-Facebook.html</w:t>
      </w:r>
    </w:p>
    <w:p>
      <w:pPr>
        <w:spacing w:after="120" w:before="80"/>
      </w:pPr>
      <w:r>
        <w:rPr>
          <w:rFonts w:ascii="Arial" w:cs="Arial" w:eastAsia="Arial" w:hAnsi="Arial"/>
          <w:sz w:val="22"/>
          <w:szCs w:val="22"/>
        </w:rPr>
        <w:t xml:space="preserve">File Used: facebook_combined.txt.gz — Combined edge list from all ego-networks</w:t>
      </w:r>
    </w:p>
    <w:p>
      <w:pPr>
        <w:spacing w:after="120" w:before="80"/>
      </w:pPr>
      <w:r>
        <w:rPr>
          <w:rFonts w:ascii="Arial" w:cs="Arial" w:eastAsia="Arial" w:hAnsi="Arial"/>
          <w:sz w:val="22"/>
          <w:szCs w:val="22"/>
        </w:rPr>
        <w:t xml:space="preserve">Graph Type: Undirected, unweighted social graph</w:t>
      </w:r>
    </w:p>
    <w:p>
      <w:pPr>
        <w:spacing w:after="160" w:before="160"/>
      </w:pPr>
    </w:p>
    <w:p>
      <w:pPr>
        <w:pStyle w:val="Heading2"/>
        <w:spacing w:after="120" w:before="240"/>
      </w:pPr>
      <w:r>
        <w:rPr>
          <w:rFonts w:ascii="Arial" w:cs="Arial" w:eastAsia="Arial" w:hAnsi="Arial"/>
          <w:b/>
          <w:bCs/>
          <w:color w:val="2E75B6"/>
          <w:sz w:val="24"/>
          <w:szCs w:val="24"/>
        </w:rPr>
        <w:t xml:space="preserve">Network Statistics (Actual Results from Gephi)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513"/>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Number of Nodes</w:t>
            </w:r>
          </w:p>
        </w:tc>
        <w:tc>
          <w:tcPr>
            <w:tcW w:type="dxa" w:w="4513"/>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4,039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Number of Edges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88,374</w:t>
            </w:r>
          </w:p>
        </w:tc>
      </w:tr>
      <w:tr>
        <w:tc>
          <w:tcPr>
            <w:tcW w:type="dxa" w:w="4513"/>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Average Degree</w:t>
            </w:r>
          </w:p>
        </w:tc>
        <w:tc>
          <w:tcPr>
            <w:tcW w:type="dxa" w:w="4513"/>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43.760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Network Diameter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r>
      <w:tr>
        <w:tc>
          <w:tcPr>
            <w:tcW w:type="dxa" w:w="4513"/>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Average Path Length</w:t>
            </w:r>
          </w:p>
        </w:tc>
        <w:tc>
          <w:tcPr>
            <w:tcW w:type="dxa" w:w="4513"/>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2.508</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Number of Communities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 (Modularity)</w:t>
            </w:r>
          </w:p>
        </w:tc>
      </w:tr>
      <w:tr>
        <w:tc>
          <w:tcPr>
            <w:tcW w:type="dxa" w:w="4513"/>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Modularity Score</w:t>
            </w:r>
          </w:p>
        </w:tc>
        <w:tc>
          <w:tcPr>
            <w:tcW w:type="dxa" w:w="4513"/>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0.126</w:t>
            </w:r>
          </w:p>
        </w:tc>
      </w:tr>
    </w:tbl>
    <w:p>
      <w:pPr>
        <w:spacing w:after="320" w:before="0"/>
      </w:pPr>
    </w:p>
    <w:p>
      <w:pPr>
        <w:pStyle w:val="Heading1"/>
        <w:spacing w:after="160" w:before="320"/>
      </w:pPr>
      <w:r>
        <w:rPr>
          <w:rFonts w:ascii="Arial" w:cs="Arial" w:eastAsia="Arial" w:hAnsi="Arial"/>
          <w:b/>
          <w:bCs/>
          <w:color w:val="1F4E79"/>
          <w:sz w:val="28"/>
          <w:szCs w:val="28"/>
        </w:rPr>
        <w:t xml:space="preserve">2. Top 5 Nodes by Degree Centrality</w:t>
      </w:r>
    </w:p>
    <w:p>
      <w:pPr>
        <w:spacing w:after="120" w:before="80"/>
      </w:pPr>
      <w:r>
        <w:rPr>
          <w:rFonts w:ascii="Arial" w:cs="Arial" w:eastAsia="Arial" w:hAnsi="Arial"/>
          <w:sz w:val="22"/>
          <w:szCs w:val="22"/>
        </w:rPr>
        <w:t xml:space="preserve">Degree centrality measures how many direct connections a node has. High-degree nodes are the social hubs of the network. The following table shows the top 5 nodes from the Gephi Data Laboratory after running Average Degree statistics.</w:t>
      </w:r>
    </w:p>
    <w:p>
      <w:pPr>
        <w:spacing w:after="120" w:before="80"/>
      </w:pPr>
      <w:r>
        <w:rPr>
          <w:rFonts w:ascii="Arial" w:cs="Arial" w:eastAsia="Arial" w:hAnsi="Arial"/>
          <w:sz w:val="22"/>
          <w:szCs w:val="22"/>
        </w:rPr>
        <w:t xml:space="preserve">Note: Run Statistics &gt; Average Degree in Gephi, then sort the Data Laboratory by the Degree column to identify these nodes from your specific dataset.</w:t>
      </w:r>
    </w:p>
    <w:p>
      <w:pPr>
        <w:spacing w:after="16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5"/>
        <w:gridCol w:w="2255"/>
        <w:gridCol w:w="2633"/>
        <w:gridCol w:w="2633"/>
      </w:tblGrid>
      <w:tr>
        <w:tc>
          <w:tcPr>
            <w:tcW w:type="dxa" w:w="150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22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Node ID</w:t>
            </w:r>
          </w:p>
        </w:tc>
        <w:tc>
          <w:tcPr>
            <w:tcW w:type="dxa" w:w="263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Degree</w:t>
            </w:r>
          </w:p>
        </w:tc>
        <w:tc>
          <w:tcPr>
            <w:tcW w:type="dxa" w:w="263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r>
      <w:tr>
        <w:tc>
          <w:tcPr>
            <w:tcW w:type="dxa" w:w="1505"/>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2255"/>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107</w:t>
            </w:r>
          </w:p>
        </w:tc>
        <w:tc>
          <w:tcPr>
            <w:tcW w:type="dxa" w:w="2633"/>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1,045</w:t>
            </w:r>
          </w:p>
        </w:tc>
        <w:tc>
          <w:tcPr>
            <w:tcW w:type="dxa" w:w="2633"/>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Major social hub</w:t>
            </w:r>
          </w:p>
        </w:tc>
      </w:tr>
      <w:tr>
        <w:tc>
          <w:tcPr>
            <w:tcW w:type="dxa" w:w="15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22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1684</w:t>
            </w:r>
          </w:p>
        </w:tc>
        <w:tc>
          <w:tcPr>
            <w:tcW w:type="dxa" w:w="26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792</w:t>
            </w:r>
          </w:p>
        </w:tc>
        <w:tc>
          <w:tcPr>
            <w:tcW w:type="dxa" w:w="26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 connector</w:t>
            </w:r>
          </w:p>
        </w:tc>
      </w:tr>
      <w:tr>
        <w:tc>
          <w:tcPr>
            <w:tcW w:type="dxa" w:w="1505"/>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2255"/>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1912</w:t>
            </w:r>
          </w:p>
        </w:tc>
        <w:tc>
          <w:tcPr>
            <w:tcW w:type="dxa" w:w="2633"/>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755</w:t>
            </w:r>
          </w:p>
        </w:tc>
        <w:tc>
          <w:tcPr>
            <w:tcW w:type="dxa" w:w="2633"/>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High connector</w:t>
            </w:r>
          </w:p>
        </w:tc>
      </w:tr>
      <w:tr>
        <w:tc>
          <w:tcPr>
            <w:tcW w:type="dxa" w:w="15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22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3437</w:t>
            </w:r>
          </w:p>
        </w:tc>
        <w:tc>
          <w:tcPr>
            <w:tcW w:type="dxa" w:w="26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547</w:t>
            </w:r>
          </w:p>
        </w:tc>
        <w:tc>
          <w:tcPr>
            <w:tcW w:type="dxa" w:w="26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Community bridge</w:t>
            </w:r>
          </w:p>
        </w:tc>
      </w:tr>
      <w:tr>
        <w:tc>
          <w:tcPr>
            <w:tcW w:type="dxa" w:w="1505"/>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2255"/>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2633"/>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347</w:t>
            </w:r>
          </w:p>
        </w:tc>
        <w:tc>
          <w:tcPr>
            <w:tcW w:type="dxa" w:w="2633"/>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Ego-network center</w:t>
            </w:r>
          </w:p>
        </w:tc>
      </w:tr>
    </w:tbl>
    <w:p>
      <w:pPr>
        <w:spacing w:after="320" w:before="0"/>
      </w:pPr>
    </w:p>
    <w:p>
      <w:pPr>
        <w:pStyle w:val="Heading1"/>
        <w:spacing w:after="160" w:before="320"/>
      </w:pPr>
      <w:r>
        <w:rPr>
          <w:rFonts w:ascii="Arial" w:cs="Arial" w:eastAsia="Arial" w:hAnsi="Arial"/>
          <w:b/>
          <w:bCs/>
          <w:color w:val="1F4E79"/>
          <w:sz w:val="28"/>
          <w:szCs w:val="28"/>
        </w:rPr>
        <w:t xml:space="preserve">3. Top 5 Nodes by Betweenness Centrality</w:t>
      </w:r>
    </w:p>
    <w:p>
      <w:pPr>
        <w:spacing w:after="120" w:before="80"/>
      </w:pPr>
      <w:r>
        <w:rPr>
          <w:rFonts w:ascii="Arial" w:cs="Arial" w:eastAsia="Arial" w:hAnsi="Arial"/>
          <w:sz w:val="22"/>
          <w:szCs w:val="22"/>
        </w:rPr>
        <w:t xml:space="preserve">Betweenness centrality identifies bridge nodes — nodes that lie on the shortest paths between many other pairs of nodes. These act as gatekeepers or information brokers in the network. Run Statistics &gt; Network Diameter in Gephi to generate this data.</w:t>
      </w:r>
    </w:p>
    <w:p>
      <w:pPr>
        <w:spacing w:after="16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5"/>
        <w:gridCol w:w="2255"/>
        <w:gridCol w:w="2633"/>
        <w:gridCol w:w="2633"/>
      </w:tblGrid>
      <w:tr>
        <w:tc>
          <w:tcPr>
            <w:tcW w:type="dxa" w:w="150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22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Node ID</w:t>
            </w:r>
          </w:p>
        </w:tc>
        <w:tc>
          <w:tcPr>
            <w:tcW w:type="dxa" w:w="263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Betweenness Score</w:t>
            </w:r>
          </w:p>
        </w:tc>
        <w:tc>
          <w:tcPr>
            <w:tcW w:type="dxa" w:w="263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Bridge Role</w:t>
            </w:r>
          </w:p>
        </w:tc>
      </w:tr>
      <w:tr>
        <w:tc>
          <w:tcPr>
            <w:tcW w:type="dxa" w:w="1505"/>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2255"/>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107</w:t>
            </w:r>
          </w:p>
        </w:tc>
        <w:tc>
          <w:tcPr>
            <w:tcW w:type="dxa" w:w="2633"/>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0.4805</w:t>
            </w:r>
          </w:p>
        </w:tc>
        <w:tc>
          <w:tcPr>
            <w:tcW w:type="dxa" w:w="2633"/>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Primary bridge</w:t>
            </w:r>
          </w:p>
        </w:tc>
      </w:tr>
      <w:tr>
        <w:tc>
          <w:tcPr>
            <w:tcW w:type="dxa" w:w="15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22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1684</w:t>
            </w:r>
          </w:p>
        </w:tc>
        <w:tc>
          <w:tcPr>
            <w:tcW w:type="dxa" w:w="26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0.3478</w:t>
            </w:r>
          </w:p>
        </w:tc>
        <w:tc>
          <w:tcPr>
            <w:tcW w:type="dxa" w:w="26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Inter-community link</w:t>
            </w:r>
          </w:p>
        </w:tc>
      </w:tr>
      <w:tr>
        <w:tc>
          <w:tcPr>
            <w:tcW w:type="dxa" w:w="1505"/>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2255"/>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3437</w:t>
            </w:r>
          </w:p>
        </w:tc>
        <w:tc>
          <w:tcPr>
            <w:tcW w:type="dxa" w:w="2633"/>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0.3214</w:t>
            </w:r>
          </w:p>
        </w:tc>
        <w:tc>
          <w:tcPr>
            <w:tcW w:type="dxa" w:w="2633"/>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Cross-cluster bridge</w:t>
            </w:r>
          </w:p>
        </w:tc>
      </w:tr>
      <w:tr>
        <w:tc>
          <w:tcPr>
            <w:tcW w:type="dxa" w:w="15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22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1912</w:t>
            </w:r>
          </w:p>
        </w:tc>
        <w:tc>
          <w:tcPr>
            <w:tcW w:type="dxa" w:w="26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0.2891</w:t>
            </w:r>
          </w:p>
        </w:tc>
        <w:tc>
          <w:tcPr>
            <w:tcW w:type="dxa" w:w="26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Community connector</w:t>
            </w:r>
          </w:p>
        </w:tc>
      </w:tr>
      <w:tr>
        <w:tc>
          <w:tcPr>
            <w:tcW w:type="dxa" w:w="1505"/>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2255"/>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2633"/>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0.2436</w:t>
            </w:r>
          </w:p>
        </w:tc>
        <w:tc>
          <w:tcPr>
            <w:tcW w:type="dxa" w:w="2633"/>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Ego-center bridge</w:t>
            </w:r>
          </w:p>
        </w:tc>
      </w:tr>
    </w:tbl>
    <w:p>
      <w:pPr>
        <w:spacing w:after="320" w:before="0"/>
      </w:pPr>
    </w:p>
    <w:p>
      <w:pPr>
        <w:pStyle w:val="Heading1"/>
        <w:spacing w:after="160" w:before="320"/>
      </w:pPr>
      <w:r>
        <w:rPr>
          <w:rFonts w:ascii="Arial" w:cs="Arial" w:eastAsia="Arial" w:hAnsi="Arial"/>
          <w:b/>
          <w:bCs/>
          <w:color w:val="1F4E79"/>
          <w:sz w:val="28"/>
          <w:szCs w:val="28"/>
        </w:rPr>
        <w:t xml:space="preserve">4. Network Structure Interpretation</w:t>
      </w:r>
    </w:p>
    <w:p>
      <w:pPr>
        <w:pStyle w:val="Heading2"/>
        <w:spacing w:after="120" w:before="240"/>
      </w:pPr>
      <w:r>
        <w:rPr>
          <w:rFonts w:ascii="Arial" w:cs="Arial" w:eastAsia="Arial" w:hAnsi="Arial"/>
          <w:b/>
          <w:bCs/>
          <w:color w:val="2E75B6"/>
          <w:sz w:val="24"/>
          <w:szCs w:val="24"/>
        </w:rPr>
        <w:t xml:space="preserve">Community Structure</w:t>
      </w:r>
    </w:p>
    <w:p>
      <w:pPr>
        <w:spacing w:after="120" w:before="80"/>
      </w:pPr>
      <w:r>
        <w:rPr>
          <w:rFonts w:ascii="Arial" w:cs="Arial" w:eastAsia="Arial" w:hAnsi="Arial"/>
          <w:sz w:val="22"/>
          <w:szCs w:val="22"/>
        </w:rPr>
        <w:t xml:space="preserve">The Modularity detection algorithm in Gephi identified 9 distinct communities with a modularity score of 0.126. While this is lower than theoretically ideal values, it is meaningful for this dense network. The 9 communities represent distinct social circles within the Facebook ego-network data, such as friend groups from different schools, workplaces, or geographic areas.</w:t>
      </w:r>
    </w:p>
    <w:p>
      <w:pPr>
        <w:spacing w:after="160" w:before="0"/>
      </w:pPr>
    </w:p>
    <w:p>
      <w:pPr>
        <w:pStyle w:val="Heading2"/>
        <w:spacing w:after="120" w:before="240"/>
      </w:pPr>
      <w:r>
        <w:rPr>
          <w:rFonts w:ascii="Arial" w:cs="Arial" w:eastAsia="Arial" w:hAnsi="Arial"/>
          <w:b/>
          <w:bCs/>
          <w:color w:val="2E75B6"/>
          <w:sz w:val="24"/>
          <w:szCs w:val="24"/>
        </w:rPr>
        <w:t xml:space="preserve">Small World Properties</w:t>
      </w:r>
    </w:p>
    <w:p>
      <w:pPr>
        <w:spacing w:after="120" w:before="80"/>
      </w:pPr>
      <w:r>
        <w:rPr>
          <w:rFonts w:ascii="Arial" w:cs="Arial" w:eastAsia="Arial" w:hAnsi="Arial"/>
          <w:sz w:val="22"/>
          <w:szCs w:val="22"/>
        </w:rPr>
        <w:t xml:space="preserve">The network diameter of 4 and average path length of 2.508 confirm this is a classic 'small world' network. Any two users in the network are connected through at most 4 hops, and on average through just 2.5 connections. This mirrors the well-known 'six degrees of separation' concept — here, Facebook friends are even more tightly connected than that.</w:t>
      </w:r>
    </w:p>
    <w:p>
      <w:pPr>
        <w:spacing w:after="160" w:before="0"/>
      </w:pPr>
    </w:p>
    <w:p>
      <w:pPr>
        <w:pStyle w:val="Heading2"/>
        <w:spacing w:after="120" w:before="240"/>
      </w:pPr>
      <w:r>
        <w:rPr>
          <w:rFonts w:ascii="Arial" w:cs="Arial" w:eastAsia="Arial" w:hAnsi="Arial"/>
          <w:b/>
          <w:bCs/>
          <w:color w:val="2E75B6"/>
          <w:sz w:val="24"/>
          <w:szCs w:val="24"/>
        </w:rPr>
        <w:t xml:space="preserve">Degree Distribution</w:t>
      </w:r>
    </w:p>
    <w:p>
      <w:pPr>
        <w:spacing w:after="120" w:before="80"/>
      </w:pPr>
      <w:r>
        <w:rPr>
          <w:rFonts w:ascii="Arial" w:cs="Arial" w:eastAsia="Arial" w:hAnsi="Arial"/>
          <w:sz w:val="22"/>
          <w:szCs w:val="22"/>
        </w:rPr>
        <w:t xml:space="preserve">With an average degree of 43.76, most users have roughly 43-44 connections. However, the network follows a scale-free distribution where a small number of nodes (e.g., Node 107 with 1,045 connections) have extremely high degree while most nodes have fewer connections. This is the 'rich-get-richer' phenomenon typical of social networks.</w:t>
      </w:r>
    </w:p>
    <w:p>
      <w:pPr>
        <w:spacing w:after="160" w:before="0"/>
      </w:pPr>
    </w:p>
    <w:p>
      <w:pPr>
        <w:pStyle w:val="Heading2"/>
        <w:spacing w:after="120" w:before="240"/>
      </w:pPr>
      <w:r>
        <w:rPr>
          <w:rFonts w:ascii="Arial" w:cs="Arial" w:eastAsia="Arial" w:hAnsi="Arial"/>
          <w:b/>
          <w:bCs/>
          <w:color w:val="2E75B6"/>
          <w:sz w:val="24"/>
          <w:szCs w:val="24"/>
        </w:rPr>
        <w:t xml:space="preserve">Bridge Nodes</w:t>
      </w:r>
    </w:p>
    <w:p>
      <w:pPr>
        <w:spacing w:after="120" w:before="80"/>
      </w:pPr>
      <w:r>
        <w:rPr>
          <w:rFonts w:ascii="Arial" w:cs="Arial" w:eastAsia="Arial" w:hAnsi="Arial"/>
          <w:sz w:val="22"/>
          <w:szCs w:val="22"/>
        </w:rPr>
        <w:t xml:space="preserve">Nodes with high betweenness centrality are critical bridges between communities. Removing these nodes would significantly fragment the network into isolated clusters. In social terms, these represent influential individuals who connect otherwise separate social groups — information brokers or community connectors.</w:t>
      </w:r>
    </w:p>
    <w:p>
      <w:pPr>
        <w:spacing w:after="160" w:before="0"/>
      </w:pPr>
    </w:p>
    <w:p>
      <w:pPr>
        <w:pStyle w:val="Heading2"/>
        <w:spacing w:after="120" w:before="240"/>
      </w:pPr>
      <w:r>
        <w:rPr>
          <w:rFonts w:ascii="Arial" w:cs="Arial" w:eastAsia="Arial" w:hAnsi="Arial"/>
          <w:b/>
          <w:bCs/>
          <w:color w:val="2E75B6"/>
          <w:sz w:val="24"/>
          <w:szCs w:val="24"/>
        </w:rPr>
        <w:t xml:space="preserve">Degree Filter (Degree &gt;= 5)</w:t>
      </w:r>
    </w:p>
    <w:p>
      <w:pPr>
        <w:spacing w:after="120" w:before="80"/>
      </w:pPr>
      <w:r>
        <w:rPr>
          <w:rFonts w:ascii="Arial" w:cs="Arial" w:eastAsia="Arial" w:hAnsi="Arial"/>
          <w:sz w:val="22"/>
          <w:szCs w:val="22"/>
        </w:rPr>
        <w:t xml:space="preserve">Applying a degree filter of &gt;= 5 removed peripheral nodes with very few connections. The filtered network retains the structurally meaningful core — major hubs, dense communities, and bridge nodes remain clearly visible. Low-degree nodes represent casual acquaintances or newly joined users with limited social engagement.</w:t>
      </w:r>
    </w:p>
    <w:p>
      <w:pPr>
        <w:spacing w:after="320" w:before="0"/>
      </w:pPr>
    </w:p>
    <w:p>
      <w:pPr>
        <w:pStyle w:val="Heading1"/>
        <w:spacing w:after="160" w:before="320"/>
      </w:pPr>
      <w:r>
        <w:rPr>
          <w:rFonts w:ascii="Arial" w:cs="Arial" w:eastAsia="Arial" w:hAnsi="Arial"/>
          <w:b/>
          <w:bCs/>
          <w:color w:val="1F4E79"/>
          <w:sz w:val="28"/>
          <w:szCs w:val="28"/>
        </w:rPr>
        <w:t xml:space="preserve">5. Gephi Workflow Summary</w:t>
      </w:r>
    </w:p>
    <w:p>
      <w:pPr>
        <w:pStyle w:val="Heading2"/>
        <w:spacing w:after="120" w:before="240"/>
      </w:pPr>
      <w:r>
        <w:rPr>
          <w:rFonts w:ascii="Arial" w:cs="Arial" w:eastAsia="Arial" w:hAnsi="Arial"/>
          <w:b/>
          <w:bCs/>
          <w:color w:val="2E75B6"/>
          <w:sz w:val="24"/>
          <w:szCs w:val="24"/>
        </w:rPr>
        <w:t xml:space="preserve">Steps Performed</w:t>
      </w:r>
    </w:p>
    <w:p>
      <w:pPr>
        <w:pStyle w:val="ListParagraph"/>
        <w:numPr>
          <w:ilvl w:val="0"/>
          <w:numId w:val="2"/>
        </w:numPr>
        <w:spacing w:after="80"/>
      </w:pPr>
      <w:r>
        <w:rPr>
          <w:rFonts w:ascii="Arial" w:cs="Arial" w:eastAsia="Arial" w:hAnsi="Arial"/>
          <w:sz w:val="22"/>
          <w:szCs w:val="22"/>
        </w:rPr>
        <w:t xml:space="preserve">Imported facebook_edges.csv as an undirected graph in Gephi</w:t>
      </w:r>
    </w:p>
    <w:p>
      <w:pPr>
        <w:pStyle w:val="ListParagraph"/>
        <w:numPr>
          <w:ilvl w:val="0"/>
          <w:numId w:val="2"/>
        </w:numPr>
        <w:spacing w:after="80"/>
      </w:pPr>
      <w:r>
        <w:rPr>
          <w:rFonts w:ascii="Arial" w:cs="Arial" w:eastAsia="Arial" w:hAnsi="Arial"/>
          <w:sz w:val="22"/>
          <w:szCs w:val="22"/>
        </w:rPr>
        <w:t xml:space="preserve">Verified: 4,039 nodes and 88,374 edges in the Data Laboratory</w:t>
      </w:r>
    </w:p>
    <w:p>
      <w:pPr>
        <w:pStyle w:val="ListParagraph"/>
        <w:numPr>
          <w:ilvl w:val="0"/>
          <w:numId w:val="2"/>
        </w:numPr>
        <w:spacing w:after="80"/>
      </w:pPr>
      <w:r>
        <w:rPr>
          <w:rFonts w:ascii="Arial" w:cs="Arial" w:eastAsia="Arial" w:hAnsi="Arial"/>
          <w:sz w:val="22"/>
          <w:szCs w:val="22"/>
        </w:rPr>
        <w:t xml:space="preserve">Applied ForceAtlas2 layout to spread and visualize clusters</w:t>
      </w:r>
    </w:p>
    <w:p>
      <w:pPr>
        <w:pStyle w:val="ListParagraph"/>
        <w:numPr>
          <w:ilvl w:val="0"/>
          <w:numId w:val="2"/>
        </w:numPr>
        <w:spacing w:after="80"/>
      </w:pPr>
      <w:r>
        <w:rPr>
          <w:rFonts w:ascii="Arial" w:cs="Arial" w:eastAsia="Arial" w:hAnsi="Arial"/>
          <w:sz w:val="22"/>
          <w:szCs w:val="22"/>
        </w:rPr>
        <w:t xml:space="preserve">Calculated Degree Centrality via Statistics &gt; Average Degree</w:t>
      </w:r>
    </w:p>
    <w:p>
      <w:pPr>
        <w:pStyle w:val="ListParagraph"/>
        <w:numPr>
          <w:ilvl w:val="0"/>
          <w:numId w:val="2"/>
        </w:numPr>
        <w:spacing w:after="80"/>
      </w:pPr>
      <w:r>
        <w:rPr>
          <w:rFonts w:ascii="Arial" w:cs="Arial" w:eastAsia="Arial" w:hAnsi="Arial"/>
          <w:sz w:val="22"/>
          <w:szCs w:val="22"/>
        </w:rPr>
        <w:t xml:space="preserve">Calculated Betweenness Centrality via Statistics &gt; Network Diameter</w:t>
      </w:r>
    </w:p>
    <w:p>
      <w:pPr>
        <w:pStyle w:val="ListParagraph"/>
        <w:numPr>
          <w:ilvl w:val="0"/>
          <w:numId w:val="2"/>
        </w:numPr>
        <w:spacing w:after="80"/>
      </w:pPr>
      <w:r>
        <w:rPr>
          <w:rFonts w:ascii="Arial" w:cs="Arial" w:eastAsia="Arial" w:hAnsi="Arial"/>
          <w:sz w:val="22"/>
          <w:szCs w:val="22"/>
        </w:rPr>
        <w:t xml:space="preserve">Ran Modularity (Statistics &gt; Modularity) to detect 9 communities</w:t>
      </w:r>
    </w:p>
    <w:p>
      <w:pPr>
        <w:pStyle w:val="ListParagraph"/>
        <w:numPr>
          <w:ilvl w:val="0"/>
          <w:numId w:val="2"/>
        </w:numPr>
        <w:spacing w:after="80"/>
      </w:pPr>
      <w:r>
        <w:rPr>
          <w:rFonts w:ascii="Arial" w:cs="Arial" w:eastAsia="Arial" w:hAnsi="Arial"/>
          <w:sz w:val="22"/>
          <w:szCs w:val="22"/>
        </w:rPr>
        <w:t xml:space="preserve">Colored nodes by Modularity Class using Appearance &gt; Nodes &gt; Color &gt; Modularity Class</w:t>
      </w:r>
    </w:p>
    <w:p>
      <w:pPr>
        <w:pStyle w:val="ListParagraph"/>
        <w:numPr>
          <w:ilvl w:val="0"/>
          <w:numId w:val="2"/>
        </w:numPr>
        <w:spacing w:after="80"/>
      </w:pPr>
      <w:r>
        <w:rPr>
          <w:rFonts w:ascii="Arial" w:cs="Arial" w:eastAsia="Arial" w:hAnsi="Arial"/>
          <w:sz w:val="22"/>
          <w:szCs w:val="22"/>
        </w:rPr>
        <w:t xml:space="preserve">Applied Degree filter (Filters &gt; Attributes &gt; Range &gt; Degree &gt;= 5)</w:t>
      </w:r>
    </w:p>
    <w:p>
      <w:pPr>
        <w:pStyle w:val="ListParagraph"/>
        <w:numPr>
          <w:ilvl w:val="0"/>
          <w:numId w:val="2"/>
        </w:numPr>
        <w:spacing w:after="80"/>
      </w:pPr>
      <w:r>
        <w:rPr>
          <w:rFonts w:ascii="Arial" w:cs="Arial" w:eastAsia="Arial" w:hAnsi="Arial"/>
          <w:sz w:val="22"/>
          <w:szCs w:val="22"/>
        </w:rPr>
        <w:t xml:space="preserve">Exported full network and community-colored visualizations as PNG</w:t>
      </w:r>
    </w:p>
    <w:p>
      <w:pPr>
        <w:pStyle w:val="ListParagraph"/>
        <w:numPr>
          <w:ilvl w:val="0"/>
          <w:numId w:val="2"/>
        </w:numPr>
        <w:spacing w:after="80"/>
      </w:pPr>
      <w:r>
        <w:rPr>
          <w:rFonts w:ascii="Arial" w:cs="Arial" w:eastAsia="Arial" w:hAnsi="Arial"/>
          <w:sz w:val="22"/>
          <w:szCs w:val="22"/>
        </w:rPr>
        <w:t xml:space="preserve">Saved project as facebook_network.gephi</w:t>
      </w:r>
    </w:p>
    <w:p>
      <w:pPr>
        <w:spacing w:after="320" w:before="0"/>
      </w:pPr>
    </w:p>
    <w:p>
      <w:pPr>
        <w:pStyle w:val="Heading1"/>
        <w:spacing w:after="160" w:before="320"/>
      </w:pPr>
      <w:r>
        <w:rPr>
          <w:rFonts w:ascii="Arial" w:cs="Arial" w:eastAsia="Arial" w:hAnsi="Arial"/>
          <w:b/>
          <w:bCs/>
          <w:color w:val="1F4E79"/>
          <w:sz w:val="28"/>
          <w:szCs w:val="28"/>
        </w:rPr>
        <w:t xml:space="preserve">6. Key Learnings</w:t>
      </w:r>
    </w:p>
    <w:p>
      <w:pPr>
        <w:spacing w:after="120" w:before="80"/>
      </w:pPr>
      <w:r>
        <w:rPr>
          <w:rFonts w:ascii="Arial" w:cs="Arial" w:eastAsia="Arial" w:hAnsi="Arial"/>
          <w:sz w:val="22"/>
          <w:szCs w:val="22"/>
        </w:rPr>
        <w:t xml:space="preserve">This analysis provided hands-on experience with several core concepts in network science:</w:t>
      </w:r>
    </w:p>
    <w:p>
      <w:pPr>
        <w:spacing w:after="80" w:before="0"/>
      </w:pPr>
    </w:p>
    <w:p>
      <w:pPr>
        <w:pStyle w:val="ListParagraph"/>
        <w:numPr>
          <w:ilvl w:val="0"/>
          <w:numId w:val="2"/>
        </w:numPr>
        <w:spacing w:after="80"/>
      </w:pPr>
      <w:r>
        <w:rPr>
          <w:rFonts w:ascii="Arial" w:cs="Arial" w:eastAsia="Arial" w:hAnsi="Arial"/>
          <w:sz w:val="22"/>
          <w:szCs w:val="22"/>
        </w:rPr>
        <w:t xml:space="preserve">Gephi workflow: Importing edge-list CSVs, applying layouts, running statistics, and exporting visualizations</w:t>
      </w:r>
    </w:p>
    <w:p>
      <w:pPr>
        <w:pStyle w:val="ListParagraph"/>
        <w:numPr>
          <w:ilvl w:val="0"/>
          <w:numId w:val="2"/>
        </w:numPr>
        <w:spacing w:after="80"/>
      </w:pPr>
      <w:r>
        <w:rPr>
          <w:rFonts w:ascii="Arial" w:cs="Arial" w:eastAsia="Arial" w:hAnsi="Arial"/>
          <w:sz w:val="22"/>
          <w:szCs w:val="22"/>
        </w:rPr>
        <w:t xml:space="preserve">Centrality measures: Degree centrality highlights popular nodes; betweenness centrality reveals structural importance — not always the same node</w:t>
      </w:r>
    </w:p>
    <w:p>
      <w:pPr>
        <w:pStyle w:val="ListParagraph"/>
        <w:numPr>
          <w:ilvl w:val="0"/>
          <w:numId w:val="2"/>
        </w:numPr>
        <w:spacing w:after="80"/>
      </w:pPr>
      <w:r>
        <w:rPr>
          <w:rFonts w:ascii="Arial" w:cs="Arial" w:eastAsia="Arial" w:hAnsi="Arial"/>
          <w:sz w:val="22"/>
          <w:szCs w:val="22"/>
        </w:rPr>
        <w:t xml:space="preserve">Community detection: The Louvain-based Modularity algorithm effectively identified 9 real social circles within the ego-network data</w:t>
      </w:r>
    </w:p>
    <w:p>
      <w:pPr>
        <w:pStyle w:val="ListParagraph"/>
        <w:numPr>
          <w:ilvl w:val="0"/>
          <w:numId w:val="2"/>
        </w:numPr>
        <w:spacing w:after="80"/>
      </w:pPr>
      <w:r>
        <w:rPr>
          <w:rFonts w:ascii="Arial" w:cs="Arial" w:eastAsia="Arial" w:hAnsi="Arial"/>
          <w:sz w:val="22"/>
          <w:szCs w:val="22"/>
        </w:rPr>
        <w:t xml:space="preserve">Small world networks: The Facebook network has diameter 4 and path length 2.508, confirming the small-world phenomenon in real social networks</w:t>
      </w:r>
    </w:p>
    <w:p>
      <w:pPr>
        <w:pStyle w:val="ListParagraph"/>
        <w:numPr>
          <w:ilvl w:val="0"/>
          <w:numId w:val="2"/>
        </w:numPr>
        <w:spacing w:after="80"/>
      </w:pPr>
      <w:r>
        <w:rPr>
          <w:rFonts w:ascii="Arial" w:cs="Arial" w:eastAsia="Arial" w:hAnsi="Arial"/>
          <w:sz w:val="22"/>
          <w:szCs w:val="22"/>
        </w:rPr>
        <w:t xml:space="preserve">Scale-free networks: The degree distribution follows a power-law pattern, with a few highly connected hubs and many low-degree peripheral nodes</w:t>
      </w:r>
    </w:p>
    <w:p>
      <w:pPr>
        <w:pStyle w:val="ListParagraph"/>
        <w:numPr>
          <w:ilvl w:val="0"/>
          <w:numId w:val="2"/>
        </w:numPr>
        <w:spacing w:after="80"/>
      </w:pPr>
      <w:r>
        <w:rPr>
          <w:rFonts w:ascii="Arial" w:cs="Arial" w:eastAsia="Arial" w:hAnsi="Arial"/>
          <w:sz w:val="22"/>
          <w:szCs w:val="22"/>
        </w:rPr>
        <w:t xml:space="preserve">Practical impact: Bridge nodes are critical for network resilience; understanding them is relevant for information diffusion, epidemic modeling, and network robustness analysis</w:t>
      </w:r>
    </w:p>
    <w:p>
      <w:pPr>
        <w:pStyle w:val="ListParagraph"/>
        <w:numPr>
          <w:ilvl w:val="0"/>
          <w:numId w:val="2"/>
        </w:numPr>
        <w:spacing w:after="80"/>
      </w:pPr>
      <w:r>
        <w:rPr>
          <w:rFonts w:ascii="Arial" w:cs="Arial" w:eastAsia="Arial" w:hAnsi="Arial"/>
          <w:sz w:val="22"/>
          <w:szCs w:val="22"/>
        </w:rPr>
        <w:t xml:space="preserve">Filtering: Degree filters help focus analysis on the structurally meaningful core of the network, removing noise from peripheral low-activity nodes</w:t>
      </w:r>
    </w:p>
    <w:p>
      <w:pPr>
        <w:spacing w:after="400" w:before="0"/>
      </w:pPr>
    </w:p>
    <w:p>
      <w:pPr>
        <w:pBdr>
          <w:top w:val="single" w:color="2E75B6" w:sz="4" w:space="1"/>
        </w:pBdr>
        <w:spacing w:after="120" w:before="0"/>
      </w:pPr>
    </w:p>
    <w:p>
      <w:pPr>
        <w:jc w:val="center"/>
      </w:pPr>
      <w:r>
        <w:rPr>
          <w:rFonts w:ascii="Arial" w:cs="Arial" w:eastAsia="Arial" w:hAnsi="Arial"/>
          <w:i/>
          <w:iCs/>
          <w:color w:val="888888"/>
          <w:sz w:val="18"/>
          <w:szCs w:val="18"/>
        </w:rPr>
        <w:t xml:space="preserve">SRH University Heidelberg | Applied Data Science &amp; AI | Facebook Network Analysis | May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2026-05-08T09:24:58.498Z</dcterms:created>
  <dcterms:modified xsi:type="dcterms:W3CDTF">2026-05-08T09:24:58.511Z</dcterms:modified>
</cp:coreProperties>
</file>

<file path=docProps/custom.xml><?xml version="1.0" encoding="utf-8"?>
<Properties xmlns="http://schemas.openxmlformats.org/officeDocument/2006/custom-properties" xmlns:vt="http://schemas.openxmlformats.org/officeDocument/2006/docPropsVTypes"/>
</file>