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6A53" w14:textId="5F829071" w:rsidR="00B7678A" w:rsidRDefault="00000000">
      <w:pPr>
        <w:pStyle w:val="Heading1"/>
        <w:spacing w:after="30"/>
      </w:pPr>
      <w:r>
        <w:t xml:space="preserve">Regulatory </w:t>
      </w:r>
      <w:r w:rsidR="00F16A40">
        <w:t>Analysis</w:t>
      </w:r>
    </w:p>
    <w:p w14:paraId="1C5D4BE2" w14:textId="03E859BD" w:rsidR="00B7678A" w:rsidRDefault="00000000">
      <w:pPr>
        <w:pBdr>
          <w:top w:val="single" w:sz="6" w:space="8" w:color="5B1A3A"/>
          <w:bottom w:val="single" w:sz="6" w:space="8" w:color="5B1A3A"/>
        </w:pBdr>
        <w:shd w:val="clear" w:color="auto" w:fill="F4F1F3"/>
        <w:spacing w:before="40" w:after="200"/>
      </w:pPr>
      <w:r>
        <w:rPr>
          <w:b/>
          <w:bCs/>
          <w:sz w:val="21"/>
          <w:szCs w:val="21"/>
        </w:rPr>
        <w:t>Our system predicts anonymous age</w:t>
      </w:r>
      <w:r w:rsidR="00B1029E">
        <w:rPr>
          <w:b/>
          <w:bCs/>
          <w:sz w:val="21"/>
          <w:szCs w:val="21"/>
        </w:rPr>
        <w:t xml:space="preserve">, race / gender </w:t>
      </w:r>
      <w:r>
        <w:rPr>
          <w:b/>
          <w:bCs/>
          <w:sz w:val="21"/>
          <w:szCs w:val="21"/>
        </w:rPr>
        <w:t xml:space="preserve">from </w:t>
      </w:r>
      <w:r w:rsidR="00F16A40">
        <w:rPr>
          <w:b/>
          <w:bCs/>
          <w:sz w:val="21"/>
          <w:szCs w:val="21"/>
        </w:rPr>
        <w:t>images</w:t>
      </w:r>
      <w:r>
        <w:rPr>
          <w:b/>
          <w:bCs/>
          <w:sz w:val="21"/>
          <w:szCs w:val="21"/>
        </w:rPr>
        <w:t xml:space="preserve"> — it never identifies a person, never stores a face, and never outputs gender or race. That one framing decision keeps us out of the AI Act's prohibited-practice bucket and most of GDPR's heaviest obligations.</w:t>
      </w:r>
    </w:p>
    <w:p w14:paraId="02F2A43F" w14:textId="2C762EF2" w:rsidR="00B7678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EU AI Act: </w:t>
      </w:r>
      <w:r w:rsidR="00F16A40">
        <w:t>It is</w:t>
      </w:r>
      <w:r>
        <w:t xml:space="preserve"> a “biometric categorisation system” by definition, but Article 5 (bans inferring race/etc.) is NOT triggered — race and gender exist only as internal, audit-only model heads used to check our own fairness, never exposed at deployment.</w:t>
      </w:r>
    </w:p>
    <w:p w14:paraId="3193BC8F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High-risk (Annex III): borderline call, so instead of arguing our way out we build the high-risk-grade controls anyway — risk register, data provenance, fairness testing — cheap now, removes the biggest audit risk later.</w:t>
      </w:r>
    </w:p>
    <w:p w14:paraId="0BB59238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GDPR: no identity match + image discarded right after inference = data minimisation by design. A real deployment would still need in-store signage and likely a DPIA.</w:t>
      </w:r>
    </w:p>
    <w:p w14:paraId="4FB737C6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One honest limitation: our training data (</w:t>
      </w:r>
      <w:proofErr w:type="spellStart"/>
      <w:r>
        <w:t>UTKFace</w:t>
      </w:r>
      <w:proofErr w:type="spellEnd"/>
      <w:r>
        <w:t>) is licensed non-commercial-research-only — fine for coursework, but a real product would need re-licensed training data.</w:t>
      </w:r>
    </w:p>
    <w:p w14:paraId="42E38112" w14:textId="7EC68029" w:rsidR="00B7678A" w:rsidRDefault="00B7678A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678A" w14:paraId="4CC8E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56B9" w14:textId="77777777" w:rsidR="00B7678A" w:rsidRDefault="00000000">
            <w:r>
              <w:rPr>
                <w:b/>
                <w:bCs/>
                <w:sz w:val="19"/>
                <w:szCs w:val="19"/>
              </w:rPr>
              <w:t>Concern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C01C" w14:textId="77777777" w:rsidR="00B7678A" w:rsidRDefault="00000000">
            <w:r>
              <w:rPr>
                <w:b/>
                <w:bCs/>
                <w:sz w:val="19"/>
                <w:szCs w:val="19"/>
              </w:rPr>
              <w:t>What we did</w:t>
            </w:r>
          </w:p>
        </w:tc>
      </w:tr>
      <w:tr w:rsidR="00B7678A" w14:paraId="5B56AC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1001" w14:textId="77777777" w:rsidR="00B7678A" w:rsidRDefault="00000000">
            <w:r>
              <w:rPr>
                <w:sz w:val="19"/>
                <w:szCs w:val="19"/>
              </w:rPr>
              <w:t>Infer race/gender (AI Act Art. 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E303" w14:textId="77777777" w:rsidR="00B7678A" w:rsidRDefault="00000000">
            <w:r>
              <w:rPr>
                <w:sz w:val="19"/>
                <w:szCs w:val="19"/>
              </w:rPr>
              <w:t>Race/gender = internal audit-only heads, never deployed</w:t>
            </w:r>
          </w:p>
        </w:tc>
      </w:tr>
      <w:tr w:rsidR="00B7678A" w14:paraId="744F5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3C43" w14:textId="77777777" w:rsidR="00B7678A" w:rsidRDefault="00000000">
            <w:r>
              <w:rPr>
                <w:sz w:val="19"/>
                <w:szCs w:val="19"/>
              </w:rPr>
              <w:t>Identify/store faces (GDPR)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8F82" w14:textId="77777777" w:rsidR="00B7678A" w:rsidRDefault="00000000">
            <w:r>
              <w:rPr>
                <w:sz w:val="19"/>
                <w:szCs w:val="19"/>
              </w:rPr>
              <w:t>Image discarded after inference; output is an aggregate bucket only</w:t>
            </w:r>
          </w:p>
        </w:tc>
      </w:tr>
      <w:tr w:rsidR="00B7678A" w14:paraId="01EC8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7ED0" w14:textId="77777777" w:rsidR="00B7678A" w:rsidRDefault="00000000">
            <w:r>
              <w:rPr>
                <w:sz w:val="19"/>
                <w:szCs w:val="19"/>
              </w:rPr>
              <w:t>Transparency (Art. 50 / GDPR 13-14)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C3E8" w14:textId="77777777" w:rsidR="00B7678A" w:rsidRDefault="00000000">
            <w:r>
              <w:rPr>
                <w:sz w:val="19"/>
                <w:szCs w:val="19"/>
              </w:rPr>
              <w:t>Signage requirement documented for real deployment</w:t>
            </w:r>
          </w:p>
        </w:tc>
      </w:tr>
      <w:tr w:rsidR="00B7678A" w14:paraId="33F0C4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EEAD" w14:textId="77777777" w:rsidR="00B7678A" w:rsidRDefault="00000000">
            <w:r>
              <w:rPr>
                <w:sz w:val="19"/>
                <w:szCs w:val="19"/>
              </w:rPr>
              <w:t>Data provenance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5856" w14:textId="77777777" w:rsidR="00B7678A" w:rsidRDefault="00000000">
            <w:r>
              <w:rPr>
                <w:sz w:val="19"/>
                <w:szCs w:val="19"/>
              </w:rPr>
              <w:t>Every row tagged with source, license, original label</w:t>
            </w:r>
          </w:p>
        </w:tc>
      </w:tr>
      <w:tr w:rsidR="00B7678A" w14:paraId="5EDA9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CE2" w14:textId="77777777" w:rsidR="00B7678A" w:rsidRDefault="00000000">
            <w:r>
              <w:rPr>
                <w:sz w:val="19"/>
                <w:szCs w:val="19"/>
              </w:rPr>
              <w:t>Training-data licensing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EC2F" w14:textId="77777777" w:rsidR="00B7678A" w:rsidRDefault="00000000">
            <w:proofErr w:type="spellStart"/>
            <w:r>
              <w:rPr>
                <w:sz w:val="19"/>
                <w:szCs w:val="19"/>
              </w:rPr>
              <w:t>UTKFace</w:t>
            </w:r>
            <w:proofErr w:type="spellEnd"/>
            <w:r>
              <w:rPr>
                <w:sz w:val="19"/>
                <w:szCs w:val="19"/>
              </w:rPr>
              <w:t xml:space="preserve"> license flagged as a real deployment blocker</w:t>
            </w:r>
          </w:p>
        </w:tc>
      </w:tr>
    </w:tbl>
    <w:p w14:paraId="0305F213" w14:textId="422E2608" w:rsidR="00B7678A" w:rsidRDefault="00B7678A" w:rsidP="00F16A40">
      <w:pPr>
        <w:pBdr>
          <w:top w:val="single" w:sz="5" w:space="1" w:color="D0D0D5"/>
        </w:pBdr>
        <w:spacing w:before="200"/>
        <w:jc w:val="right"/>
      </w:pPr>
    </w:p>
    <w:sectPr w:rsidR="00B7678A">
      <w:pgSz w:w="12240" w:h="15840"/>
      <w:pgMar w:top="900" w:right="1260" w:bottom="90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172"/>
    <w:multiLevelType w:val="hybridMultilevel"/>
    <w:tmpl w:val="570CF86C"/>
    <w:lvl w:ilvl="0" w:tplc="D9BC85B4">
      <w:start w:val="1"/>
      <w:numFmt w:val="bullet"/>
      <w:lvlText w:val="•"/>
      <w:lvlJc w:val="left"/>
      <w:pPr>
        <w:ind w:left="560" w:hanging="260"/>
      </w:pPr>
    </w:lvl>
    <w:lvl w:ilvl="1" w:tplc="EA5447EC">
      <w:numFmt w:val="decimal"/>
      <w:lvlText w:val=""/>
      <w:lvlJc w:val="left"/>
    </w:lvl>
    <w:lvl w:ilvl="2" w:tplc="77CE819A">
      <w:numFmt w:val="decimal"/>
      <w:lvlText w:val=""/>
      <w:lvlJc w:val="left"/>
    </w:lvl>
    <w:lvl w:ilvl="3" w:tplc="8438DA5C">
      <w:numFmt w:val="decimal"/>
      <w:lvlText w:val=""/>
      <w:lvlJc w:val="left"/>
    </w:lvl>
    <w:lvl w:ilvl="4" w:tplc="9F9A5AEA">
      <w:numFmt w:val="decimal"/>
      <w:lvlText w:val=""/>
      <w:lvlJc w:val="left"/>
    </w:lvl>
    <w:lvl w:ilvl="5" w:tplc="4C886C58">
      <w:numFmt w:val="decimal"/>
      <w:lvlText w:val=""/>
      <w:lvlJc w:val="left"/>
    </w:lvl>
    <w:lvl w:ilvl="6" w:tplc="DE004768">
      <w:numFmt w:val="decimal"/>
      <w:lvlText w:val=""/>
      <w:lvlJc w:val="left"/>
    </w:lvl>
    <w:lvl w:ilvl="7" w:tplc="BA78FE86">
      <w:numFmt w:val="decimal"/>
      <w:lvlText w:val=""/>
      <w:lvlJc w:val="left"/>
    </w:lvl>
    <w:lvl w:ilvl="8" w:tplc="FAB456AC">
      <w:numFmt w:val="decimal"/>
      <w:lvlText w:val=""/>
      <w:lvlJc w:val="left"/>
    </w:lvl>
  </w:abstractNum>
  <w:abstractNum w:abstractNumId="1" w15:restartNumberingAfterBreak="0">
    <w:nsid w:val="34ED15A2"/>
    <w:multiLevelType w:val="hybridMultilevel"/>
    <w:tmpl w:val="F59AC388"/>
    <w:lvl w:ilvl="0" w:tplc="E82C7BD8">
      <w:start w:val="1"/>
      <w:numFmt w:val="bullet"/>
      <w:lvlText w:val="●"/>
      <w:lvlJc w:val="left"/>
      <w:pPr>
        <w:ind w:left="720" w:hanging="360"/>
      </w:pPr>
    </w:lvl>
    <w:lvl w:ilvl="1" w:tplc="7554AFC4">
      <w:start w:val="1"/>
      <w:numFmt w:val="bullet"/>
      <w:lvlText w:val="○"/>
      <w:lvlJc w:val="left"/>
      <w:pPr>
        <w:ind w:left="1440" w:hanging="360"/>
      </w:pPr>
    </w:lvl>
    <w:lvl w:ilvl="2" w:tplc="9E800FA2">
      <w:start w:val="1"/>
      <w:numFmt w:val="bullet"/>
      <w:lvlText w:val="■"/>
      <w:lvlJc w:val="left"/>
      <w:pPr>
        <w:ind w:left="2160" w:hanging="360"/>
      </w:pPr>
    </w:lvl>
    <w:lvl w:ilvl="3" w:tplc="015A45A2">
      <w:start w:val="1"/>
      <w:numFmt w:val="bullet"/>
      <w:lvlText w:val="●"/>
      <w:lvlJc w:val="left"/>
      <w:pPr>
        <w:ind w:left="2880" w:hanging="360"/>
      </w:pPr>
    </w:lvl>
    <w:lvl w:ilvl="4" w:tplc="E31E77D0">
      <w:start w:val="1"/>
      <w:numFmt w:val="bullet"/>
      <w:lvlText w:val="○"/>
      <w:lvlJc w:val="left"/>
      <w:pPr>
        <w:ind w:left="3600" w:hanging="360"/>
      </w:pPr>
    </w:lvl>
    <w:lvl w:ilvl="5" w:tplc="F3246C00">
      <w:start w:val="1"/>
      <w:numFmt w:val="bullet"/>
      <w:lvlText w:val="■"/>
      <w:lvlJc w:val="left"/>
      <w:pPr>
        <w:ind w:left="4320" w:hanging="360"/>
      </w:pPr>
    </w:lvl>
    <w:lvl w:ilvl="6" w:tplc="BC8A6C1C">
      <w:start w:val="1"/>
      <w:numFmt w:val="bullet"/>
      <w:lvlText w:val="●"/>
      <w:lvlJc w:val="left"/>
      <w:pPr>
        <w:ind w:left="5040" w:hanging="360"/>
      </w:pPr>
    </w:lvl>
    <w:lvl w:ilvl="7" w:tplc="EFA410DA">
      <w:start w:val="1"/>
      <w:numFmt w:val="bullet"/>
      <w:lvlText w:val="●"/>
      <w:lvlJc w:val="left"/>
      <w:pPr>
        <w:ind w:left="5760" w:hanging="360"/>
      </w:pPr>
    </w:lvl>
    <w:lvl w:ilvl="8" w:tplc="B6DEFD68">
      <w:start w:val="1"/>
      <w:numFmt w:val="bullet"/>
      <w:lvlText w:val="●"/>
      <w:lvlJc w:val="left"/>
      <w:pPr>
        <w:ind w:left="6480" w:hanging="360"/>
      </w:pPr>
    </w:lvl>
  </w:abstractNum>
  <w:num w:numId="1" w16cid:durableId="1313831137">
    <w:abstractNumId w:val="1"/>
    <w:lvlOverride w:ilvl="0">
      <w:startOverride w:val="1"/>
    </w:lvlOverride>
  </w:num>
  <w:num w:numId="2" w16cid:durableId="1540320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78A"/>
    <w:rsid w:val="009C0EC2"/>
    <w:rsid w:val="00B1029E"/>
    <w:rsid w:val="00B7678A"/>
    <w:rsid w:val="00F16A40"/>
    <w:rsid w:val="00F6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2411"/>
  <w15:docId w15:val="{E186FCB2-6BB8-421A-B714-82CA8135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40"/>
      <w:outlineLvl w:val="0"/>
    </w:pPr>
    <w:rPr>
      <w:b/>
      <w:bCs/>
      <w:color w:val="1C1C1E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color w:val="5B1A3A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Vibha Jahagirdar</cp:lastModifiedBy>
  <cp:revision>3</cp:revision>
  <dcterms:created xsi:type="dcterms:W3CDTF">2026-07-03T13:57:00Z</dcterms:created>
  <dcterms:modified xsi:type="dcterms:W3CDTF">2026-07-03T14:22:00Z</dcterms:modified>
</cp:coreProperties>
</file>