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code 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FinancialForecasting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double predictFutureValue(double currentValue, double growthRate, int years)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currentValue;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predictFutureValue(currentValue * (1 + growthRate), growthRate, years - 1);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double predictMemoized(double currentValue, double growthRate, int years, double[] memo)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(years == 0) return currentValue;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(memo[years] != 0) return memo[years];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memo[years] = predictMemoized(currentValue * (1 + growthRate), growthRate, years - 1, memo);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 initialInvestment = 10000;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 annualGrowthRate = 0.1; 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futureYears = 5;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 futureValue = predictFutureValue(initialInvestment, annualGrowthRate, futureYears);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System.out.printf(" Predicted value after %d years (recursive): %.2f\n", futureYears, futureValue);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double[] memo = new double[futureYears + 1];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double futureValueOptimized = predictMemoized(initialInvestment, annualGrowthRate, futureYears, memo);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System.out.printf(" Predicted value after %d years (memoized): %.2f\n", futureYears, futureValueOptimized);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System.out.println("\n Time Complexity:");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System.out.println("Recursive: O(n) - one call per year");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System.out.println("Memoized: O(n) - avoids redundant calculations");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