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sz w:val="44"/>
        </w:rPr>
        <w:t>Homework #0 Project Abstract Submission</w:t>
      </w:r>
    </w:p>
    <w:p>
      <w:pPr>
        <w:spacing w:after="200"/>
      </w:pPr>
      <w:r>
        <w:rPr>
          <w:rFonts w:ascii="Arial" w:hAnsi="Arial"/>
          <w:color w:val="555555"/>
          <w:sz w:val="20"/>
        </w:rPr>
        <w:t>CMPE 282 Cloud Technologies - Spring 2026</w:t>
      </w:r>
    </w:p>
    <w:p>
      <w:pPr>
        <w:spacing w:before="200" w:after="80"/>
      </w:pPr>
      <w:r>
        <w:rPr>
          <w:rFonts w:ascii="Arial" w:hAnsi="Arial"/>
          <w:b/>
          <w:color w:val="000000"/>
          <w:sz w:val="26"/>
        </w:rPr>
        <w:t>Project / Team Name</w:t>
      </w:r>
    </w:p>
    <w:p>
      <w:r>
        <w:rPr>
          <w:b/>
        </w:rPr>
        <w:t>Serverless Squad - Enterprise Knowledge Portal</w:t>
      </w:r>
    </w:p>
    <w:p>
      <w:pPr>
        <w:spacing w:before="200" w:after="80"/>
      </w:pPr>
      <w:r>
        <w:rPr>
          <w:rFonts w:ascii="Arial" w:hAnsi="Arial"/>
          <w:b/>
          <w:color w:val="000000"/>
          <w:sz w:val="26"/>
        </w:rPr>
        <w:t>Team Members</w:t>
      </w:r>
    </w:p>
    <w:p>
      <w:r>
        <w:rPr>
          <w:b/>
        </w:rPr>
        <w:t xml:space="preserve">Team Leader: </w:t>
      </w:r>
      <w:r>
        <w:t>Mohsen Minai</w:t>
        <w:br/>
      </w:r>
      <w:r>
        <w:rPr>
          <w:b/>
        </w:rPr>
        <w:t xml:space="preserve">Members: </w:t>
      </w:r>
      <w:r>
        <w:t>Aditya Govind Shahari, Nihar Dharmeshkumar Patel, Tamizh Selvan Manivannan</w:t>
      </w:r>
    </w:p>
    <w:p>
      <w:pPr>
        <w:spacing w:before="200" w:after="80"/>
      </w:pPr>
      <w:r>
        <w:rPr>
          <w:rFonts w:ascii="Arial" w:hAnsi="Arial"/>
          <w:b/>
          <w:color w:val="000000"/>
          <w:sz w:val="26"/>
        </w:rPr>
        <w:t>Project Deliverables and Schedule</w:t>
      </w:r>
    </w:p>
    <w:tbl>
      <w:tblPr>
        <w:tblStyle w:val="TableGrid"/>
        <w:tblW w:type="auto" w:w="0"/>
        <w:jc w:val="left"/>
        <w:tblLayout w:type="fixed"/>
        <w:tblLook w:firstColumn="1" w:firstRow="1" w:lastColumn="0" w:lastRow="0" w:noHBand="0" w:noVBand="1" w:val="04A0"/>
      </w:tblPr>
      <w:tblGrid>
        <w:gridCol w:w="2232"/>
        <w:gridCol w:w="7128"/>
      </w:tblGrid>
      <w:tr>
        <w:tc>
          <w:tcPr>
            <w:tcW w:type="dxa" w:w="4680"/>
            <w:vAlign w:val="center"/>
            <w:shd w:fill="F1F3F4"/>
            <w:tcMar>
              <w:top w:w="90" w:type="dxa"/>
              <w:bottom w:w="90" w:type="dxa"/>
              <w:start w:w="120" w:type="dxa"/>
              <w:end w:w="120" w:type="dxa"/>
            </w:tcMar>
          </w:tcPr>
          <w:p>
            <w:pPr>
              <w:spacing w:after="0"/>
            </w:pPr>
            <w:r/>
            <w:r>
              <w:rPr>
                <w:rFonts w:ascii="Arial" w:hAnsi="Arial"/>
                <w:b/>
                <w:color w:val="000000"/>
                <w:sz w:val="20"/>
              </w:rPr>
              <w:t>Date</w:t>
            </w:r>
          </w:p>
        </w:tc>
        <w:tc>
          <w:tcPr>
            <w:tcW w:type="dxa" w:w="4680"/>
            <w:vAlign w:val="center"/>
            <w:shd w:fill="F1F3F4"/>
            <w:tcMar>
              <w:top w:w="90" w:type="dxa"/>
              <w:bottom w:w="90" w:type="dxa"/>
              <w:start w:w="120" w:type="dxa"/>
              <w:end w:w="120" w:type="dxa"/>
            </w:tcMar>
          </w:tcPr>
          <w:p>
            <w:pPr>
              <w:spacing w:after="0"/>
            </w:pPr>
            <w:r/>
            <w:r>
              <w:rPr>
                <w:rFonts w:ascii="Arial" w:hAnsi="Arial"/>
                <w:b/>
                <w:color w:val="000000"/>
                <w:sz w:val="20"/>
              </w:rPr>
              <w:t>Deliverable</w:t>
            </w:r>
          </w:p>
        </w:tc>
      </w:tr>
      <w:tr>
        <w:tc>
          <w:tcPr>
            <w:tcW w:type="dxa" w:w="2232"/>
            <w:vAlign w:val="center"/>
            <w:tcMar>
              <w:top w:w="90" w:type="dxa"/>
              <w:bottom w:w="90" w:type="dxa"/>
              <w:start w:w="120" w:type="dxa"/>
              <w:end w:w="120" w:type="dxa"/>
            </w:tcMar>
          </w:tcPr>
          <w:p>
            <w:pPr>
              <w:spacing w:after="0"/>
            </w:pPr>
            <w:r/>
            <w:r>
              <w:rPr>
                <w:rFonts w:ascii="Arial" w:hAnsi="Arial"/>
                <w:b w:val="0"/>
                <w:sz w:val="20"/>
              </w:rPr>
              <w:t>Feb 8, 2026</w:t>
            </w:r>
          </w:p>
        </w:tc>
        <w:tc>
          <w:tcPr>
            <w:tcW w:type="dxa" w:w="7128"/>
            <w:vAlign w:val="center"/>
            <w:tcMar>
              <w:top w:w="90" w:type="dxa"/>
              <w:bottom w:w="90" w:type="dxa"/>
              <w:start w:w="120" w:type="dxa"/>
              <w:end w:w="120" w:type="dxa"/>
            </w:tcMar>
          </w:tcPr>
          <w:p>
            <w:pPr>
              <w:spacing w:after="0"/>
            </w:pPr>
            <w:r/>
            <w:r>
              <w:rPr>
                <w:rFonts w:ascii="Arial" w:hAnsi="Arial"/>
                <w:b w:val="0"/>
                <w:sz w:val="20"/>
              </w:rPr>
              <w:t>Project abstract/proposal submission</w:t>
            </w:r>
          </w:p>
        </w:tc>
      </w:tr>
      <w:tr>
        <w:tc>
          <w:tcPr>
            <w:tcW w:type="dxa" w:w="2232"/>
            <w:vAlign w:val="center"/>
            <w:tcMar>
              <w:top w:w="90" w:type="dxa"/>
              <w:bottom w:w="90" w:type="dxa"/>
              <w:start w:w="120" w:type="dxa"/>
              <w:end w:w="120" w:type="dxa"/>
            </w:tcMar>
          </w:tcPr>
          <w:p>
            <w:pPr>
              <w:spacing w:after="0"/>
            </w:pPr>
            <w:r/>
            <w:r>
              <w:rPr>
                <w:rFonts w:ascii="Arial" w:hAnsi="Arial"/>
                <w:b w:val="0"/>
                <w:sz w:val="20"/>
              </w:rPr>
              <w:t>Feb 22, 2026</w:t>
            </w:r>
          </w:p>
        </w:tc>
        <w:tc>
          <w:tcPr>
            <w:tcW w:type="dxa" w:w="7128"/>
            <w:vAlign w:val="center"/>
            <w:tcMar>
              <w:top w:w="90" w:type="dxa"/>
              <w:bottom w:w="90" w:type="dxa"/>
              <w:start w:w="120" w:type="dxa"/>
              <w:end w:w="120" w:type="dxa"/>
            </w:tcMar>
          </w:tcPr>
          <w:p>
            <w:pPr>
              <w:spacing w:after="0"/>
            </w:pPr>
            <w:r/>
            <w:r>
              <w:rPr>
                <w:rFonts w:ascii="Arial" w:hAnsi="Arial"/>
                <w:b w:val="0"/>
                <w:sz w:val="20"/>
              </w:rPr>
              <w:t>Cloud architecture, service selection, and Okta/GitHub/Jenkins design</w:t>
            </w:r>
          </w:p>
        </w:tc>
      </w:tr>
      <w:tr>
        <w:tc>
          <w:tcPr>
            <w:tcW w:type="dxa" w:w="2232"/>
            <w:vAlign w:val="center"/>
            <w:tcMar>
              <w:top w:w="90" w:type="dxa"/>
              <w:bottom w:w="90" w:type="dxa"/>
              <w:start w:w="120" w:type="dxa"/>
              <w:end w:w="120" w:type="dxa"/>
            </w:tcMar>
          </w:tcPr>
          <w:p>
            <w:pPr>
              <w:spacing w:after="0"/>
            </w:pPr>
            <w:r/>
            <w:r>
              <w:rPr>
                <w:rFonts w:ascii="Arial" w:hAnsi="Arial"/>
                <w:b w:val="0"/>
                <w:sz w:val="20"/>
              </w:rPr>
              <w:t>Mar 8, 2026</w:t>
            </w:r>
          </w:p>
        </w:tc>
        <w:tc>
          <w:tcPr>
            <w:tcW w:type="dxa" w:w="7128"/>
            <w:vAlign w:val="center"/>
            <w:tcMar>
              <w:top w:w="90" w:type="dxa"/>
              <w:bottom w:w="90" w:type="dxa"/>
              <w:start w:w="120" w:type="dxa"/>
              <w:end w:w="120" w:type="dxa"/>
            </w:tcMar>
          </w:tcPr>
          <w:p>
            <w:pPr>
              <w:spacing w:after="0"/>
            </w:pPr>
            <w:r/>
            <w:r>
              <w:rPr>
                <w:rFonts w:ascii="Arial" w:hAnsi="Arial"/>
                <w:b w:val="0"/>
                <w:sz w:val="20"/>
              </w:rPr>
              <w:t>Cloud SQL schema, sample enterprise data load, and base microservices</w:t>
            </w:r>
          </w:p>
        </w:tc>
      </w:tr>
      <w:tr>
        <w:tc>
          <w:tcPr>
            <w:tcW w:type="dxa" w:w="2232"/>
            <w:vAlign w:val="center"/>
            <w:tcMar>
              <w:top w:w="90" w:type="dxa"/>
              <w:bottom w:w="90" w:type="dxa"/>
              <w:start w:w="120" w:type="dxa"/>
              <w:end w:w="120" w:type="dxa"/>
            </w:tcMar>
          </w:tcPr>
          <w:p>
            <w:pPr>
              <w:spacing w:after="0"/>
            </w:pPr>
            <w:r/>
            <w:r>
              <w:rPr>
                <w:rFonts w:ascii="Arial" w:hAnsi="Arial"/>
                <w:b w:val="0"/>
                <w:sz w:val="20"/>
              </w:rPr>
              <w:t>Mar 22, 2026</w:t>
            </w:r>
          </w:p>
        </w:tc>
        <w:tc>
          <w:tcPr>
            <w:tcW w:type="dxa" w:w="7128"/>
            <w:vAlign w:val="center"/>
            <w:tcMar>
              <w:top w:w="90" w:type="dxa"/>
              <w:bottom w:w="90" w:type="dxa"/>
              <w:start w:w="120" w:type="dxa"/>
              <w:end w:w="120" w:type="dxa"/>
            </w:tcMar>
          </w:tcPr>
          <w:p>
            <w:pPr>
              <w:spacing w:after="0"/>
            </w:pPr>
            <w:r/>
            <w:r>
              <w:rPr>
                <w:rFonts w:ascii="Arial" w:hAnsi="Arial"/>
                <w:b w:val="0"/>
                <w:sz w:val="20"/>
              </w:rPr>
              <w:t>SSO-protected React portal, API gateway, and data browsing features</w:t>
            </w:r>
          </w:p>
        </w:tc>
      </w:tr>
      <w:tr>
        <w:tc>
          <w:tcPr>
            <w:tcW w:type="dxa" w:w="2232"/>
            <w:vAlign w:val="center"/>
            <w:tcMar>
              <w:top w:w="90" w:type="dxa"/>
              <w:bottom w:w="90" w:type="dxa"/>
              <w:start w:w="120" w:type="dxa"/>
              <w:end w:w="120" w:type="dxa"/>
            </w:tcMar>
          </w:tcPr>
          <w:p>
            <w:pPr>
              <w:spacing w:after="0"/>
            </w:pPr>
            <w:r/>
            <w:r>
              <w:rPr>
                <w:rFonts w:ascii="Arial" w:hAnsi="Arial"/>
                <w:b w:val="0"/>
                <w:sz w:val="20"/>
              </w:rPr>
              <w:t>Apr 12, 2026</w:t>
            </w:r>
          </w:p>
        </w:tc>
        <w:tc>
          <w:tcPr>
            <w:tcW w:type="dxa" w:w="7128"/>
            <w:vAlign w:val="center"/>
            <w:tcMar>
              <w:top w:w="90" w:type="dxa"/>
              <w:bottom w:w="90" w:type="dxa"/>
              <w:start w:w="120" w:type="dxa"/>
              <w:end w:w="120" w:type="dxa"/>
            </w:tcMar>
          </w:tcPr>
          <w:p>
            <w:pPr>
              <w:spacing w:after="0"/>
            </w:pPr>
            <w:r/>
            <w:r>
              <w:rPr>
                <w:rFonts w:ascii="Arial" w:hAnsi="Arial"/>
                <w:b w:val="0"/>
                <w:sz w:val="20"/>
              </w:rPr>
              <w:t>Jenkins, GitHub webhook, Cloud Build, Terraform, and Cloud Run deployment</w:t>
            </w:r>
          </w:p>
        </w:tc>
      </w:tr>
      <w:tr>
        <w:tc>
          <w:tcPr>
            <w:tcW w:type="dxa" w:w="2232"/>
            <w:vAlign w:val="center"/>
            <w:tcMar>
              <w:top w:w="90" w:type="dxa"/>
              <w:bottom w:w="90" w:type="dxa"/>
              <w:start w:w="120" w:type="dxa"/>
              <w:end w:w="120" w:type="dxa"/>
            </w:tcMar>
          </w:tcPr>
          <w:p>
            <w:pPr>
              <w:spacing w:after="0"/>
            </w:pPr>
            <w:r/>
            <w:r>
              <w:rPr>
                <w:rFonts w:ascii="Arial" w:hAnsi="Arial"/>
                <w:b w:val="0"/>
                <w:sz w:val="20"/>
              </w:rPr>
              <w:t>Apr 26, 2026</w:t>
            </w:r>
          </w:p>
        </w:tc>
        <w:tc>
          <w:tcPr>
            <w:tcW w:type="dxa" w:w="7128"/>
            <w:vAlign w:val="center"/>
            <w:tcMar>
              <w:top w:w="90" w:type="dxa"/>
              <w:bottom w:w="90" w:type="dxa"/>
              <w:start w:w="120" w:type="dxa"/>
              <w:end w:w="120" w:type="dxa"/>
            </w:tcMar>
          </w:tcPr>
          <w:p>
            <w:pPr>
              <w:spacing w:after="0"/>
            </w:pPr>
            <w:r/>
            <w:r>
              <w:rPr>
                <w:rFonts w:ascii="Arial" w:hAnsi="Arial"/>
                <w:b w:val="0"/>
                <w:sz w:val="20"/>
              </w:rPr>
              <w:t>Document repository, parser service, AI/RAG workflow, security, and monitoring</w:t>
            </w:r>
          </w:p>
        </w:tc>
      </w:tr>
      <w:tr>
        <w:tc>
          <w:tcPr>
            <w:tcW w:type="dxa" w:w="2232"/>
            <w:vAlign w:val="center"/>
            <w:tcMar>
              <w:top w:w="90" w:type="dxa"/>
              <w:bottom w:w="90" w:type="dxa"/>
              <w:start w:w="120" w:type="dxa"/>
              <w:end w:w="120" w:type="dxa"/>
            </w:tcMar>
          </w:tcPr>
          <w:p>
            <w:pPr>
              <w:spacing w:after="0"/>
            </w:pPr>
            <w:r/>
            <w:r>
              <w:rPr>
                <w:rFonts w:ascii="Arial" w:hAnsi="Arial"/>
                <w:b w:val="0"/>
                <w:sz w:val="20"/>
              </w:rPr>
              <w:t>May 10, 2026</w:t>
            </w:r>
          </w:p>
        </w:tc>
        <w:tc>
          <w:tcPr>
            <w:tcW w:type="dxa" w:w="7128"/>
            <w:vAlign w:val="center"/>
            <w:tcMar>
              <w:top w:w="90" w:type="dxa"/>
              <w:bottom w:w="90" w:type="dxa"/>
              <w:start w:w="120" w:type="dxa"/>
              <w:end w:w="120" w:type="dxa"/>
            </w:tcMar>
          </w:tcPr>
          <w:p>
            <w:pPr>
              <w:spacing w:after="0"/>
            </w:pPr>
            <w:r/>
            <w:r>
              <w:rPr>
                <w:rFonts w:ascii="Arial" w:hAnsi="Arial"/>
                <w:b w:val="0"/>
                <w:sz w:val="20"/>
              </w:rPr>
              <w:t>Final report, PowerPoint presentation, screenshots, testing, and live demo prep</w:t>
            </w:r>
          </w:p>
        </w:tc>
      </w:tr>
    </w:tbl>
    <w:p>
      <w:pPr>
        <w:spacing w:before="200" w:after="80"/>
      </w:pPr>
      <w:r>
        <w:rPr>
          <w:rFonts w:ascii="Arial" w:hAnsi="Arial"/>
          <w:b/>
          <w:color w:val="000000"/>
          <w:sz w:val="26"/>
        </w:rPr>
        <w:t>Project Abstract</w:t>
      </w:r>
    </w:p>
    <w:p>
      <w:pPr>
        <w:spacing w:line="276" w:lineRule="auto" w:after="120"/>
        <w:jc w:val="both"/>
      </w:pPr>
      <w:r>
        <w:rPr>
          <w:rFonts w:ascii="Arial" w:hAnsi="Arial"/>
          <w:sz w:val="22"/>
        </w:rPr>
        <w:t>Enterprise Knowledge Portal is a cloud-native proof of concept aimed at the modernisation of enterprise databases and their corresponding business processes. The project involves relocating sample enterprise data to managed Google Cloud services and making it available through a web portal that employs Okta SSO for protection. Users authenticate through Okta, browse the operational data, upload business documents, view dashboards, and then pose AI-assisted questions that synthesise database records and document context. The platform is constructed as a collection of containerised microservices on Cloud Run, each comprising a React frontend, service mesh, API gateway, and authentication, data, file, and parser microservices, as well as an AI microservice and an analytics microservice. For stateful workloads, Cloud SQL for PostgreSQL contains the enterprise data, Memorystore for Redis houses job and session state, Cloud Storage contains the uploaded files, Secret Manager holds the credentials, and Cloud Kafka manages the asynchronous AI and notification events. The project code is housed on GitHub, while Jenkins, linked with GitHub and Okta, initiates Cloud Build to create Docker images, makes them available in the Artifact Registry, and deploys revisions on Cloud Run through Terraform. The proposal outlines the fundamental principles of developing modern applications based on cloud-native microservices. These principles include loose coupling, independent service scaling, automated delivery, observable managed infrastructure, and a defence-in-depth model. Multi-layered security encompasses SSO, API JWT protection, service accounts with the least privilege, private access to databases and caches, consolidated secrets, and comprehensive logging and monitoring. The end product demonstrates a viable path for enterprise cloud migration, providing a secure, serverless, CI/CD cloud portal to enterprise customers.</w:t>
      </w:r>
    </w:p>
    <w:p>
      <w:pPr>
        <w:jc w:val="right"/>
      </w:pPr>
      <w:r>
        <w:rPr>
          <w:rFonts w:ascii="Arial" w:hAnsi="Arial"/>
          <w:i/>
          <w:color w:val="555555"/>
          <w:sz w:val="18"/>
        </w:rPr>
        <w:t>Abstract word count: 266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#0 Project Abstract Submission</dc:title>
  <dc:subject>Enterprise Knowledge Portal cloud project abstract</dc:subject>
  <dc:creator>Serverless Squad</dc:creator>
  <cp:keywords/>
  <dc:description>generated by python-docx</dc:description>
  <cp:lastModifiedBy/>
  <cp:revision>1</cp:revision>
  <dcterms:created xsi:type="dcterms:W3CDTF">2013-12-23T23:15:00Z</dcterms:created>
  <dcterms:modified xsi:type="dcterms:W3CDTF">2013-12-23T23:15:00Z</dcterms:modified>
  <cp:category/>
</cp:coreProperties>
</file>