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20"/>
        </w:rPr>
        <w:t>PHASE 4: PROJECT DESIGN PHASE</w:t>
        <w:br/>
      </w:r>
      <w:r>
        <w:rPr>
          <w:b/>
          <w:color w:val="0F172A"/>
          <w:sz w:val="32"/>
        </w:rPr>
        <w:t>Problem – Solution Fit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20 October 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Team ID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HP-TEAM-2026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HotelPro — Hotel Booking and Management Platform with AI Assistant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Maximum Marks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2 Marks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r>
              <w:rPr>
                <w:b/>
                <w:color w:val="FFFFFF"/>
                <w:sz w:val="18"/>
              </w:rPr>
              <w:t>S.No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Problem Statement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Travellers face late-night overbooking disasters and surprise taxes at checkout. Independent boutique hoteliers suffer from manual double-booking chaos and 20-25% aggregator fees.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Idea / Solution Description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HotelPro: A full-stack MERN platform featuring an overbooking-proof reservation engine, 10-minute price hold, server-calculated 12% GST, Razorpay test payments, and a grounded Gemini AI concierge.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Novelty / Uniqueness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Atomic database hold locks; RAG AI assistant grounded strictly in hotel catalog data; transparent server-side billing; automated 48h/24h cancellation refunds.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Social Impact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Restores traveller peace of mind; empowers boutique hoteliers with free enterprise-grade front desk tools; eliminates deceptive drip pricing.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Business Model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Transparent 5% to 8% platform fee (vs 20-25% OTA fees); optional featured hotel placement; multi-property boutique chain licensing.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Scalability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Stateless microservice-ready Node.js API; horizontal MongoDB Atlas sharding; pre-architected for WebSockets and native mobile apps.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