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FML_ASSIGNMENT_4</w:t>
      </w:r>
    </w:p>
    <w:p>
      <w:pPr>
        <w:pStyle w:val="Author"/>
      </w:pPr>
      <w:r>
        <w:t xml:space="preserve">Niharika</w:t>
      </w:r>
      <w:r>
        <w:t xml:space="preserve"> </w:t>
      </w:r>
      <w:r>
        <w:t xml:space="preserve">Matsa</w:t>
      </w:r>
    </w:p>
    <w:p>
      <w:pPr>
        <w:pStyle w:val="Date"/>
      </w:pPr>
      <w:r>
        <w:t xml:space="preserve">2023-11-12</w:t>
      </w:r>
    </w:p>
    <w:p>
      <w:pPr>
        <w:pStyle w:val="FirstParagraph"/>
      </w:pPr>
      <w:r>
        <w:rPr>
          <w:bCs/>
          <w:b/>
        </w:rPr>
        <w:t xml:space="preserve">Loading the required libraries</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Loading required package: grid</w:t>
      </w:r>
    </w:p>
    <w:p>
      <w:pPr>
        <w:pStyle w:val="SourceCode"/>
      </w:pPr>
      <w:r>
        <w:rPr>
          <w:rStyle w:val="VerbatimChar"/>
        </w:rPr>
        <w:t xml:space="preserve">## Loading required package: lattice</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3.4.3     ✔ tibble    3.2.1</w:t>
      </w:r>
      <w:r>
        <w:br/>
      </w:r>
      <w:r>
        <w:rPr>
          <w:rStyle w:val="VerbatimChar"/>
        </w:rPr>
        <w:t xml:space="preserve">## ✔ lubridate 1.9.3     ✔ tidyr     1.3.0</w:t>
      </w:r>
      <w:r>
        <w:br/>
      </w:r>
      <w:r>
        <w:rPr>
          <w:rStyle w:val="VerbatimChar"/>
        </w:rPr>
        <w:t xml:space="preserve">## ✔ purrr     1.0.2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(FactoMineR)</w:t>
      </w:r>
      <w:r>
        <w:br/>
      </w:r>
      <w:r>
        <w:rPr>
          <w:rStyle w:val="FunctionTok"/>
        </w:rPr>
        <w:t xml:space="preserve">library</w:t>
      </w:r>
      <w:r>
        <w:rPr>
          <w:rStyle w:val="NormalTok"/>
        </w:rPr>
        <w:t xml:space="preserve">(ggcorrplot)</w:t>
      </w:r>
    </w:p>
    <w:p>
      <w:pPr>
        <w:numPr>
          <w:ilvl w:val="0"/>
          <w:numId w:val="1001"/>
        </w:numPr>
        <w:pStyle w:val="Compact"/>
      </w:pPr>
      <w:r>
        <w:t xml:space="preserve">Use only the numerical variables (1 to 9) to cluster the 21 firms. Justify the various choices made in conducting the cluster analysis, such as weights for different variables, the specific clustering algorithm(s) used, the number of clusters formed, and so on.</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"Pharmaceuticals.csv"</w:t>
      </w:r>
      <w:r>
        <w:rPr>
          <w:rStyle w:val="NormalTok"/>
        </w:rPr>
        <w:t xml:space="preserve">)</w:t>
      </w:r>
      <w:r>
        <w:br/>
      </w:r>
      <w:r>
        <w:rPr>
          <w:rStyle w:val="NormalTok"/>
        </w:rPr>
        <w:t xml:space="preserve">data</w:t>
      </w:r>
    </w:p>
    <w:p>
      <w:pPr>
        <w:pStyle w:val="SourceCode"/>
      </w:pPr>
      <w:r>
        <w:rPr>
          <w:rStyle w:val="VerbatimChar"/>
        </w:rPr>
        <w:t xml:space="preserve">##    Symbol                               Name Market_Cap Beta PE_Ratio  ROE  ROA</w:t>
      </w:r>
      <w:r>
        <w:br/>
      </w:r>
      <w:r>
        <w:rPr>
          <w:rStyle w:val="VerbatimChar"/>
        </w:rPr>
        <w:t xml:space="preserve">## 1     ABT                Abbott Laboratories      68.44 0.32     24.7 26.4 11.8</w:t>
      </w:r>
      <w:r>
        <w:br/>
      </w:r>
      <w:r>
        <w:rPr>
          <w:rStyle w:val="VerbatimChar"/>
        </w:rPr>
        <w:t xml:space="preserve">## 2     AGN                     Allergan, Inc.       7.58 0.41     82.5 12.9  5.5</w:t>
      </w:r>
      <w:r>
        <w:br/>
      </w:r>
      <w:r>
        <w:rPr>
          <w:rStyle w:val="VerbatimChar"/>
        </w:rPr>
        <w:t xml:space="preserve">## 3     AHM                       Amersham plc       6.30 0.46     20.7 14.9  7.8</w:t>
      </w:r>
      <w:r>
        <w:br/>
      </w:r>
      <w:r>
        <w:rPr>
          <w:rStyle w:val="VerbatimChar"/>
        </w:rPr>
        <w:t xml:space="preserve">## 4     AZN                    AstraZeneca PLC      67.63 0.52     21.5 27.4 15.4</w:t>
      </w:r>
      <w:r>
        <w:br/>
      </w:r>
      <w:r>
        <w:rPr>
          <w:rStyle w:val="VerbatimChar"/>
        </w:rPr>
        <w:t xml:space="preserve">## 5     AVE                            Aventis      47.16 0.32     20.1 21.8  7.5</w:t>
      </w:r>
      <w:r>
        <w:br/>
      </w:r>
      <w:r>
        <w:rPr>
          <w:rStyle w:val="VerbatimChar"/>
        </w:rPr>
        <w:t xml:space="preserve">## 6     BAY                           Bayer AG      16.90 1.11     27.9  3.9  1.4</w:t>
      </w:r>
      <w:r>
        <w:br/>
      </w:r>
      <w:r>
        <w:rPr>
          <w:rStyle w:val="VerbatimChar"/>
        </w:rPr>
        <w:t xml:space="preserve">## 7     BMY       Bristol-Myers Squibb Company      51.33 0.50     13.9 34.8 15.1</w:t>
      </w:r>
      <w:r>
        <w:br/>
      </w:r>
      <w:r>
        <w:rPr>
          <w:rStyle w:val="VerbatimChar"/>
        </w:rPr>
        <w:t xml:space="preserve">## 8    CHTT                       Chattem, Inc       0.41 0.85     26.0 24.1  4.3</w:t>
      </w:r>
      <w:r>
        <w:br/>
      </w:r>
      <w:r>
        <w:rPr>
          <w:rStyle w:val="VerbatimChar"/>
        </w:rPr>
        <w:t xml:space="preserve">## 9     ELN              Elan Corporation, plc       0.78 1.08      3.6 15.1  5.1</w:t>
      </w:r>
      <w:r>
        <w:br/>
      </w:r>
      <w:r>
        <w:rPr>
          <w:rStyle w:val="VerbatimChar"/>
        </w:rPr>
        <w:t xml:space="preserve">## 10    LLY              Eli Lilly and Company      73.84 0.18     27.9 31.0 13.5</w:t>
      </w:r>
      <w:r>
        <w:br/>
      </w:r>
      <w:r>
        <w:rPr>
          <w:rStyle w:val="VerbatimChar"/>
        </w:rPr>
        <w:t xml:space="preserve">## 11    GSK                GlaxoSmithKline plc     122.11 0.35     18.0 62.9 20.3</w:t>
      </w:r>
      <w:r>
        <w:br/>
      </w:r>
      <w:r>
        <w:rPr>
          <w:rStyle w:val="VerbatimChar"/>
        </w:rPr>
        <w:t xml:space="preserve">## 12    IVX                   IVAX Corporation       2.60 0.65     19.9 21.4  6.8</w:t>
      </w:r>
      <w:r>
        <w:br/>
      </w:r>
      <w:r>
        <w:rPr>
          <w:rStyle w:val="VerbatimChar"/>
        </w:rPr>
        <w:t xml:space="preserve">## 13    JNJ                  Johnson &amp; Johnson     173.93 0.46     28.4 28.6 16.3</w:t>
      </w:r>
      <w:r>
        <w:br/>
      </w:r>
      <w:r>
        <w:rPr>
          <w:rStyle w:val="VerbatimChar"/>
        </w:rPr>
        <w:t xml:space="preserve">## 14    MRX Medicis Pharmaceutical Corporation       1.20 0.75     28.6 11.2  5.4</w:t>
      </w:r>
      <w:r>
        <w:br/>
      </w:r>
      <w:r>
        <w:rPr>
          <w:rStyle w:val="VerbatimChar"/>
        </w:rPr>
        <w:t xml:space="preserve">## 15    MRK                  Merck &amp; Co., Inc.     132.56 0.46     18.9 40.6 15.0</w:t>
      </w:r>
      <w:r>
        <w:br/>
      </w:r>
      <w:r>
        <w:rPr>
          <w:rStyle w:val="VerbatimChar"/>
        </w:rPr>
        <w:t xml:space="preserve">## 16    NVS                        Novartis AG      96.65 0.19     21.6 17.9 11.2</w:t>
      </w:r>
      <w:r>
        <w:br/>
      </w:r>
      <w:r>
        <w:rPr>
          <w:rStyle w:val="VerbatimChar"/>
        </w:rPr>
        <w:t xml:space="preserve">## 17    PFE                         Pfizer Inc     199.47 0.65     23.6 45.6 19.2</w:t>
      </w:r>
      <w:r>
        <w:br/>
      </w:r>
      <w:r>
        <w:rPr>
          <w:rStyle w:val="VerbatimChar"/>
        </w:rPr>
        <w:t xml:space="preserve">## 18    PHA              Pharmacia Corporation      56.24 0.40     56.5 13.5  5.7</w:t>
      </w:r>
      <w:r>
        <w:br/>
      </w:r>
      <w:r>
        <w:rPr>
          <w:rStyle w:val="VerbatimChar"/>
        </w:rPr>
        <w:t xml:space="preserve">## 19    SGP        Schering-Plough Corporation      34.10 0.51     18.9 22.6 13.3</w:t>
      </w:r>
      <w:r>
        <w:br/>
      </w:r>
      <w:r>
        <w:rPr>
          <w:rStyle w:val="VerbatimChar"/>
        </w:rPr>
        <w:t xml:space="preserve">## 20    WPI       Watson Pharmaceuticals, Inc.       3.26 0.24     18.4 10.2  6.8</w:t>
      </w:r>
      <w:r>
        <w:br/>
      </w:r>
      <w:r>
        <w:rPr>
          <w:rStyle w:val="VerbatimChar"/>
        </w:rPr>
        <w:t xml:space="preserve">## 21    WYE                              Wyeth      48.19 0.63     13.1 54.9 13.4</w:t>
      </w:r>
      <w:r>
        <w:br/>
      </w:r>
      <w:r>
        <w:rPr>
          <w:rStyle w:val="VerbatimChar"/>
        </w:rPr>
        <w:t xml:space="preserve">##    Asset_Turnover Leverage Rev_Growth Net_Profit_Margin Median_Recommendation</w:t>
      </w:r>
      <w:r>
        <w:br/>
      </w:r>
      <w:r>
        <w:rPr>
          <w:rStyle w:val="VerbatimChar"/>
        </w:rPr>
        <w:t xml:space="preserve">## 1             0.7     0.42       7.54              16.1          Moderate Buy</w:t>
      </w:r>
      <w:r>
        <w:br/>
      </w:r>
      <w:r>
        <w:rPr>
          <w:rStyle w:val="VerbatimChar"/>
        </w:rPr>
        <w:t xml:space="preserve">## 2             0.9     0.60       9.16               5.5          Moderate Buy</w:t>
      </w:r>
      <w:r>
        <w:br/>
      </w:r>
      <w:r>
        <w:rPr>
          <w:rStyle w:val="VerbatimChar"/>
        </w:rPr>
        <w:t xml:space="preserve">## 3             0.9     0.27       7.05              11.2            Strong Buy</w:t>
      </w:r>
      <w:r>
        <w:br/>
      </w:r>
      <w:r>
        <w:rPr>
          <w:rStyle w:val="VerbatimChar"/>
        </w:rPr>
        <w:t xml:space="preserve">## 4             0.9     0.00      15.00              18.0         Moderate Sell</w:t>
      </w:r>
      <w:r>
        <w:br/>
      </w:r>
      <w:r>
        <w:rPr>
          <w:rStyle w:val="VerbatimChar"/>
        </w:rPr>
        <w:t xml:space="preserve">## 5             0.6     0.34      26.81              12.9          Moderate Buy</w:t>
      </w:r>
      <w:r>
        <w:br/>
      </w:r>
      <w:r>
        <w:rPr>
          <w:rStyle w:val="VerbatimChar"/>
        </w:rPr>
        <w:t xml:space="preserve">## 6             0.6     0.00      -3.17               2.6                  Hold</w:t>
      </w:r>
      <w:r>
        <w:br/>
      </w:r>
      <w:r>
        <w:rPr>
          <w:rStyle w:val="VerbatimChar"/>
        </w:rPr>
        <w:t xml:space="preserve">## 7             0.9     0.57       2.70              20.6         Moderate Sell</w:t>
      </w:r>
      <w:r>
        <w:br/>
      </w:r>
      <w:r>
        <w:rPr>
          <w:rStyle w:val="VerbatimChar"/>
        </w:rPr>
        <w:t xml:space="preserve">## 8             0.6     3.51       6.38               7.5          Moderate Buy</w:t>
      </w:r>
      <w:r>
        <w:br/>
      </w:r>
      <w:r>
        <w:rPr>
          <w:rStyle w:val="VerbatimChar"/>
        </w:rPr>
        <w:t xml:space="preserve">## 9             0.3     1.07      34.21              13.3         Moderate Sell</w:t>
      </w:r>
      <w:r>
        <w:br/>
      </w:r>
      <w:r>
        <w:rPr>
          <w:rStyle w:val="VerbatimChar"/>
        </w:rPr>
        <w:t xml:space="preserve">## 10            0.6     0.53       6.21              23.4                  Hold</w:t>
      </w:r>
      <w:r>
        <w:br/>
      </w:r>
      <w:r>
        <w:rPr>
          <w:rStyle w:val="VerbatimChar"/>
        </w:rPr>
        <w:t xml:space="preserve">## 11            1.0     0.34      21.87              21.1                  Hold</w:t>
      </w:r>
      <w:r>
        <w:br/>
      </w:r>
      <w:r>
        <w:rPr>
          <w:rStyle w:val="VerbatimChar"/>
        </w:rPr>
        <w:t xml:space="preserve">## 12            0.6     1.45      13.99              11.0                  Hold</w:t>
      </w:r>
      <w:r>
        <w:br/>
      </w:r>
      <w:r>
        <w:rPr>
          <w:rStyle w:val="VerbatimChar"/>
        </w:rPr>
        <w:t xml:space="preserve">## 13            0.9     0.10       9.37              17.9          Moderate Buy</w:t>
      </w:r>
      <w:r>
        <w:br/>
      </w:r>
      <w:r>
        <w:rPr>
          <w:rStyle w:val="VerbatimChar"/>
        </w:rPr>
        <w:t xml:space="preserve">## 14            0.3     0.93      30.37              21.3          Moderate Buy</w:t>
      </w:r>
      <w:r>
        <w:br/>
      </w:r>
      <w:r>
        <w:rPr>
          <w:rStyle w:val="VerbatimChar"/>
        </w:rPr>
        <w:t xml:space="preserve">## 15            1.1     0.28      17.35              14.1                  Hold</w:t>
      </w:r>
      <w:r>
        <w:br/>
      </w:r>
      <w:r>
        <w:rPr>
          <w:rStyle w:val="VerbatimChar"/>
        </w:rPr>
        <w:t xml:space="preserve">## 16            0.5     0.06      -2.69              22.4                  Hold</w:t>
      </w:r>
      <w:r>
        <w:br/>
      </w:r>
      <w:r>
        <w:rPr>
          <w:rStyle w:val="VerbatimChar"/>
        </w:rPr>
        <w:t xml:space="preserve">## 17            0.8     0.16      25.54              25.2          Moderate Buy</w:t>
      </w:r>
      <w:r>
        <w:br/>
      </w:r>
      <w:r>
        <w:rPr>
          <w:rStyle w:val="VerbatimChar"/>
        </w:rPr>
        <w:t xml:space="preserve">## 18            0.6     0.35      15.00               7.3                  Hold</w:t>
      </w:r>
      <w:r>
        <w:br/>
      </w:r>
      <w:r>
        <w:rPr>
          <w:rStyle w:val="VerbatimChar"/>
        </w:rPr>
        <w:t xml:space="preserve">## 19            0.8     0.00       8.56              17.6                  Hold</w:t>
      </w:r>
      <w:r>
        <w:br/>
      </w:r>
      <w:r>
        <w:rPr>
          <w:rStyle w:val="VerbatimChar"/>
        </w:rPr>
        <w:t xml:space="preserve">## 20            0.5     0.20      29.18              15.1         Moderate Sell</w:t>
      </w:r>
      <w:r>
        <w:br/>
      </w:r>
      <w:r>
        <w:rPr>
          <w:rStyle w:val="VerbatimChar"/>
        </w:rPr>
        <w:t xml:space="preserve">## 21            0.6     1.12       0.36              25.5                  Hold</w:t>
      </w:r>
      <w:r>
        <w:br/>
      </w:r>
      <w:r>
        <w:rPr>
          <w:rStyle w:val="VerbatimChar"/>
        </w:rPr>
        <w:t xml:space="preserve">##       Location Exchange</w:t>
      </w:r>
      <w:r>
        <w:br/>
      </w:r>
      <w:r>
        <w:rPr>
          <w:rStyle w:val="VerbatimChar"/>
        </w:rPr>
        <w:t xml:space="preserve">## 1           US     NYSE</w:t>
      </w:r>
      <w:r>
        <w:br/>
      </w:r>
      <w:r>
        <w:rPr>
          <w:rStyle w:val="VerbatimChar"/>
        </w:rPr>
        <w:t xml:space="preserve">## 2       CANADA     NYSE</w:t>
      </w:r>
      <w:r>
        <w:br/>
      </w:r>
      <w:r>
        <w:rPr>
          <w:rStyle w:val="VerbatimChar"/>
        </w:rPr>
        <w:t xml:space="preserve">## 3           UK     NYSE</w:t>
      </w:r>
      <w:r>
        <w:br/>
      </w:r>
      <w:r>
        <w:rPr>
          <w:rStyle w:val="VerbatimChar"/>
        </w:rPr>
        <w:t xml:space="preserve">## 4           UK     NYSE</w:t>
      </w:r>
      <w:r>
        <w:br/>
      </w:r>
      <w:r>
        <w:rPr>
          <w:rStyle w:val="VerbatimChar"/>
        </w:rPr>
        <w:t xml:space="preserve">## 5       FRANCE     NYSE</w:t>
      </w:r>
      <w:r>
        <w:br/>
      </w:r>
      <w:r>
        <w:rPr>
          <w:rStyle w:val="VerbatimChar"/>
        </w:rPr>
        <w:t xml:space="preserve">## 6      GERMANY     NYSE</w:t>
      </w:r>
      <w:r>
        <w:br/>
      </w:r>
      <w:r>
        <w:rPr>
          <w:rStyle w:val="VerbatimChar"/>
        </w:rPr>
        <w:t xml:space="preserve">## 7           US     NYSE</w:t>
      </w:r>
      <w:r>
        <w:br/>
      </w:r>
      <w:r>
        <w:rPr>
          <w:rStyle w:val="VerbatimChar"/>
        </w:rPr>
        <w:t xml:space="preserve">## 8           US   NASDAQ</w:t>
      </w:r>
      <w:r>
        <w:br/>
      </w:r>
      <w:r>
        <w:rPr>
          <w:rStyle w:val="VerbatimChar"/>
        </w:rPr>
        <w:t xml:space="preserve">## 9      IRELAND     NYSE</w:t>
      </w:r>
      <w:r>
        <w:br/>
      </w:r>
      <w:r>
        <w:rPr>
          <w:rStyle w:val="VerbatimChar"/>
        </w:rPr>
        <w:t xml:space="preserve">## 10          US     NYSE</w:t>
      </w:r>
      <w:r>
        <w:br/>
      </w:r>
      <w:r>
        <w:rPr>
          <w:rStyle w:val="VerbatimChar"/>
        </w:rPr>
        <w:t xml:space="preserve">## 11          UK     NYSE</w:t>
      </w:r>
      <w:r>
        <w:br/>
      </w:r>
      <w:r>
        <w:rPr>
          <w:rStyle w:val="VerbatimChar"/>
        </w:rPr>
        <w:t xml:space="preserve">## 12          US     AMEX</w:t>
      </w:r>
      <w:r>
        <w:br/>
      </w:r>
      <w:r>
        <w:rPr>
          <w:rStyle w:val="VerbatimChar"/>
        </w:rPr>
        <w:t xml:space="preserve">## 13          US     NYSE</w:t>
      </w:r>
      <w:r>
        <w:br/>
      </w:r>
      <w:r>
        <w:rPr>
          <w:rStyle w:val="VerbatimChar"/>
        </w:rPr>
        <w:t xml:space="preserve">## 14          US     NYSE</w:t>
      </w:r>
      <w:r>
        <w:br/>
      </w:r>
      <w:r>
        <w:rPr>
          <w:rStyle w:val="VerbatimChar"/>
        </w:rPr>
        <w:t xml:space="preserve">## 15          US     NYSE</w:t>
      </w:r>
      <w:r>
        <w:br/>
      </w:r>
      <w:r>
        <w:rPr>
          <w:rStyle w:val="VerbatimChar"/>
        </w:rPr>
        <w:t xml:space="preserve">## 16 SWITZERLAND     NYSE</w:t>
      </w:r>
      <w:r>
        <w:br/>
      </w:r>
      <w:r>
        <w:rPr>
          <w:rStyle w:val="VerbatimChar"/>
        </w:rPr>
        <w:t xml:space="preserve">## 17          US     NYSE</w:t>
      </w:r>
      <w:r>
        <w:br/>
      </w:r>
      <w:r>
        <w:rPr>
          <w:rStyle w:val="VerbatimChar"/>
        </w:rPr>
        <w:t xml:space="preserve">## 18          US     NYSE</w:t>
      </w:r>
      <w:r>
        <w:br/>
      </w:r>
      <w:r>
        <w:rPr>
          <w:rStyle w:val="VerbatimChar"/>
        </w:rPr>
        <w:t xml:space="preserve">## 19          US     NYSE</w:t>
      </w:r>
      <w:r>
        <w:br/>
      </w:r>
      <w:r>
        <w:rPr>
          <w:rStyle w:val="VerbatimChar"/>
        </w:rPr>
        <w:t xml:space="preserve">## 20          US     NYSE</w:t>
      </w:r>
      <w:r>
        <w:br/>
      </w:r>
      <w:r>
        <w:rPr>
          <w:rStyle w:val="VerbatimChar"/>
        </w:rPr>
        <w:t xml:space="preserve">## 21          US     NYSE</w:t>
      </w:r>
    </w:p>
    <w:p>
      <w:pPr>
        <w:pStyle w:val="SourceCode"/>
      </w:pPr>
      <w:r>
        <w:rPr>
          <w:rStyle w:val="NormalTok"/>
        </w:rPr>
        <w:t xml:space="preserve">Pharmaceuticals </w:t>
      </w:r>
      <w:r>
        <w:rPr>
          <w:rStyle w:val="OtherTok"/>
        </w:rPr>
        <w:t xml:space="preserve">=</w:t>
      </w:r>
      <w:r>
        <w:rPr>
          <w:rStyle w:val="NormalTok"/>
        </w:rPr>
        <w:t xml:space="preserve"> data[</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FunctionTok"/>
        </w:rPr>
        <w:t xml:space="preserve">head</w:t>
      </w:r>
      <w:r>
        <w:rPr>
          <w:rStyle w:val="NormalTok"/>
        </w:rPr>
        <w:t xml:space="preserve">(Pharmaceuticals)</w:t>
      </w:r>
    </w:p>
    <w:p>
      <w:pPr>
        <w:pStyle w:val="SourceCode"/>
      </w:pPr>
      <w:r>
        <w:rPr>
          <w:rStyle w:val="VerbatimChar"/>
        </w:rPr>
        <w:t xml:space="preserve">##   Market_Cap Beta PE_Ratio  ROE  ROA Asset_Turnover Leverage Rev_Growth</w:t>
      </w:r>
      <w:r>
        <w:br/>
      </w:r>
      <w:r>
        <w:rPr>
          <w:rStyle w:val="VerbatimChar"/>
        </w:rPr>
        <w:t xml:space="preserve">## 1      68.44 0.32     24.7 26.4 11.8            0.7     0.42       7.54</w:t>
      </w:r>
      <w:r>
        <w:br/>
      </w:r>
      <w:r>
        <w:rPr>
          <w:rStyle w:val="VerbatimChar"/>
        </w:rPr>
        <w:t xml:space="preserve">## 2       7.58 0.41     82.5 12.9  5.5            0.9     0.60       9.16</w:t>
      </w:r>
      <w:r>
        <w:br/>
      </w:r>
      <w:r>
        <w:rPr>
          <w:rStyle w:val="VerbatimChar"/>
        </w:rPr>
        <w:t xml:space="preserve">## 3       6.30 0.46     20.7 14.9  7.8            0.9     0.27       7.05</w:t>
      </w:r>
      <w:r>
        <w:br/>
      </w:r>
      <w:r>
        <w:rPr>
          <w:rStyle w:val="VerbatimChar"/>
        </w:rPr>
        <w:t xml:space="preserve">## 4      67.63 0.52     21.5 27.4 15.4            0.9     0.00      15.00</w:t>
      </w:r>
      <w:r>
        <w:br/>
      </w:r>
      <w:r>
        <w:rPr>
          <w:rStyle w:val="VerbatimChar"/>
        </w:rPr>
        <w:t xml:space="preserve">## 5      47.16 0.32     20.1 21.8  7.5            0.6     0.34      26.81</w:t>
      </w:r>
      <w:r>
        <w:br/>
      </w:r>
      <w:r>
        <w:rPr>
          <w:rStyle w:val="VerbatimChar"/>
        </w:rPr>
        <w:t xml:space="preserve">## 6      16.90 1.11     27.9  3.9  1.4            0.6     0.00      -3.17</w:t>
      </w:r>
      <w:r>
        <w:br/>
      </w:r>
      <w:r>
        <w:rPr>
          <w:rStyle w:val="VerbatimChar"/>
        </w:rPr>
        <w:t xml:space="preserve">##   Net_Profit_Margin</w:t>
      </w:r>
      <w:r>
        <w:br/>
      </w:r>
      <w:r>
        <w:rPr>
          <w:rStyle w:val="VerbatimChar"/>
        </w:rPr>
        <w:t xml:space="preserve">## 1              16.1</w:t>
      </w:r>
      <w:r>
        <w:br/>
      </w:r>
      <w:r>
        <w:rPr>
          <w:rStyle w:val="VerbatimChar"/>
        </w:rPr>
        <w:t xml:space="preserve">## 2               5.5</w:t>
      </w:r>
      <w:r>
        <w:br/>
      </w:r>
      <w:r>
        <w:rPr>
          <w:rStyle w:val="VerbatimChar"/>
        </w:rPr>
        <w:t xml:space="preserve">## 3              11.2</w:t>
      </w:r>
      <w:r>
        <w:br/>
      </w:r>
      <w:r>
        <w:rPr>
          <w:rStyle w:val="VerbatimChar"/>
        </w:rPr>
        <w:t xml:space="preserve">## 4              18.0</w:t>
      </w:r>
      <w:r>
        <w:br/>
      </w:r>
      <w:r>
        <w:rPr>
          <w:rStyle w:val="VerbatimChar"/>
        </w:rPr>
        <w:t xml:space="preserve">## 5              12.9</w:t>
      </w:r>
      <w:r>
        <w:br/>
      </w:r>
      <w:r>
        <w:rPr>
          <w:rStyle w:val="VerbatimChar"/>
        </w:rPr>
        <w:t xml:space="preserve">## 6               2.6</w:t>
      </w:r>
    </w:p>
    <w:p>
      <w:pPr>
        <w:pStyle w:val="SourceCode"/>
      </w:pPr>
      <w:r>
        <w:rPr>
          <w:rStyle w:val="FunctionTok"/>
        </w:rPr>
        <w:t xml:space="preserve">summary</w:t>
      </w:r>
      <w:r>
        <w:rPr>
          <w:rStyle w:val="NormalTok"/>
        </w:rPr>
        <w:t xml:space="preserve">(Pharmaceuticals)</w:t>
      </w:r>
    </w:p>
    <w:p>
      <w:pPr>
        <w:pStyle w:val="SourceCode"/>
      </w:pPr>
      <w:r>
        <w:rPr>
          <w:rStyle w:val="VerbatimChar"/>
        </w:rPr>
        <w:t xml:space="preserve">##    Market_Cap          Beta           PE_Ratio          ROE      </w:t>
      </w:r>
      <w:r>
        <w:br/>
      </w:r>
      <w:r>
        <w:rPr>
          <w:rStyle w:val="VerbatimChar"/>
        </w:rPr>
        <w:t xml:space="preserve">##  Min.   :  0.41   Min.   :0.1800   Min.   : 3.60   Min.   : 3.9  </w:t>
      </w:r>
      <w:r>
        <w:br/>
      </w:r>
      <w:r>
        <w:rPr>
          <w:rStyle w:val="VerbatimChar"/>
        </w:rPr>
        <w:t xml:space="preserve">##  1st Qu.:  6.30   1st Qu.:0.3500   1st Qu.:18.90   1st Qu.:14.9  </w:t>
      </w:r>
      <w:r>
        <w:br/>
      </w:r>
      <w:r>
        <w:rPr>
          <w:rStyle w:val="VerbatimChar"/>
        </w:rPr>
        <w:t xml:space="preserve">##  Median : 48.19   Median :0.4600   Median :21.50   Median :22.6  </w:t>
      </w:r>
      <w:r>
        <w:br/>
      </w:r>
      <w:r>
        <w:rPr>
          <w:rStyle w:val="VerbatimChar"/>
        </w:rPr>
        <w:t xml:space="preserve">##  Mean   : 57.65   Mean   :0.5257   Mean   :25.46   Mean   :25.8  </w:t>
      </w:r>
      <w:r>
        <w:br/>
      </w:r>
      <w:r>
        <w:rPr>
          <w:rStyle w:val="VerbatimChar"/>
        </w:rPr>
        <w:t xml:space="preserve">##  3rd Qu.: 73.84   3rd Qu.:0.6500   3rd Qu.:27.90   3rd Qu.:31.0  </w:t>
      </w:r>
      <w:r>
        <w:br/>
      </w:r>
      <w:r>
        <w:rPr>
          <w:rStyle w:val="VerbatimChar"/>
        </w:rPr>
        <w:t xml:space="preserve">##  Max.   :199.47   Max.   :1.1100   Max.   :82.50   Max.   :62.9  </w:t>
      </w:r>
      <w:r>
        <w:br/>
      </w:r>
      <w:r>
        <w:rPr>
          <w:rStyle w:val="VerbatimChar"/>
        </w:rPr>
        <w:t xml:space="preserve">##       ROA        Asset_Turnover    Leverage        Rev_Growth   </w:t>
      </w:r>
      <w:r>
        <w:br/>
      </w:r>
      <w:r>
        <w:rPr>
          <w:rStyle w:val="VerbatimChar"/>
        </w:rPr>
        <w:t xml:space="preserve">##  Min.   : 1.40   Min.   :0.3    Min.   :0.0000   Min.   :-3.17  </w:t>
      </w:r>
      <w:r>
        <w:br/>
      </w:r>
      <w:r>
        <w:rPr>
          <w:rStyle w:val="VerbatimChar"/>
        </w:rPr>
        <w:t xml:space="preserve">##  1st Qu.: 5.70   1st Qu.:0.6    1st Qu.:0.1600   1st Qu.: 6.38  </w:t>
      </w:r>
      <w:r>
        <w:br/>
      </w:r>
      <w:r>
        <w:rPr>
          <w:rStyle w:val="VerbatimChar"/>
        </w:rPr>
        <w:t xml:space="preserve">##  Median :11.20   Median :0.6    Median :0.3400   Median : 9.37  </w:t>
      </w:r>
      <w:r>
        <w:br/>
      </w:r>
      <w:r>
        <w:rPr>
          <w:rStyle w:val="VerbatimChar"/>
        </w:rPr>
        <w:t xml:space="preserve">##  Mean   :10.51   Mean   :0.7    Mean   :0.5857   Mean   :13.37  </w:t>
      </w:r>
      <w:r>
        <w:br/>
      </w:r>
      <w:r>
        <w:rPr>
          <w:rStyle w:val="VerbatimChar"/>
        </w:rPr>
        <w:t xml:space="preserve">##  3rd Qu.:15.00   3rd Qu.:0.9    3rd Qu.:0.6000   3rd Qu.:21.87  </w:t>
      </w:r>
      <w:r>
        <w:br/>
      </w:r>
      <w:r>
        <w:rPr>
          <w:rStyle w:val="VerbatimChar"/>
        </w:rPr>
        <w:t xml:space="preserve">##  Max.   :20.30   Max.   :1.1    Max.   :3.5100   Max.   :34.21  </w:t>
      </w:r>
      <w:r>
        <w:br/>
      </w:r>
      <w:r>
        <w:rPr>
          <w:rStyle w:val="VerbatimChar"/>
        </w:rPr>
        <w:t xml:space="preserve">##  Net_Profit_Margin</w:t>
      </w:r>
      <w:r>
        <w:br/>
      </w:r>
      <w:r>
        <w:rPr>
          <w:rStyle w:val="VerbatimChar"/>
        </w:rPr>
        <w:t xml:space="preserve">##  Min.   : 2.6     </w:t>
      </w:r>
      <w:r>
        <w:br/>
      </w:r>
      <w:r>
        <w:rPr>
          <w:rStyle w:val="VerbatimChar"/>
        </w:rPr>
        <w:t xml:space="preserve">##  1st Qu.:11.2     </w:t>
      </w:r>
      <w:r>
        <w:br/>
      </w:r>
      <w:r>
        <w:rPr>
          <w:rStyle w:val="VerbatimChar"/>
        </w:rPr>
        <w:t xml:space="preserve">##  Median :16.1     </w:t>
      </w:r>
      <w:r>
        <w:br/>
      </w:r>
      <w:r>
        <w:rPr>
          <w:rStyle w:val="VerbatimChar"/>
        </w:rPr>
        <w:t xml:space="preserve">##  Mean   :15.7     </w:t>
      </w:r>
      <w:r>
        <w:br/>
      </w:r>
      <w:r>
        <w:rPr>
          <w:rStyle w:val="VerbatimChar"/>
        </w:rPr>
        <w:t xml:space="preserve">##  3rd Qu.:21.1     </w:t>
      </w:r>
      <w:r>
        <w:br/>
      </w:r>
      <w:r>
        <w:rPr>
          <w:rStyle w:val="VerbatimChar"/>
        </w:rPr>
        <w:t xml:space="preserve">##  Max.   :25.5</w:t>
      </w:r>
    </w:p>
    <w:p>
      <w:pPr>
        <w:pStyle w:val="FirstParagraph"/>
      </w:pPr>
      <w:r>
        <w:rPr>
          <w:bCs/>
          <w:b/>
        </w:rPr>
        <w:t xml:space="preserve">Normalizing the data</w:t>
      </w:r>
    </w:p>
    <w:p>
      <w:pPr>
        <w:pStyle w:val="SourceCode"/>
      </w:pPr>
      <w:r>
        <w:rPr>
          <w:rStyle w:val="NormalTok"/>
        </w:rPr>
        <w:t xml:space="preserve">Pharma </w:t>
      </w:r>
      <w:r>
        <w:rPr>
          <w:rStyle w:val="OtherTok"/>
        </w:rPr>
        <w:t xml:space="preserve">=</w:t>
      </w:r>
      <w:r>
        <w:rPr>
          <w:rStyle w:val="NormalTok"/>
        </w:rPr>
        <w:t xml:space="preserve"> </w:t>
      </w:r>
      <w:r>
        <w:rPr>
          <w:rStyle w:val="FunctionTok"/>
        </w:rPr>
        <w:t xml:space="preserve">scale</w:t>
      </w:r>
      <w:r>
        <w:rPr>
          <w:rStyle w:val="NormalTok"/>
        </w:rPr>
        <w:t xml:space="preserve">(Pharmaceuticals)</w:t>
      </w:r>
      <w:r>
        <w:br/>
      </w:r>
      <w:r>
        <w:rPr>
          <w:rStyle w:val="FunctionTok"/>
        </w:rPr>
        <w:t xml:space="preserve">row.names</w:t>
      </w:r>
      <w:r>
        <w:rPr>
          <w:rStyle w:val="NormalTok"/>
        </w:rPr>
        <w:t xml:space="preserve">(Pharma) </w:t>
      </w:r>
      <w:r>
        <w:rPr>
          <w:rStyle w:val="OtherTok"/>
        </w:rPr>
        <w:t xml:space="preserve">=</w:t>
      </w:r>
      <w:r>
        <w:rPr>
          <w:rStyle w:val="NormalTok"/>
        </w:rPr>
        <w:t xml:space="preserve"> data[,</w:t>
      </w:r>
      <w:r>
        <w:rPr>
          <w:rStyle w:val="DecValTok"/>
        </w:rPr>
        <w:t xml:space="preserve">1</w:t>
      </w:r>
      <w:r>
        <w:rPr>
          <w:rStyle w:val="NormalTok"/>
        </w:rPr>
        <w:t xml:space="preserve">]</w:t>
      </w:r>
      <w:r>
        <w:br/>
      </w:r>
      <w:r>
        <w:rPr>
          <w:rStyle w:val="NormalTok"/>
        </w:rPr>
        <w:t xml:space="preserve">distance </w:t>
      </w:r>
      <w:r>
        <w:rPr>
          <w:rStyle w:val="OtherTok"/>
        </w:rPr>
        <w:t xml:space="preserve">=</w:t>
      </w:r>
      <w:r>
        <w:rPr>
          <w:rStyle w:val="NormalTok"/>
        </w:rPr>
        <w:t xml:space="preserve"> </w:t>
      </w:r>
      <w:r>
        <w:rPr>
          <w:rStyle w:val="FunctionTok"/>
        </w:rPr>
        <w:t xml:space="preserve">get_dist</w:t>
      </w:r>
      <w:r>
        <w:rPr>
          <w:rStyle w:val="NormalTok"/>
        </w:rPr>
        <w:t xml:space="preserve">(Pharma)</w:t>
      </w:r>
      <w:r>
        <w:br/>
      </w:r>
      <w:r>
        <w:rPr>
          <w:rStyle w:val="NormalTok"/>
        </w:rPr>
        <w:t xml:space="preserve">correlation </w:t>
      </w:r>
      <w:r>
        <w:rPr>
          <w:rStyle w:val="OtherTok"/>
        </w:rPr>
        <w:t xml:space="preserve">=</w:t>
      </w:r>
      <w:r>
        <w:rPr>
          <w:rStyle w:val="NormalTok"/>
        </w:rPr>
        <w:t xml:space="preserve"> </w:t>
      </w:r>
      <w:r>
        <w:rPr>
          <w:rStyle w:val="FunctionTok"/>
        </w:rPr>
        <w:t xml:space="preserve">cor</w:t>
      </w:r>
      <w:r>
        <w:rPr>
          <w:rStyle w:val="NormalTok"/>
        </w:rPr>
        <w:t xml:space="preserve">(Pharma)</w:t>
      </w:r>
    </w:p>
    <w:p>
      <w:pPr>
        <w:pStyle w:val="SourceCode"/>
      </w:pPr>
      <w:r>
        <w:rPr>
          <w:rStyle w:val="FunctionTok"/>
        </w:rPr>
        <w:t xml:space="preserve">fviz_nbclust</w:t>
      </w:r>
      <w:r>
        <w:rPr>
          <w:rStyle w:val="NormalTok"/>
        </w:rPr>
        <w:t xml:space="preserve">(Pharma,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Machinelearning_files/figure-docx/unnamed-chunk-5-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69</w:t>
      </w:r>
      <w:r>
        <w:rPr>
          <w:rStyle w:val="NormalTok"/>
        </w:rPr>
        <w:t xml:space="preserve">)</w:t>
      </w:r>
      <w:r>
        <w:br/>
      </w:r>
      <w:r>
        <w:rPr>
          <w:rStyle w:val="NormalTok"/>
        </w:rPr>
        <w:t xml:space="preserve">k5 </w:t>
      </w:r>
      <w:r>
        <w:rPr>
          <w:rStyle w:val="OtherTok"/>
        </w:rPr>
        <w:t xml:space="preserve">=</w:t>
      </w:r>
      <w:r>
        <w:rPr>
          <w:rStyle w:val="NormalTok"/>
        </w:rPr>
        <w:t xml:space="preserve"> </w:t>
      </w:r>
      <w:r>
        <w:rPr>
          <w:rStyle w:val="FunctionTok"/>
        </w:rPr>
        <w:t xml:space="preserve">kmeans</w:t>
      </w:r>
      <w:r>
        <w:rPr>
          <w:rStyle w:val="NormalTok"/>
        </w:rPr>
        <w:t xml:space="preserve">(Pharma,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30</w:t>
      </w:r>
      <w:r>
        <w:rPr>
          <w:rStyle w:val="NormalTok"/>
        </w:rPr>
        <w:t xml:space="preserve">)</w:t>
      </w:r>
      <w:r>
        <w:br/>
      </w:r>
      <w:r>
        <w:rPr>
          <w:rStyle w:val="NormalTok"/>
        </w:rPr>
        <w:t xml:space="preserve">k5</w:t>
      </w:r>
      <w:r>
        <w:rPr>
          <w:rStyle w:val="SpecialCharTok"/>
        </w:rPr>
        <w:t xml:space="preserve">$</w:t>
      </w:r>
      <w:r>
        <w:rPr>
          <w:rStyle w:val="NormalTok"/>
        </w:rPr>
        <w:t xml:space="preserve">size</w:t>
      </w:r>
    </w:p>
    <w:p>
      <w:pPr>
        <w:pStyle w:val="SourceCode"/>
      </w:pPr>
      <w:r>
        <w:rPr>
          <w:rStyle w:val="VerbatimChar"/>
        </w:rPr>
        <w:t xml:space="preserve">## [1] 4 8 2 4 3</w:t>
      </w:r>
    </w:p>
    <w:p>
      <w:pPr>
        <w:pStyle w:val="SourceCode"/>
      </w:pPr>
      <w:r>
        <w:rPr>
          <w:rStyle w:val="NormalTok"/>
        </w:rPr>
        <w:t xml:space="preserve">k5</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1.69558112 -0.1780563 -0.19845823  1.2349879  1.3503431      1.1531640</w:t>
      </w:r>
      <w:r>
        <w:br/>
      </w:r>
      <w:r>
        <w:rPr>
          <w:rStyle w:val="VerbatimChar"/>
        </w:rPr>
        <w:t xml:space="preserve">## 2 -0.03142211 -0.4360989 -0.31724852  0.1950459  0.4083915      0.1729746</w:t>
      </w:r>
      <w:r>
        <w:br/>
      </w:r>
      <w:r>
        <w:rPr>
          <w:rStyle w:val="VerbatimChar"/>
        </w:rPr>
        <w:t xml:space="preserve">## 3 -0.43925134 -0.4701800  2.70002464 -0.8349525 -0.9234951      0.2306328</w:t>
      </w:r>
      <w:r>
        <w:br/>
      </w:r>
      <w:r>
        <w:rPr>
          <w:rStyle w:val="VerbatimChar"/>
        </w:rPr>
        <w:t xml:space="preserve">## 4 -0.76022489  0.2796041 -0.47742380 -0.7438022 -0.8107428     -1.2684804</w:t>
      </w:r>
      <w:r>
        <w:br/>
      </w:r>
      <w:r>
        <w:rPr>
          <w:rStyle w:val="VerbatimChar"/>
        </w:rPr>
        <w:t xml:space="preserve">## 5 -0.87051511  1.3409869 -0.05284434 -0.6184015 -1.1928478     -0.4612656</w:t>
      </w:r>
      <w:r>
        <w:br/>
      </w:r>
      <w:r>
        <w:rPr>
          <w:rStyle w:val="VerbatimChar"/>
        </w:rPr>
        <w:t xml:space="preserve">##      Leverage Rev_Growth Net_Profit_Margin</w:t>
      </w:r>
      <w:r>
        <w:br/>
      </w:r>
      <w:r>
        <w:rPr>
          <w:rStyle w:val="VerbatimChar"/>
        </w:rPr>
        <w:t xml:space="preserve">## 1 -0.46807818  0.4671788       0.591242521</w:t>
      </w:r>
      <w:r>
        <w:br/>
      </w:r>
      <w:r>
        <w:rPr>
          <w:rStyle w:val="VerbatimChar"/>
        </w:rPr>
        <w:t xml:space="preserve">## 2 -0.27449312 -0.7041516       0.556954446</w:t>
      </w:r>
      <w:r>
        <w:br/>
      </w:r>
      <w:r>
        <w:rPr>
          <w:rStyle w:val="VerbatimChar"/>
        </w:rPr>
        <w:t xml:space="preserve">## 3 -0.14170336 -0.1168459      -1.416514761</w:t>
      </w:r>
      <w:r>
        <w:br/>
      </w:r>
      <w:r>
        <w:rPr>
          <w:rStyle w:val="VerbatimChar"/>
        </w:rPr>
        <w:t xml:space="preserve">## 4  0.06308085  1.5180158      -0.006893899</w:t>
      </w:r>
      <w:r>
        <w:br/>
      </w:r>
      <w:r>
        <w:rPr>
          <w:rStyle w:val="VerbatimChar"/>
        </w:rPr>
        <w:t xml:space="preserve">## 5  1.36644699 -0.6912914      -1.320000179</w:t>
      </w:r>
    </w:p>
    <w:p>
      <w:pPr>
        <w:pStyle w:val="SourceCode"/>
      </w:pPr>
      <w:r>
        <w:rPr>
          <w:rStyle w:val="FunctionTok"/>
        </w:rPr>
        <w:t xml:space="preserve">fviz_cluster</w:t>
      </w:r>
      <w:r>
        <w:rPr>
          <w:rStyle w:val="NormalTok"/>
        </w:rPr>
        <w:t xml:space="preserve">(k5, </w:t>
      </w:r>
      <w:r>
        <w:rPr>
          <w:rStyle w:val="AttributeTok"/>
        </w:rPr>
        <w:t xml:space="preserve">data =</w:t>
      </w:r>
      <w:r>
        <w:rPr>
          <w:rStyle w:val="NormalTok"/>
        </w:rPr>
        <w:t xml:space="preserve"> Pharma)</w:t>
      </w:r>
    </w:p>
    <w:p>
      <w:pPr>
        <w:pStyle w:val="FirstParagraph"/>
      </w:pPr>
      <w:r>
        <w:drawing>
          <wp:inline>
            <wp:extent cx="5334000" cy="4267200"/>
            <wp:effectExtent b="0" l="0" r="0" t="0"/>
            <wp:docPr descr="" title="" id="24" name="Picture"/>
            <a:graphic>
              <a:graphicData uri="http://schemas.openxmlformats.org/drawingml/2006/picture">
                <pic:pic>
                  <pic:nvPicPr>
                    <pic:cNvPr descr="Machinelearning_files/figure-docx/unnamed-chunk-7-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elbow</w:t>
      </w:r>
    </w:p>
    <w:p>
      <w:pPr>
        <w:pStyle w:val="SourceCode"/>
      </w:pPr>
      <w:r>
        <w:rPr>
          <w:rStyle w:val="FunctionTok"/>
        </w:rPr>
        <w:t xml:space="preserve">fviz_nbclust</w:t>
      </w:r>
      <w:r>
        <w:rPr>
          <w:rStyle w:val="NormalTok"/>
        </w:rPr>
        <w:t xml:space="preserve">(Pharma,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Machinelearning_files/figure-docx/unnamed-chunk-8-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Manhattan</w:t>
      </w:r>
    </w:p>
    <w:p>
      <w:pPr>
        <w:pStyle w:val="SourceCode"/>
      </w:pPr>
      <w:r>
        <w:rPr>
          <w:rStyle w:val="FunctionTok"/>
        </w:rPr>
        <w:t xml:space="preserve">set.seed</w:t>
      </w:r>
      <w:r>
        <w:rPr>
          <w:rStyle w:val="NormalTok"/>
        </w:rPr>
        <w:t xml:space="preserve">(</w:t>
      </w:r>
      <w:r>
        <w:rPr>
          <w:rStyle w:val="DecValTok"/>
        </w:rPr>
        <w:t xml:space="preserve">50</w:t>
      </w:r>
      <w:r>
        <w:rPr>
          <w:rStyle w:val="NormalTok"/>
        </w:rPr>
        <w:t xml:space="preserve">)</w:t>
      </w:r>
      <w:r>
        <w:br/>
      </w:r>
      <w:r>
        <w:rPr>
          <w:rStyle w:val="NormalTok"/>
        </w:rPr>
        <w:t xml:space="preserve">k51 </w:t>
      </w:r>
      <w:r>
        <w:rPr>
          <w:rStyle w:val="OtherTok"/>
        </w:rPr>
        <w:t xml:space="preserve">=</w:t>
      </w:r>
      <w:r>
        <w:rPr>
          <w:rStyle w:val="NormalTok"/>
        </w:rPr>
        <w:t xml:space="preserve"> </w:t>
      </w:r>
      <w:r>
        <w:rPr>
          <w:rStyle w:val="FunctionTok"/>
        </w:rPr>
        <w:t xml:space="preserve">kcca</w:t>
      </w:r>
      <w:r>
        <w:rPr>
          <w:rStyle w:val="NormalTok"/>
        </w:rPr>
        <w:t xml:space="preserve">(Pharma, </w:t>
      </w:r>
      <w:r>
        <w:rPr>
          <w:rStyle w:val="AttributeTok"/>
        </w:rPr>
        <w:t xml:space="preserve">k =</w:t>
      </w:r>
      <w:r>
        <w:rPr>
          <w:rStyle w:val="NormalTok"/>
        </w:rPr>
        <w:t xml:space="preserve"> </w:t>
      </w:r>
      <w:r>
        <w:rPr>
          <w:rStyle w:val="DecValTok"/>
        </w:rPr>
        <w:t xml:space="preserve">5</w:t>
      </w:r>
      <w:r>
        <w:rPr>
          <w:rStyle w:val="NormalTok"/>
        </w:rPr>
        <w:t xml:space="preserve">, </w:t>
      </w:r>
      <w:r>
        <w:rPr>
          <w:rStyle w:val="FunctionTok"/>
        </w:rPr>
        <w:t xml:space="preserve">kccaFamily</w:t>
      </w:r>
      <w:r>
        <w:rPr>
          <w:rStyle w:val="NormalTok"/>
        </w:rPr>
        <w:t xml:space="preserve">(</w:t>
      </w:r>
      <w:r>
        <w:rPr>
          <w:rStyle w:val="StringTok"/>
        </w:rPr>
        <w:t xml:space="preserve">"kmedians"</w:t>
      </w:r>
      <w:r>
        <w:rPr>
          <w:rStyle w:val="NormalTok"/>
        </w:rPr>
        <w:t xml:space="preserve">))</w:t>
      </w:r>
      <w:r>
        <w:br/>
      </w:r>
      <w:r>
        <w:rPr>
          <w:rStyle w:val="NormalTok"/>
        </w:rPr>
        <w:t xml:space="preserve">k51</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Pharma, k = 5,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w:t>
      </w:r>
      <w:r>
        <w:br/>
      </w:r>
      <w:r>
        <w:rPr>
          <w:rStyle w:val="VerbatimChar"/>
        </w:rPr>
        <w:t xml:space="preserve">## 5 5 2 3 6</w:t>
      </w:r>
    </w:p>
    <w:p>
      <w:pPr>
        <w:pStyle w:val="SourceCode"/>
      </w:pPr>
      <w:r>
        <w:rPr>
          <w:rStyle w:val="NormalTok"/>
        </w:rPr>
        <w:t xml:space="preserve">clusters_index </w:t>
      </w:r>
      <w:r>
        <w:rPr>
          <w:rStyle w:val="OtherTok"/>
        </w:rPr>
        <w:t xml:space="preserve">=</w:t>
      </w:r>
      <w:r>
        <w:rPr>
          <w:rStyle w:val="NormalTok"/>
        </w:rPr>
        <w:t xml:space="preserve"> </w:t>
      </w:r>
      <w:r>
        <w:rPr>
          <w:rStyle w:val="FunctionTok"/>
        </w:rPr>
        <w:t xml:space="preserve">predict</w:t>
      </w:r>
      <w:r>
        <w:rPr>
          <w:rStyle w:val="NormalTok"/>
        </w:rPr>
        <w:t xml:space="preserve">(k51)</w:t>
      </w:r>
      <w:r>
        <w:br/>
      </w:r>
      <w:r>
        <w:rPr>
          <w:rStyle w:val="FunctionTok"/>
        </w:rPr>
        <w:t xml:space="preserve">dist</w:t>
      </w:r>
      <w:r>
        <w:rPr>
          <w:rStyle w:val="NormalTok"/>
        </w:rPr>
        <w:t xml:space="preserve">(k51</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2.558034                           </w:t>
      </w:r>
      <w:r>
        <w:br/>
      </w:r>
      <w:r>
        <w:rPr>
          <w:rStyle w:val="VerbatimChar"/>
        </w:rPr>
        <w:t xml:space="preserve">## 3 4.451230 4.795056                  </w:t>
      </w:r>
      <w:r>
        <w:br/>
      </w:r>
      <w:r>
        <w:rPr>
          <w:rStyle w:val="VerbatimChar"/>
        </w:rPr>
        <w:t xml:space="preserve">## 4 4.222539 4.954336 4.589219         </w:t>
      </w:r>
      <w:r>
        <w:br/>
      </w:r>
      <w:r>
        <w:rPr>
          <w:rStyle w:val="VerbatimChar"/>
        </w:rPr>
        <w:t xml:space="preserve">## 5 2.645989 3.581581 3.351236 2.857647</w:t>
      </w:r>
    </w:p>
    <w:p>
      <w:pPr>
        <w:pStyle w:val="SourceCode"/>
      </w:pPr>
      <w:r>
        <w:rPr>
          <w:rStyle w:val="FunctionTok"/>
        </w:rPr>
        <w:t xml:space="preserve">image</w:t>
      </w:r>
      <w:r>
        <w:rPr>
          <w:rStyle w:val="NormalTok"/>
        </w:rPr>
        <w:t xml:space="preserve">(k51)</w:t>
      </w:r>
      <w:r>
        <w:br/>
      </w:r>
      <w:r>
        <w:rPr>
          <w:rStyle w:val="FunctionTok"/>
        </w:rPr>
        <w:t xml:space="preserve">points</w:t>
      </w:r>
      <w:r>
        <w:rPr>
          <w:rStyle w:val="NormalTok"/>
        </w:rPr>
        <w:t xml:space="preserve">(Pharma, </w:t>
      </w:r>
      <w:r>
        <w:rPr>
          <w:rStyle w:val="AttributeTok"/>
        </w:rPr>
        <w:t xml:space="preserve">col =</w:t>
      </w:r>
      <w:r>
        <w:rPr>
          <w:rStyle w:val="NormalTok"/>
        </w:rPr>
        <w:t xml:space="preserve"> clusters_index,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Machinelearning_files/figure-docx/unnamed-chunk-11-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2. Interpret the clusters with respect to the numerical variables used in forming the clusters. Is there a pattern in the clusters with respect to the numerical variables (10 to 12)? (those not used in forming the clusters)</w:t>
      </w:r>
    </w:p>
    <w:p>
      <w:pPr>
        <w:pStyle w:val="SourceCode"/>
      </w:pPr>
      <w:r>
        <w:rPr>
          <w:rStyle w:val="NormalTok"/>
        </w:rPr>
        <w:t xml:space="preserve">Pharmaceuticals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k5</w:t>
      </w:r>
      <w:r>
        <w:rPr>
          <w:rStyle w:val="SpecialCharTok"/>
        </w:rPr>
        <w:t xml:space="preserve">$</w:t>
      </w:r>
      <w:r>
        <w:rPr>
          <w:rStyle w:val="NormalTok"/>
        </w:rPr>
        <w:t xml:space="preserve">cluster)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rPr>
          <w:rStyle w:val="FunctionTok"/>
        </w:rPr>
        <w:t xml:space="preserve">summarise_all</w:t>
      </w:r>
      <w:r>
        <w:rPr>
          <w:rStyle w:val="NormalTok"/>
        </w:rPr>
        <w:t xml:space="preserve">(</w:t>
      </w:r>
      <w:r>
        <w:rPr>
          <w:rStyle w:val="StringTok"/>
        </w:rPr>
        <w:t xml:space="preserve">"mean"</w:t>
      </w:r>
      <w:r>
        <w:rPr>
          <w:rStyle w:val="NormalTok"/>
        </w:rPr>
        <w:t xml:space="preserve">)</w:t>
      </w:r>
    </w:p>
    <w:p>
      <w:pPr>
        <w:pStyle w:val="SourceCode"/>
      </w:pPr>
      <w:r>
        <w:rPr>
          <w:rStyle w:val="VerbatimChar"/>
        </w:rPr>
        <w:t xml:space="preserve">## # A tibble: 5 × 10</w:t>
      </w:r>
      <w:r>
        <w:br/>
      </w:r>
      <w:r>
        <w:rPr>
          <w:rStyle w:val="VerbatimChar"/>
        </w:rPr>
        <w:t xml:space="preserve">##   Cluster Market_Cap  Beta PE_Ratio   ROE   ROA Asset_Turnover Leverage</w:t>
      </w:r>
      <w:r>
        <w:br/>
      </w:r>
      <w:r>
        <w:rPr>
          <w:rStyle w:val="VerbatimChar"/>
        </w:rPr>
        <w:t xml:space="preserve">##     &lt;int&gt;      &lt;dbl&gt; &lt;dbl&gt;    &lt;dbl&gt; &lt;dbl&gt; &lt;dbl&gt;          &lt;dbl&gt;    &lt;dbl&gt;</w:t>
      </w:r>
      <w:r>
        <w:br/>
      </w:r>
      <w:r>
        <w:rPr>
          <w:rStyle w:val="VerbatimChar"/>
        </w:rPr>
        <w:t xml:space="preserve">## 1       1     157.   0.48      22.2  44.4 17.7           0.95     0.22 </w:t>
      </w:r>
      <w:r>
        <w:br/>
      </w:r>
      <w:r>
        <w:rPr>
          <w:rStyle w:val="VerbatimChar"/>
        </w:rPr>
        <w:t xml:space="preserve">## 2       2      55.8  0.414     20.3  28.7 12.7           0.738    0.371</w:t>
      </w:r>
      <w:r>
        <w:br/>
      </w:r>
      <w:r>
        <w:rPr>
          <w:rStyle w:val="VerbatimChar"/>
        </w:rPr>
        <w:t xml:space="preserve">## 3       3      31.9  0.405     69.5  13.2  5.6           0.75     0.475</w:t>
      </w:r>
      <w:r>
        <w:br/>
      </w:r>
      <w:r>
        <w:rPr>
          <w:rStyle w:val="VerbatimChar"/>
        </w:rPr>
        <w:t xml:space="preserve">## 4       4      13.1  0.598     17.7  14.6  6.2           0.425    0.635</w:t>
      </w:r>
      <w:r>
        <w:br/>
      </w:r>
      <w:r>
        <w:rPr>
          <w:rStyle w:val="VerbatimChar"/>
        </w:rPr>
        <w:t xml:space="preserve">## 5       5       6.64 0.87      24.6  16.5  4.17          0.6      1.65 </w:t>
      </w:r>
      <w:r>
        <w:br/>
      </w:r>
      <w:r>
        <w:rPr>
          <w:rStyle w:val="VerbatimChar"/>
        </w:rPr>
        <w:t xml:space="preserve">## # ℹ 2 more variables: Rev_Growth &lt;dbl&gt;, Net_Profit_Margin &lt;dbl&gt;</w:t>
      </w:r>
    </w:p>
    <w:p>
      <w:pPr>
        <w:pStyle w:val="FirstParagraph"/>
      </w:pPr>
      <w:r>
        <w:rPr>
          <w:bCs/>
          <w:b/>
        </w:rPr>
        <w:t xml:space="preserve">Interpretation:</w:t>
      </w:r>
    </w:p>
    <w:p>
      <w:pPr>
        <w:pStyle w:val="SourceCode"/>
      </w:pPr>
      <w:r>
        <w:rPr>
          <w:rStyle w:val="FunctionTok"/>
        </w:rPr>
        <w:t xml:space="preserve">clusplot</w:t>
      </w:r>
      <w:r>
        <w:rPr>
          <w:rStyle w:val="NormalTok"/>
        </w:rPr>
        <w:t xml:space="preserve">(Pharma,k5</w:t>
      </w:r>
      <w:r>
        <w:rPr>
          <w:rStyle w:val="SpecialCharTok"/>
        </w:rPr>
        <w:t xml:space="preserve">$</w:t>
      </w:r>
      <w:r>
        <w:rPr>
          <w:rStyle w:val="NormalTok"/>
        </w:rPr>
        <w:t xml:space="preserve">cluster, </w:t>
      </w:r>
      <w:r>
        <w:rPr>
          <w:rStyle w:val="AttributeTok"/>
        </w:rPr>
        <w:t xml:space="preserve">main =</w:t>
      </w:r>
      <w:r>
        <w:rPr>
          <w:rStyle w:val="NormalTok"/>
        </w:rPr>
        <w:t xml:space="preserve"> </w:t>
      </w:r>
      <w:r>
        <w:rPr>
          <w:rStyle w:val="StringTok"/>
        </w:rPr>
        <w:t xml:space="preserve">"Clusters"</w:t>
      </w:r>
      <w:r>
        <w:rPr>
          <w:rStyle w:val="NormalTok"/>
        </w:rPr>
        <w:t xml:space="preserve">, </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3</w:t>
      </w:r>
      <w:r>
        <w:rPr>
          <w:rStyle w:val="NormalTok"/>
        </w:rPr>
        <w:t xml:space="preserve">, </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Machinelearning_files/figure-docx/unnamed-chunk-13-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Below is the Cluster naming based on the companies:</w:t>
      </w:r>
    </w:p>
    <w:p>
      <w:pPr>
        <w:pStyle w:val="BodyText"/>
      </w:pPr>
      <w:r>
        <w:t xml:space="preserve">Cluster 1: ELN, MRX, WPI and AVE</w:t>
      </w:r>
    </w:p>
    <w:p>
      <w:pPr>
        <w:pStyle w:val="BodyText"/>
      </w:pPr>
      <w:r>
        <w:t xml:space="preserve">Cluster 2: AGN and PHA</w:t>
      </w:r>
    </w:p>
    <w:p>
      <w:pPr>
        <w:pStyle w:val="BodyText"/>
      </w:pPr>
      <w:r>
        <w:t xml:space="preserve">Cluster 3: AHM,WYE,BMY,AZN, LLY, ABT, NVS and SGP</w:t>
      </w:r>
    </w:p>
    <w:p>
      <w:pPr>
        <w:pStyle w:val="BodyText"/>
      </w:pPr>
      <w:r>
        <w:t xml:space="preserve">Cluster 4: BAY, CHTT and IVX</w:t>
      </w:r>
    </w:p>
    <w:p>
      <w:pPr>
        <w:pStyle w:val="BodyText"/>
      </w:pPr>
      <w:r>
        <w:t xml:space="preserve">Cluster 5: JNJ, MRK, PFE and GSK</w:t>
      </w:r>
    </w:p>
    <w:p>
      <w:pPr>
        <w:pStyle w:val="BodyText"/>
      </w:pPr>
      <w:r>
        <w:rPr>
          <w:bCs/>
          <w:b/>
        </w:rPr>
        <w:t xml:space="preserve">Interpretation</w:t>
      </w:r>
    </w:p>
    <w:p>
      <w:pPr>
        <w:pStyle w:val="BodyText"/>
      </w:pPr>
      <w:r>
        <w:t xml:space="preserve">Cluster 1 - Best:</w:t>
      </w:r>
      <w:r>
        <w:t xml:space="preserve"> </w:t>
      </w:r>
      <w:r>
        <w:t xml:space="preserve">Cluster stands out with the best Net Profit Margin, the lowest PE ratio, and rapid sales growth. This cluster is considered a strong candidate for purchase or holding as a reserve.</w:t>
      </w:r>
    </w:p>
    <w:p>
      <w:pPr>
        <w:pStyle w:val="BodyText"/>
      </w:pPr>
      <w:r>
        <w:t xml:space="preserve">Cluster 2 - Substantial Risk:</w:t>
      </w:r>
      <w:r>
        <w:t xml:space="preserve"> </w:t>
      </w:r>
      <w:r>
        <w:t xml:space="preserve">Cluster 2 is characterized by a notably high PE ratio, signaling potential overvaluation. Investors should approach this cluster with caution due to the elevated valuation.</w:t>
      </w:r>
    </w:p>
    <w:p>
      <w:pPr>
        <w:pStyle w:val="BodyText"/>
      </w:pPr>
      <w:r>
        <w:t xml:space="preserve">Cluster 3 - Pursue:</w:t>
      </w:r>
      <w:r>
        <w:t xml:space="preserve"> </w:t>
      </w:r>
      <w:r>
        <w:t xml:space="preserve">This Cluster represents a moderate-risk category. While not as extreme as some other clusters, careful consideration is still advised for entities in this group.</w:t>
      </w:r>
    </w:p>
    <w:p>
      <w:pPr>
        <w:pStyle w:val="BodyText"/>
      </w:pPr>
      <w:r>
        <w:t xml:space="preserve">Cluster 4 - Deadly, Despite Excellent PE Ratio</w:t>
      </w:r>
      <w:r>
        <w:br/>
      </w:r>
      <w:r>
        <w:t xml:space="preserve">Despite having an excellent PE ratio, Cluster 4 is marked by exceptionally high risk, driven by elevated leverage, poor Net Profit Margin, and very low revenue growth. Ownership of entities in this cluster is considered highly risky.</w:t>
      </w:r>
    </w:p>
    <w:p>
      <w:pPr>
        <w:pStyle w:val="BodyText"/>
      </w:pPr>
      <w:r>
        <w:t xml:space="preserve">Cluster 5 - Fortune Overall Metrics</w:t>
      </w:r>
      <w:r>
        <w:t xml:space="preserve"> </w:t>
      </w:r>
      <w:r>
        <w:t xml:space="preserve">This Cluster showcases robust market capitalization, ROI, ROA, asset turnover, and Net Profit Margin. With a moderately valued PE ratio, entities in this cluster are deemed favorable for purchase and retention. The substantial revenue growth of 18.5% adds to the attractiveness of this cluster.</w:t>
      </w:r>
    </w:p>
    <w:p>
      <w:pPr>
        <w:pStyle w:val="SourceCode"/>
      </w:pPr>
      <w:r>
        <w:rPr>
          <w:rStyle w:val="NormalTok"/>
        </w:rPr>
        <w:t xml:space="preserve">Pharmaceuticals1 </w:t>
      </w:r>
      <w:r>
        <w:rPr>
          <w:rStyle w:val="OtherTok"/>
        </w:rPr>
        <w:t xml:space="preserve">=</w:t>
      </w:r>
      <w:r>
        <w:rPr>
          <w:rStyle w:val="NormalTok"/>
        </w:rPr>
        <w:t xml:space="preserve"> data[</w:t>
      </w:r>
      <w:r>
        <w:rPr>
          <w:rStyle w:val="DecValTok"/>
        </w:rPr>
        <w:t xml:space="preserve">12</w:t>
      </w:r>
      <w:r>
        <w:rPr>
          <w:rStyle w:val="SpecialChar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 =</w:t>
      </w:r>
      <w:r>
        <w:rPr>
          <w:rStyle w:val="NormalTok"/>
        </w:rPr>
        <w:t xml:space="preserve"> k5</w:t>
      </w:r>
      <w:r>
        <w:rPr>
          <w:rStyle w:val="SpecialCharTok"/>
        </w:rPr>
        <w:t xml:space="preserve">$</w:t>
      </w:r>
      <w:r>
        <w:rPr>
          <w:rStyle w:val="NormalTok"/>
        </w:rPr>
        <w:t xml:space="preserve">cluster)</w:t>
      </w:r>
      <w:r>
        <w:br/>
      </w:r>
      <w:r>
        <w:rPr>
          <w:rStyle w:val="FunctionTok"/>
        </w:rPr>
        <w:t xml:space="preserve">ggplot</w:t>
      </w:r>
      <w:r>
        <w:rPr>
          <w:rStyle w:val="NormalTok"/>
        </w:rPr>
        <w:t xml:space="preserve">(Pharmaceuticals1,</w:t>
      </w:r>
      <w:r>
        <w:rPr>
          <w:rStyle w:val="AttributeTok"/>
        </w:rPr>
        <w:t xml:space="preserve">mapping=</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'Clusers'</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Machinelearning_files/figure-docx/unnamed-chunk-14-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(Pharmaceuticals1,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'Clusters'</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Machinelearning_files/figure-docx/unnamed-chunk-15-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(Pharmaceuticals1,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'Clusters'</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Machinelearning_files/figure-docx/unnamed-chunk-16-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 pattern can be observed in the median suggestions.</w:t>
      </w:r>
    </w:p>
    <w:p>
      <w:pPr>
        <w:pStyle w:val="BodyText"/>
      </w:pPr>
      <w:r>
        <w:t xml:space="preserve">The most of the clusters/companies are listed on the NYSE and are based in the United States, but other than that, there doesn’t appear to be any discernible pattern among the clusters, locations, or exchanges.</w:t>
      </w:r>
    </w:p>
    <w:p>
      <w:pPr>
        <w:pStyle w:val="BodyText"/>
      </w:pPr>
      <w:r>
        <w:rPr>
          <w:bCs/>
          <w:b/>
        </w:rPr>
        <w:t xml:space="preserve">Cluster Interpretation according to variables:</w:t>
      </w:r>
    </w:p>
    <w:p>
      <w:pPr>
        <w:pStyle w:val="BodyText"/>
      </w:pPr>
      <w:r>
        <w:rPr>
          <w:bCs/>
          <w:b/>
        </w:rPr>
        <w:t xml:space="preserve">Cluster 1</w:t>
      </w:r>
    </w:p>
    <w:p>
      <w:pPr>
        <w:pStyle w:val="BodyText"/>
      </w:pPr>
      <w:r>
        <w:rPr>
          <w:bCs/>
          <w:b/>
        </w:rPr>
        <w:t xml:space="preserve">Median Suggestion</w:t>
      </w:r>
      <w:r>
        <w:t xml:space="preserve"> </w:t>
      </w:r>
      <w:r>
        <w:t xml:space="preserve">An average buy and sell suggestion is given for Cluster 1.</w:t>
      </w:r>
      <w:r>
        <w:t xml:space="preserve"> </w:t>
      </w:r>
      <w:r>
        <w:rPr>
          <w:bCs/>
          <w:b/>
        </w:rPr>
        <w:t xml:space="preserve">Location</w:t>
      </w:r>
      <w:r>
        <w:t xml:space="preserve"> </w:t>
      </w:r>
      <w:r>
        <w:t xml:space="preserve">There are three places in Cluster 1, the most notable being the United States.</w:t>
      </w:r>
      <w:r>
        <w:t xml:space="preserve"> </w:t>
      </w:r>
      <w:r>
        <w:rPr>
          <w:bCs/>
          <w:b/>
        </w:rPr>
        <w:t xml:space="preserve">Exchange</w:t>
      </w:r>
      <w:r>
        <w:t xml:space="preserve"> </w:t>
      </w:r>
      <w:r>
        <w:t xml:space="preserve">NYSE is the only one cluster in exchange.</w:t>
      </w:r>
    </w:p>
    <w:p>
      <w:pPr>
        <w:pStyle w:val="BodyText"/>
      </w:pPr>
      <w:r>
        <w:rPr>
          <w:bCs/>
          <w:b/>
        </w:rPr>
        <w:t xml:space="preserve">Cluster 2</w:t>
      </w:r>
    </w:p>
    <w:p>
      <w:pPr>
        <w:pStyle w:val="BodyText"/>
      </w:pPr>
      <w:r>
        <w:rPr>
          <w:bCs/>
          <w:b/>
        </w:rPr>
        <w:t xml:space="preserve">Median Suggestion</w:t>
      </w:r>
      <w:r>
        <w:t xml:space="preserve"> </w:t>
      </w:r>
      <w:r>
        <w:t xml:space="preserve">Cluster 2 has a low hold and a low purchase.</w:t>
      </w:r>
      <w:r>
        <w:t xml:space="preserve"> </w:t>
      </w:r>
      <w:r>
        <w:rPr>
          <w:bCs/>
          <w:b/>
        </w:rPr>
        <w:t xml:space="preserve">Location</w:t>
      </w:r>
      <w:r>
        <w:t xml:space="preserve"> </w:t>
      </w:r>
      <w:r>
        <w:t xml:space="preserve">The United States and Canada are the only two locations in Cluster 2, and they are dispersed equally.</w:t>
      </w:r>
      <w:r>
        <w:t xml:space="preserve"> </w:t>
      </w:r>
      <w:r>
        <w:rPr>
          <w:bCs/>
          <w:b/>
        </w:rPr>
        <w:t xml:space="preserve">Exchange</w:t>
      </w:r>
      <w:r>
        <w:t xml:space="preserve"> </w:t>
      </w:r>
      <w:r>
        <w:t xml:space="preserve">NYSE is the only one cluster in exchange.</w:t>
      </w:r>
    </w:p>
    <w:p>
      <w:pPr>
        <w:pStyle w:val="BodyText"/>
      </w:pPr>
      <w:r>
        <w:rPr>
          <w:bCs/>
          <w:b/>
        </w:rPr>
        <w:t xml:space="preserve">Cluster 3</w:t>
      </w:r>
    </w:p>
    <w:p>
      <w:pPr>
        <w:pStyle w:val="BodyText"/>
      </w:pPr>
      <w:r>
        <w:rPr>
          <w:bCs/>
          <w:b/>
        </w:rPr>
        <w:t xml:space="preserve">Median Suggestion</w:t>
      </w:r>
      <w:r>
        <w:t xml:space="preserve"> </w:t>
      </w:r>
      <w:r>
        <w:t xml:space="preserve">Cluster 3 has an extremely strong hold.</w:t>
      </w:r>
      <w:r>
        <w:t xml:space="preserve"> </w:t>
      </w:r>
      <w:r>
        <w:rPr>
          <w:bCs/>
          <w:b/>
        </w:rPr>
        <w:t xml:space="preserve">Location</w:t>
      </w:r>
      <w:r>
        <w:t xml:space="preserve"> </w:t>
      </w:r>
      <w:r>
        <w:t xml:space="preserve">Cluster 3 has three locations, and is dominated by the United States, followed by the United Kingdom and Switzerland.</w:t>
      </w:r>
      <w:r>
        <w:t xml:space="preserve"> </w:t>
      </w:r>
      <w:r>
        <w:rPr>
          <w:bCs/>
          <w:b/>
        </w:rPr>
        <w:t xml:space="preserve">Exchange</w:t>
      </w:r>
      <w:r>
        <w:t xml:space="preserve"> </w:t>
      </w:r>
      <w:r>
        <w:t xml:space="preserve">There is only one exchange in Cluster 3, the NYSE, and it has a big user base.</w:t>
      </w:r>
    </w:p>
    <w:p>
      <w:pPr>
        <w:pStyle w:val="BodyText"/>
      </w:pPr>
      <w:r>
        <w:rPr>
          <w:bCs/>
          <w:b/>
        </w:rPr>
        <w:t xml:space="preserve">Cluster 4</w:t>
      </w:r>
    </w:p>
    <w:p>
      <w:pPr>
        <w:pStyle w:val="BodyText"/>
      </w:pPr>
      <w:r>
        <w:rPr>
          <w:bCs/>
          <w:b/>
        </w:rPr>
        <w:t xml:space="preserve">Median Suggestion</w:t>
      </w:r>
      <w:r>
        <w:t xml:space="preserve"> </w:t>
      </w:r>
      <w:r>
        <w:t xml:space="preserve">With a low buy rating, cluster 4 is rated as strongly held.</w:t>
      </w:r>
      <w:r>
        <w:t xml:space="preserve"> </w:t>
      </w:r>
      <w:r>
        <w:rPr>
          <w:bCs/>
          <w:b/>
        </w:rPr>
        <w:t xml:space="preserve">Location</w:t>
      </w:r>
      <w:r>
        <w:t xml:space="preserve"> </w:t>
      </w:r>
      <w:r>
        <w:t xml:space="preserve">The US is ranked higher than Germany in two locations in Cluster 4.</w:t>
      </w:r>
      <w:r>
        <w:t xml:space="preserve"> </w:t>
      </w:r>
      <w:r>
        <w:rPr>
          <w:bCs/>
          <w:b/>
        </w:rPr>
        <w:t xml:space="preserve">Exchange</w:t>
      </w:r>
      <w:r>
        <w:t xml:space="preserve"> </w:t>
      </w:r>
      <w:r>
        <w:t xml:space="preserve">Three equally distributed exchanges (AMEX, NASDAQ and NYSE) are located in Cluster 4.</w:t>
      </w:r>
    </w:p>
    <w:p>
      <w:pPr>
        <w:pStyle w:val="BodyText"/>
      </w:pPr>
      <w:r>
        <w:rPr>
          <w:bCs/>
          <w:b/>
        </w:rPr>
        <w:t xml:space="preserve">Cluster 5</w:t>
      </w:r>
    </w:p>
    <w:p>
      <w:pPr>
        <w:pStyle w:val="BodyText"/>
      </w:pPr>
      <w:r>
        <w:rPr>
          <w:bCs/>
          <w:b/>
        </w:rPr>
        <w:t xml:space="preserve">Median Suggestion</w:t>
      </w:r>
      <w:r>
        <w:t xml:space="preserve"> </w:t>
      </w:r>
      <w:r>
        <w:t xml:space="preserve">A high buy and high hold rating are assigned to Cluster 5, based on the median recommendation.</w:t>
      </w:r>
      <w:r>
        <w:t xml:space="preserve"> </w:t>
      </w:r>
      <w:r>
        <w:rPr>
          <w:bCs/>
          <w:b/>
        </w:rPr>
        <w:t xml:space="preserve">Location</w:t>
      </w:r>
      <w:r>
        <w:t xml:space="preserve"> </w:t>
      </w:r>
      <w:r>
        <w:t xml:space="preserve">There are two locations for Cluster 5, with a significant majority of the United States and the United Kingdom.</w:t>
      </w:r>
      <w:r>
        <w:t xml:space="preserve"> </w:t>
      </w:r>
      <w:r>
        <w:rPr>
          <w:bCs/>
          <w:b/>
        </w:rPr>
        <w:t xml:space="preserve">Exchange</w:t>
      </w:r>
      <w:r>
        <w:t xml:space="preserve"> </w:t>
      </w:r>
      <w:r>
        <w:t xml:space="preserve">NYSE is the only one cluster in exchange.</w:t>
      </w:r>
    </w:p>
    <w:p>
      <w:pPr>
        <w:pStyle w:val="BodyText"/>
      </w:pPr>
      <w:r>
        <w:t xml:space="preserve">3.Provide an appropriate name for each cluster using any or all of the variables in the dataset.</w:t>
      </w:r>
    </w:p>
    <w:p>
      <w:pPr>
        <w:pStyle w:val="BodyText"/>
      </w:pPr>
      <w:r>
        <w:rPr>
          <w:bCs/>
          <w:b/>
        </w:rPr>
        <w:t xml:space="preserve">To name the clusters i have considered all the numerical variables below is the interpretations:</w:t>
      </w:r>
    </w:p>
    <w:p>
      <w:pPr>
        <w:pStyle w:val="BodyText"/>
      </w:pPr>
      <w:r>
        <w:t xml:space="preserve">Cluster 1: High Profitability &amp; Growth Leaders</w:t>
      </w:r>
      <w:r>
        <w:t xml:space="preserve"> </w:t>
      </w:r>
      <w:r>
        <w:t xml:space="preserve">This cluster excels in Net Profit Margin, has the lowest PE ratio, and experiences rapid sales growth. It is named for its emphasis on profitability and growth potential.</w:t>
      </w:r>
    </w:p>
    <w:p>
      <w:pPr>
        <w:pStyle w:val="BodyText"/>
      </w:pPr>
      <w:r>
        <w:t xml:space="preserve">Cluster 2: High Beta, Elevated PE Warning</w:t>
      </w:r>
      <w:r>
        <w:t xml:space="preserve"> </w:t>
      </w:r>
      <w:r>
        <w:t xml:space="preserve">Characterized by a notably high Beta and a warning for an elevated PE ratio, Cluster 2 is named for its emphasis on market sensitivity and the cautionary signal regarding valuation.</w:t>
      </w:r>
    </w:p>
    <w:p>
      <w:pPr>
        <w:pStyle w:val="BodyText"/>
      </w:pPr>
      <w:r>
        <w:t xml:space="preserve">Cluster 3: Moderate Risk, Balanced Metrics</w:t>
      </w:r>
      <w:r>
        <w:t xml:space="preserve"> </w:t>
      </w:r>
      <w:r>
        <w:t xml:space="preserve">Representing a moderate-risk category, Cluster 3 is named for its balance across various metrics. It avoids extremes and may offer a balanced risk-return profile.</w:t>
      </w:r>
    </w:p>
    <w:p>
      <w:pPr>
        <w:pStyle w:val="BodyText"/>
      </w:pPr>
      <w:r>
        <w:t xml:space="preserve">Cluster 4: High Risk, Low Profitability</w:t>
      </w:r>
      <w:r>
        <w:t xml:space="preserve"> </w:t>
      </w:r>
      <w:r>
        <w:t xml:space="preserve">Despite a strong PE ratio, Cluster 4 carries high risk due to elevated leverage, poor Net Profit Margin, and low revenue growth. It is named for its high-risk nature and lower profitability.</w:t>
      </w:r>
    </w:p>
    <w:p>
      <w:pPr>
        <w:pStyle w:val="BodyText"/>
      </w:pPr>
      <w:r>
        <w:t xml:space="preserve">Cluster 5: Robust Metrics &amp; Growth Potential</w:t>
      </w:r>
      <w:r>
        <w:t xml:space="preserve"> </w:t>
      </w:r>
      <w:r>
        <w:t xml:space="preserve">Cluster 5 is named for its robust market capitalization, strong Return on Equity (ROE), Return on Assets (ROA), and growth potential indicated by substantial revenue growth. It represents entities with solid fundamentals and growth prospects.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FML_ASSIGNMENT_4</dc:title>
  <dc:creator>Niharika Matsa</dc:creator>
  <cp:keywords/>
  <dcterms:created xsi:type="dcterms:W3CDTF">2023-11-12T23:52:58Z</dcterms:created>
  <dcterms:modified xsi:type="dcterms:W3CDTF">2023-11-12T23:52:58Z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2023-11-12</vt:lpwstr>
  </property>
  <property fmtid="{D5CDD505-2E9C-101B-9397-08002B2CF9AE}" pid="3" name="output">
    <vt:lpwstr/>
  </property>
</Properties>
</file>