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Secure Multi-Tenant Enterprise RAG Platform</w:t>
      </w:r>
    </w:p>
    <w:p>
      <w:pPr>
        <w:jc w:val="center"/>
      </w:pPr>
      <w:r>
        <w:rPr>
          <w:i/>
          <w:sz w:val="24"/>
        </w:rPr>
        <w:t>Architecture, Product Scope, and Development Specification — v2 (MinIO + approved chunking)</w:t>
      </w:r>
    </w:p>
    <w:p>
      <w:r>
        <w:t>Status: Architecture baseline for implementation. This document captures agreed decisions and should be updated through controlled revisions during development.</w:t>
      </w:r>
    </w:p>
    <w:p>
      <w:r>
        <w:t>Primary objective: Build a fast, text-only, multi-tenant Enterprise RAG application with secure document isolation, hybrid retrieval, reranking, grounded answers, citations, evaluation, and operational observability.</w:t>
      </w:r>
    </w:p>
    <w:p>
      <w:pPr>
        <w:pStyle w:val="Heading1"/>
      </w:pPr>
      <w:r>
        <w:t>1. Product Definition</w:t>
      </w:r>
    </w:p>
    <w:p>
      <w:pPr>
        <w:pStyle w:val="ListBullet"/>
      </w:pPr>
      <w:r>
        <w:t>Text-only RAG in v1: visual content, images, charts, diagrams, and OCR are out of scope.</w:t>
      </w:r>
    </w:p>
    <w:p>
      <w:pPr>
        <w:pStyle w:val="ListBullet"/>
      </w:pPr>
      <w:r>
        <w:t>Multi-tenant isolation: a user must never retrieve another tenant’s documents or chunks.</w:t>
      </w:r>
    </w:p>
    <w:p>
      <w:pPr>
        <w:pStyle w:val="ListBullet"/>
      </w:pPr>
      <w:r>
        <w:t>Role-based access control: admin, editor, and viewer roles per tenant.</w:t>
      </w:r>
    </w:p>
    <w:p>
      <w:pPr>
        <w:pStyle w:val="ListBullet"/>
      </w:pPr>
      <w:r>
        <w:t>Production-oriented design: lifecycle management, auditability, caching, evaluation, monitoring, rate limits, and Docker-based deployment.</w:t>
      </w:r>
    </w:p>
    <w:p>
      <w:pPr>
        <w:pStyle w:val="Heading1"/>
      </w:pPr>
      <w:r>
        <w:t>2. Technology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040"/>
          </w:tcPr>
          <w:p>
            <w:r>
              <w:t>Python runtime</w:t>
            </w:r>
          </w:p>
        </w:tc>
        <w:tc>
          <w:tcPr>
            <w:tcW w:type="dxa" w:w="5040"/>
          </w:tcPr>
          <w:p>
            <w:r>
              <w:t>Python 3.14.6</w:t>
            </w:r>
          </w:p>
        </w:tc>
      </w:tr>
      <w:tr>
        <w:tc>
          <w:tcPr>
            <w:tcW w:type="dxa" w:w="5040"/>
          </w:tcPr>
          <w:p>
            <w:r>
              <w:t>Node.js runtime</w:t>
            </w:r>
          </w:p>
        </w:tc>
        <w:tc>
          <w:tcPr>
            <w:tcW w:type="dxa" w:w="5040"/>
          </w:tcPr>
          <w:p>
            <w:r>
              <w:t>Node.js 24.11.1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with TypeScript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Tailwind CSS + shadcn/ui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FastAPI, async-first Python</w:t>
            </w:r>
          </w:p>
        </w:tc>
      </w:tr>
      <w:tr>
        <w:tc>
          <w:tcPr>
            <w:tcW w:type="dxa" w:w="5040"/>
          </w:tcPr>
          <w:p>
            <w:r>
              <w:t>AI orchestration</w:t>
            </w:r>
          </w:p>
        </w:tc>
        <w:tc>
          <w:tcPr>
            <w:tcW w:type="dxa" w:w="5040"/>
          </w:tcPr>
          <w:p>
            <w:r>
              <w:t>LangChain</w:t>
            </w:r>
          </w:p>
        </w:tc>
      </w:tr>
      <w:tr>
        <w:tc>
          <w:tcPr>
            <w:tcW w:type="dxa" w:w="5040"/>
          </w:tcPr>
          <w:p>
            <w:r>
              <w:t>AI tracing/evaluation</w:t>
            </w:r>
          </w:p>
        </w:tc>
        <w:tc>
          <w:tcPr>
            <w:tcW w:type="dxa" w:w="5040"/>
          </w:tcPr>
          <w:p>
            <w:r>
              <w:t>LangSmith</w:t>
            </w:r>
          </w:p>
        </w:tc>
      </w:tr>
      <w:tr>
        <w:tc>
          <w:tcPr>
            <w:tcW w:type="dxa" w:w="5040"/>
          </w:tcPr>
          <w:p>
            <w:r>
              <w:t>Relational database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Vector database</w:t>
            </w:r>
          </w:p>
        </w:tc>
        <w:tc>
          <w:tcPr>
            <w:tcW w:type="dxa" w:w="5040"/>
          </w:tcPr>
          <w:p>
            <w:r>
              <w:t>Qdrant</w:t>
            </w:r>
          </w:p>
        </w:tc>
      </w:tr>
      <w:tr>
        <w:tc>
          <w:tcPr>
            <w:tcW w:type="dxa" w:w="5040"/>
          </w:tcPr>
          <w:p>
            <w:r>
              <w:t>Cache and rate limiting</w:t>
            </w:r>
          </w:p>
        </w:tc>
        <w:tc>
          <w:tcPr>
            <w:tcW w:type="dxa" w:w="5040"/>
          </w:tcPr>
          <w:p>
            <w:r>
              <w:t>Redis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MinIO (self-hosted, free, S3-compatible) for raw files and optionally large parent contexts</w:t>
            </w:r>
          </w:p>
        </w:tc>
      </w:tr>
      <w:tr>
        <w:tc>
          <w:tcPr>
            <w:tcW w:type="dxa" w:w="5040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Docker and Docker Compose</w:t>
            </w:r>
          </w:p>
        </w:tc>
      </w:tr>
    </w:tbl>
    <w:p/>
    <w:p>
      <w:pPr>
        <w:pStyle w:val="Heading1"/>
      </w:pPr>
      <w:r>
        <w:t>3. Framework Rules</w:t>
      </w:r>
    </w:p>
    <w:p>
      <w:pPr>
        <w:pStyle w:val="ListBullet"/>
      </w:pPr>
      <w:r>
        <w:t>FastAPI: use async route handlers, Pydantic v2 models, lifespan handlers, dependency injection, async clients, structured errors, and StreamingResponse/SSE for streamed answers.</w:t>
      </w:r>
    </w:p>
    <w:p>
      <w:pPr>
        <w:pStyle w:val="ListBullet"/>
      </w:pPr>
      <w:r>
        <w:t>Next.js: use the current stable App Router, TypeScript strict mode, server-first rendering where appropriate, route handlers only when frontend-side BFF behavior is genuinely needed, and environment-based configuration.</w:t>
      </w:r>
    </w:p>
    <w:p>
      <w:pPr>
        <w:pStyle w:val="ListBullet"/>
      </w:pPr>
      <w:r>
        <w:t>Tailwind CSS: use the current stable release and its current configuration conventions; avoid obsolete setup instructions.</w:t>
      </w:r>
    </w:p>
    <w:p>
      <w:pPr>
        <w:pStyle w:val="ListBullet"/>
      </w:pPr>
      <w:r>
        <w:t>shadcn/ui: use current CLI/component conventions, accessible primitives, theme tokens, and reusable application components.</w:t>
      </w:r>
    </w:p>
    <w:p>
      <w:pPr>
        <w:pStyle w:val="ListBullet"/>
      </w:pPr>
      <w:r>
        <w:t>LangChain: use langchain-core documents, prompt templates, chat model integrations, and custom retriever/orchestration services. Keep business rules in application services, not hidden inside opaque chains.</w:t>
      </w:r>
    </w:p>
    <w:p>
      <w:pPr>
        <w:pStyle w:val="ListBullet"/>
      </w:pPr>
      <w:r>
        <w:t>LangSmith: trace ingestion, retrieval/reranking, and answer generation; use datasets/evaluations for offline RAG assessment.</w:t>
      </w:r>
    </w:p>
    <w:p>
      <w:pPr>
        <w:pStyle w:val="Heading1"/>
      </w:pPr>
      <w:r>
        <w:t>4. High-Level Architecture</w:t>
      </w:r>
    </w:p>
    <w:p>
      <w:pPr>
        <w:shd w:fill="F3F4F6"/>
      </w:pPr>
      <w:r>
        <w:rPr>
          <w:rFonts w:ascii="Consolas" w:hAnsi="Consolas" w:eastAsia="Consolas"/>
          <w:sz w:val="17"/>
        </w:rPr>
        <w:t>Next.js UI -&gt; FastAPI + LangChain -&gt; PostgreSQL / Qdrant / Redis / MinIO (object storage)</w:t>
        <w:br/>
        <w:t xml:space="preserve">                                      -&gt; Embedding Service / Reranker Service / LLM Provider</w:t>
        <w:br/>
        <w:t xml:space="preserve">                                      -&gt; LangSmith tracing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Next.js UI</w:t>
            </w:r>
          </w:p>
        </w:tc>
        <w:tc>
          <w:tcPr>
            <w:tcW w:type="dxa" w:w="5040"/>
          </w:tcPr>
          <w:p>
            <w:r>
              <w:t>Authentication views, tenant/document administration, upload UI, chat interface, citations, feedback, usage/status views.</w:t>
            </w:r>
          </w:p>
        </w:tc>
      </w:tr>
      <w:tr>
        <w:tc>
          <w:tcPr>
            <w:tcW w:type="dxa" w:w="5040"/>
          </w:tcPr>
          <w:p>
            <w:r>
              <w:t>FastAPI</w:t>
            </w:r>
          </w:p>
        </w:tc>
        <w:tc>
          <w:tcPr>
            <w:tcW w:type="dxa" w:w="5040"/>
          </w:tcPr>
          <w:p>
            <w:r>
              <w:t>API boundary, authentication, authorization, ingestion jobs, query orchestration, streaming, rate limiting, audit logging.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Users, tenants, memberships, documents, parent contexts, document lifecycle, audit/query metadata.</w:t>
            </w:r>
          </w:p>
        </w:tc>
      </w:tr>
      <w:tr>
        <w:tc>
          <w:tcPr>
            <w:tcW w:type="dxa" w:w="5040"/>
          </w:tcPr>
          <w:p>
            <w:r>
              <w:t>Qdrant</w:t>
            </w:r>
          </w:p>
        </w:tc>
        <w:tc>
          <w:tcPr>
            <w:tcW w:type="dxa" w:w="5040"/>
          </w:tcPr>
          <w:p>
            <w:r>
              <w:t>Child chunk vectors, HNSW index, dense+sparse hybrid search, filtered tenant-aware retrieval.</w:t>
            </w:r>
          </w:p>
        </w:tc>
      </w:tr>
      <w:tr>
        <w:tc>
          <w:tcPr>
            <w:tcW w:type="dxa" w:w="5040"/>
          </w:tcPr>
          <w:p>
            <w:r>
              <w:t>Redis</w:t>
            </w:r>
          </w:p>
        </w:tc>
        <w:tc>
          <w:tcPr>
            <w:tcW w:type="dxa" w:w="5040"/>
          </w:tcPr>
          <w:p>
            <w:r>
              <w:t>Query cache, embedding cache, rate limits, optional job/session support.</w:t>
            </w:r>
          </w:p>
        </w:tc>
      </w:tr>
      <w:tr>
        <w:tc>
          <w:tcPr>
            <w:tcW w:type="dxa" w:w="5040"/>
          </w:tcPr>
          <w:p>
            <w:r>
              <w:t>MinIO (object storage)</w:t>
            </w:r>
          </w:p>
        </w:tc>
        <w:tc>
          <w:tcPr>
            <w:tcW w:type="dxa" w:w="5040"/>
          </w:tcPr>
          <w:p>
            <w:r>
              <w:t>Original uploaded files and optionally large parent contexts, addressed by tenant-scoped keys.</w:t>
            </w:r>
          </w:p>
        </w:tc>
      </w:tr>
      <w:tr>
        <w:tc>
          <w:tcPr>
            <w:tcW w:type="dxa" w:w="5040"/>
          </w:tcPr>
          <w:p>
            <w:r>
              <w:t>LangChain</w:t>
            </w:r>
          </w:p>
        </w:tc>
        <w:tc>
          <w:tcPr>
            <w:tcW w:type="dxa" w:w="5040"/>
          </w:tcPr>
          <w:p>
            <w:r>
              <w:t>Document representation, recursive splitting, prompt construction, model integration, custom retriever integration.</w:t>
            </w:r>
          </w:p>
        </w:tc>
      </w:tr>
      <w:tr>
        <w:tc>
          <w:tcPr>
            <w:tcW w:type="dxa" w:w="5040"/>
          </w:tcPr>
          <w:p>
            <w:r>
              <w:t>LangSmith</w:t>
            </w:r>
          </w:p>
        </w:tc>
        <w:tc>
          <w:tcPr>
            <w:tcW w:type="dxa" w:w="5040"/>
          </w:tcPr>
          <w:p>
            <w:r>
              <w:t>AI traces, latency/token inspection, evaluation datasets, evaluation runs.</w:t>
            </w:r>
          </w:p>
        </w:tc>
      </w:tr>
    </w:tbl>
    <w:p/>
    <w:p>
      <w:pPr>
        <w:pStyle w:val="Heading1"/>
      </w:pPr>
      <w:r>
        <w:t>5. Tenant, Auth, and RBAC</w:t>
      </w:r>
    </w:p>
    <w:p>
      <w:pPr>
        <w:pStyle w:val="ListBullet"/>
      </w:pPr>
      <w:r>
        <w:t>Authentication: JWT access tokens plus refresh-token rotation/revocation strategy.</w:t>
      </w:r>
    </w:p>
    <w:p>
      <w:pPr>
        <w:pStyle w:val="ListBullet"/>
      </w:pPr>
      <w:r>
        <w:t>Tenant membership is the authorization source of truth.</w:t>
      </w:r>
    </w:p>
    <w:p>
      <w:pPr>
        <w:pStyle w:val="ListBullet"/>
      </w:pPr>
      <w:r>
        <w:t>Roles: admin, editor, viewer.</w:t>
      </w:r>
    </w:p>
    <w:p>
      <w:pPr>
        <w:pStyle w:val="ListBullet"/>
      </w:pPr>
      <w:r>
        <w:t>Admin: tenant/user management, document lifecycle management, configuration access.</w:t>
      </w:r>
    </w:p>
    <w:p>
      <w:pPr>
        <w:pStyle w:val="ListBullet"/>
      </w:pPr>
      <w:r>
        <w:t>Editor: upload, replace, and manage documents; query the knowledge base.</w:t>
      </w:r>
    </w:p>
    <w:p>
      <w:pPr>
        <w:pStyle w:val="ListBullet"/>
      </w:pPr>
      <w:r>
        <w:t>Viewer: query/read-only access only.</w:t>
      </w:r>
    </w:p>
    <w:p>
      <w:pPr>
        <w:pStyle w:val="ListBullet"/>
      </w:pPr>
      <w:r>
        <w:t>Every Postgres query and every Qdrant retrieval must be scoped by tenant_id.</w:t>
      </w:r>
    </w:p>
    <w:p>
      <w:pPr>
        <w:pStyle w:val="ListBullet"/>
      </w:pPr>
      <w:r>
        <w:t>The backend derives tenant context from the authenticated membership; clients must not be trusted to self-authorize tenant access.</w:t>
      </w:r>
    </w:p>
    <w:p>
      <w:pPr>
        <w:pStyle w:val="Heading1"/>
      </w:pPr>
      <w:r>
        <w:t>6. Document Ingestion and Preprocessing</w:t>
      </w:r>
    </w:p>
    <w:p>
      <w:pPr>
        <w:pStyle w:val="Heading2"/>
      </w:pPr>
      <w:r>
        <w:t>Supported Inputs</w:t>
      </w:r>
    </w:p>
    <w:p>
      <w:pPr>
        <w:pStyle w:val="ListBullet"/>
      </w:pPr>
      <w:r>
        <w:t>.txt</w:t>
      </w:r>
    </w:p>
    <w:p>
      <w:pPr>
        <w:pStyle w:val="ListBullet"/>
      </w:pPr>
      <w:r>
        <w:t>.md</w:t>
      </w:r>
    </w:p>
    <w:p>
      <w:pPr>
        <w:pStyle w:val="ListBullet"/>
      </w:pPr>
      <w:r>
        <w:t>.docx</w:t>
      </w:r>
    </w:p>
    <w:p>
      <w:pPr>
        <w:pStyle w:val="ListBullet"/>
      </w:pPr>
      <w:r>
        <w:t>.pptx</w:t>
      </w:r>
    </w:p>
    <w:p>
      <w:pPr>
        <w:pStyle w:val="ListBullet"/>
      </w:pPr>
      <w:r>
        <w:t>.pdf</w:t>
      </w:r>
    </w:p>
    <w:p>
      <w:pPr>
        <w:pStyle w:val="ListBullet"/>
      </w:pPr>
      <w:r>
        <w:t>.html</w:t>
      </w:r>
    </w:p>
    <w:p>
      <w:pPr>
        <w:pStyle w:val="ListBullet"/>
      </w:pPr>
      <w:r>
        <w:t>.htm</w:t>
      </w:r>
    </w:p>
    <w:p>
      <w:pPr>
        <w:pStyle w:val="Heading2"/>
      </w:pPr>
      <w:r>
        <w:t>Text-only Policy</w:t>
      </w:r>
    </w:p>
    <w:p>
      <w:pPr>
        <w:pStyle w:val="ListBullet"/>
      </w:pPr>
      <w:r>
        <w:t>Extract and index text only.</w:t>
      </w:r>
    </w:p>
    <w:p>
      <w:pPr>
        <w:pStyle w:val="ListBullet"/>
      </w:pPr>
      <w:r>
        <w:t>Images, charts, diagrams, embedded videos, and visual-only slides are ignored in v1.</w:t>
      </w:r>
    </w:p>
    <w:p>
      <w:pPr>
        <w:pStyle w:val="ListBullet"/>
      </w:pPr>
      <w:r>
        <w:t>OCR is deferred. Scanned or image-heavy PDFs that yield insufficient text are rejected or marked not indexable.</w:t>
      </w:r>
    </w:p>
    <w:p>
      <w:pPr>
        <w:pStyle w:val="ListBullet"/>
      </w:pPr>
      <w:r>
        <w:t>Minimum extracted text threshold: default 300 characters; make configurable per deployment.</w:t>
      </w:r>
    </w:p>
    <w:p>
      <w:pPr>
        <w:pStyle w:val="Heading2"/>
      </w:pPr>
      <w:r>
        <w:t>Parser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Parser / approach</w:t>
            </w:r>
          </w:p>
        </w:tc>
      </w:tr>
      <w:tr>
        <w:tc>
          <w:tcPr>
            <w:tcW w:type="dxa" w:w="5040"/>
          </w:tcPr>
          <w:p>
            <w:r>
              <w:t>TXT / MD</w:t>
            </w:r>
          </w:p>
        </w:tc>
        <w:tc>
          <w:tcPr>
            <w:tcW w:type="dxa" w:w="5040"/>
          </w:tcPr>
          <w:p>
            <w:r>
              <w:t>Native Python file reading and normalization</w:t>
            </w:r>
          </w:p>
        </w:tc>
      </w:tr>
      <w:tr>
        <w:tc>
          <w:tcPr>
            <w:tcW w:type="dxa" w:w="5040"/>
          </w:tcPr>
          <w:p>
            <w:r>
              <w:t>DOCX</w:t>
            </w:r>
          </w:p>
        </w:tc>
        <w:tc>
          <w:tcPr>
            <w:tcW w:type="dxa" w:w="5040"/>
          </w:tcPr>
          <w:p>
            <w:r>
              <w:t>python-docx</w:t>
            </w:r>
          </w:p>
        </w:tc>
      </w:tr>
      <w:tr>
        <w:tc>
          <w:tcPr>
            <w:tcW w:type="dxa" w:w="5040"/>
          </w:tcPr>
          <w:p>
            <w:r>
              <w:t>PPTX</w:t>
            </w:r>
          </w:p>
        </w:tc>
        <w:tc>
          <w:tcPr>
            <w:tcW w:type="dxa" w:w="5040"/>
          </w:tcPr>
          <w:p>
            <w:r>
              <w:t>python-pptx; extract titles/text boxes only</w:t>
            </w:r>
          </w:p>
        </w:tc>
      </w:tr>
      <w:tr>
        <w:tc>
          <w:tcPr>
            <w:tcW w:type="dxa" w:w="5040"/>
          </w:tcPr>
          <w:p>
            <w:r>
              <w:t>PDF</w:t>
            </w:r>
          </w:p>
        </w:tc>
        <w:tc>
          <w:tcPr>
            <w:tcW w:type="dxa" w:w="5040"/>
          </w:tcPr>
          <w:p>
            <w:r>
              <w:t>PyMuPDF or pdfplumber; page-aware text extraction</w:t>
            </w:r>
          </w:p>
        </w:tc>
      </w:tr>
      <w:tr>
        <w:tc>
          <w:tcPr>
            <w:tcW w:type="dxa" w:w="5040"/>
          </w:tcPr>
          <w:p>
            <w:r>
              <w:t>HTML</w:t>
            </w:r>
          </w:p>
        </w:tc>
        <w:tc>
          <w:tcPr>
            <w:tcW w:type="dxa" w:w="5040"/>
          </w:tcPr>
          <w:p>
            <w:r>
              <w:t>BeautifulSoup + lxml; remove script/style/navigation noise</w:t>
            </w:r>
          </w:p>
        </w:tc>
      </w:tr>
    </w:tbl>
    <w:p/>
    <w:p>
      <w:pPr>
        <w:pStyle w:val="Heading2"/>
      </w:pPr>
      <w:r>
        <w:t>Ingestion Flow</w:t>
      </w:r>
    </w:p>
    <w:p>
      <w:pPr>
        <w:pStyle w:val="ListNumber"/>
      </w:pPr>
      <w:r>
        <w:t>Upload file with optional metadata (document type, department, tags).</w:t>
      </w:r>
    </w:p>
    <w:p>
      <w:pPr>
        <w:pStyle w:val="ListNumber"/>
      </w:pPr>
      <w:r>
        <w:t>Validate size, extension, MIME type, tenant role, and upload policy.</w:t>
      </w:r>
    </w:p>
    <w:p>
      <w:pPr>
        <w:pStyle w:val="ListNumber"/>
      </w:pPr>
      <w:r>
        <w:t>Store original file in MinIO object storage; create a document record with status processing.</w:t>
      </w:r>
    </w:p>
    <w:p>
      <w:pPr>
        <w:pStyle w:val="ListNumber"/>
      </w:pPr>
      <w:r>
        <w:t>Extract text and file metadata; normalize Unicode, whitespace, and line endings.</w:t>
      </w:r>
    </w:p>
    <w:p>
      <w:pPr>
        <w:pStyle w:val="ListNumber"/>
      </w:pPr>
      <w:r>
        <w:t>Reject/mark failed if text is below the configured threshold or extraction fails.</w:t>
      </w:r>
    </w:p>
    <w:p>
      <w:pPr>
        <w:pStyle w:val="ListNumber"/>
      </w:pPr>
      <w:r>
        <w:t>Split content into sections where structural headings are available.</w:t>
      </w:r>
    </w:p>
    <w:p>
      <w:pPr>
        <w:pStyle w:val="ListNumber"/>
      </w:pPr>
      <w:r>
        <w:t>Create parent contexts and child retrieval chunks, embed/index children, store parents, then mark document ready.</w:t>
      </w:r>
    </w:p>
    <w:p>
      <w:pPr>
        <w:pStyle w:val="ListNumber"/>
      </w:pPr>
      <w:r>
        <w:t>Write audit event, metrics, and LangSmith ingestion trace.</w:t>
      </w:r>
    </w:p>
    <w:p>
      <w:pPr>
        <w:pStyle w:val="Heading1"/>
      </w:pPr>
      <w:r>
        <w:t>7. Metadata and Document Lifecycle</w:t>
      </w:r>
    </w:p>
    <w:p>
      <w:pPr>
        <w:pStyle w:val="ListBullet"/>
      </w:pPr>
      <w:r>
        <w:t>Metadata: tenant_id, title, file name, doc_type, author when available, created/modified dates, department, tags, uploader, storage path (MinIO key).</w:t>
      </w:r>
    </w:p>
    <w:p>
      <w:pPr>
        <w:pStyle w:val="ListBullet"/>
      </w:pPr>
      <w:r>
        <w:t>Statuses: uploaded -&gt; processing -&gt; ready | failed -&gt; deprecated -&gt; deleted.</w:t>
      </w:r>
    </w:p>
    <w:p>
      <w:pPr>
        <w:pStyle w:val="ListBullet"/>
      </w:pPr>
      <w:r>
        <w:t>Version documents on replacement. A new version is ingested; old version is deprecated and excluded from retrieval.</w:t>
      </w:r>
    </w:p>
    <w:p>
      <w:pPr>
        <w:pStyle w:val="ListBullet"/>
      </w:pPr>
      <w:r>
        <w:t>Deletion removes/invalidates Postgres metadata, Qdrant points, cached answers related to the document, and object-storage content according to the retention policy.</w:t>
      </w:r>
    </w:p>
    <w:p>
      <w:pPr>
        <w:pStyle w:val="ListBullet"/>
      </w:pPr>
      <w:r>
        <w:t>All upload, update, reindex, deprecate, and delete actions create audit events.</w:t>
      </w:r>
    </w:p>
    <w:p>
      <w:pPr>
        <w:pStyle w:val="Heading1"/>
      </w:pPr>
      <w:r>
        <w:t>8. Chunking Design</w:t>
      </w:r>
    </w:p>
    <w:p>
      <w:pPr>
        <w:pStyle w:val="Heading2"/>
      </w:pPr>
      <w:r>
        <w:t>Approved Chunking Configuration</w:t>
      </w:r>
    </w:p>
    <w:p>
      <w:pPr>
        <w:pStyle w:val="ListBullet"/>
      </w:pPr>
      <w:r>
        <w:t>Recursive splitting is the default for every extractable text section.</w:t>
      </w:r>
    </w:p>
    <w:p>
      <w:pPr>
        <w:pStyle w:val="ListBullet"/>
      </w:pPr>
      <w:r>
        <w:t>Recursive parent context target: 1,200 tokens, with a soft range of 1,000–1,400 tokens.</w:t>
      </w:r>
    </w:p>
    <w:p>
      <w:pPr>
        <w:pStyle w:val="ListBullet"/>
      </w:pPr>
      <w:r>
        <w:t>Recursive retrieval-chunk target: 350 tokens, with a 50-token overlap and a soft range of 300–400 tokens.</w:t>
      </w:r>
    </w:p>
    <w:p>
      <w:pPr>
        <w:pStyle w:val="ListBullet"/>
      </w:pPr>
      <w:r>
        <w:t>Semantic splitting is considered only when a section exceeds 2,500 tokens.</w:t>
      </w:r>
    </w:p>
    <w:p>
      <w:pPr>
        <w:pStyle w:val="ListBullet"/>
      </w:pPr>
      <w:r>
        <w:t>Semantic retrieval chunks use detected topic boundaries rather than fixed structural boundaries, then are shaped toward the same 350-token target and 50-token overlap.</w:t>
      </w:r>
    </w:p>
    <w:p>
      <w:pPr>
        <w:pStyle w:val="ListBullet"/>
      </w:pPr>
      <w:r>
        <w:t>For a long qualifying section, semantic retrieval chunks are preferred during retrieval. Recursive retrieval chunks are retained only as a controlled fallback, for evaluation, and for rollback.</w:t>
      </w:r>
    </w:p>
    <w:p>
      <w:pPr>
        <w:pStyle w:val="ListBullet"/>
      </w:pPr>
      <w:r>
        <w:t>Both chunk strategies share the same Qdrant collection and payload schema. Each retrieval chunk carries strategy=recursive or strategy=semantic plus tenant_id, doc_id, parent_id, section_number, version, and lifecycle fields.</w:t>
      </w:r>
    </w:p>
    <w:p>
      <w:pPr>
        <w:pStyle w:val="ListBullet"/>
      </w:pPr>
      <w:r>
        <w:t>At answer time, retrieve/rerank child retrieval chunks, resolve the associated parent contexts, deduplicate them, and send up to three parent contexts within the configured LLM context budget.</w:t>
      </w:r>
    </w:p>
    <w:p>
      <w:pPr>
        <w:pStyle w:val="Heading2"/>
      </w:pPr>
      <w:r>
        <w:t>Recursive vs Semantic Retrieval Chunks</w:t>
      </w:r>
    </w:p>
    <w:p>
      <w:pPr>
        <w:pStyle w:val="ListBullet"/>
      </w:pPr>
      <w:r>
        <w:t>Recursive retrieval chunks: Rule-based, fixed-size chunking. The splitter uses document structure in order (headings, paragraphs, lines, sentences, words) and targets a defined size with overlap. It is predictable and always available.</w:t>
      </w:r>
    </w:p>
    <w:p>
      <w:pPr>
        <w:pStyle w:val="ListBullet"/>
      </w:pPr>
      <w:r>
        <w:t>Semantic retrieval chunks: Meaning-aware chunking. The splitter detects topic shifts using embedding similarity between adjacent sentence windows, then makes chunks near the target size. It is used only for long, narrative-heavy sections because it costs more computation.</w:t>
      </w:r>
    </w:p>
    <w:p>
      <w:pPr>
        <w:pStyle w:val="ListBullet"/>
      </w:pPr>
      <w:r>
        <w:t>Retrieval policy: For sections below the semantic threshold, index recursive retrieval chunks only. For sections above the threshold, semantic retrieval chunks are the primary retrieval corpus; recursive retrieval chunks remain a controlled fallback for resilience, evaluation, and rollback.</w:t>
      </w:r>
    </w:p>
    <w:p>
      <w:pPr>
        <w:pStyle w:val="Heading1"/>
      </w:pPr>
      <w:r>
        <w:t>9. Embeddings, Indexing, and Qdrant</w:t>
      </w:r>
    </w:p>
    <w:p>
      <w:pPr>
        <w:pStyle w:val="ListBullet"/>
      </w:pPr>
      <w:r>
        <w:t>Dense embedding model: BAAI/bge-m3, 1024 dimensions, self-hosted or served through a compatible embedding service.</w:t>
      </w:r>
    </w:p>
    <w:p>
      <w:pPr>
        <w:pStyle w:val="ListBullet"/>
      </w:pPr>
      <w:r>
        <w:t>Dense index: HNSW in Qdrant.</w:t>
      </w:r>
    </w:p>
    <w:p>
      <w:pPr>
        <w:pStyle w:val="ListBullet"/>
      </w:pPr>
      <w:r>
        <w:t>Sparse representation: BM25-style sparse vectors for lexical matching.</w:t>
      </w:r>
    </w:p>
    <w:p>
      <w:pPr>
        <w:pStyle w:val="ListBullet"/>
      </w:pPr>
      <w:r>
        <w:t>Qdrant collection: chunks.</w:t>
      </w:r>
    </w:p>
    <w:p>
      <w:pPr>
        <w:pStyle w:val="ListBullet"/>
      </w:pPr>
      <w:r>
        <w:t>All child retrieval chunks are represented as dense+sparse vectors and carry indexed payload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Qdrant payload 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tenant_id</w:t>
            </w:r>
          </w:p>
        </w:tc>
        <w:tc>
          <w:tcPr>
            <w:tcW w:type="dxa" w:w="5040"/>
          </w:tcPr>
          <w:p>
            <w:r>
              <w:t>Mandatory tenant isolation filter</w:t>
            </w:r>
          </w:p>
        </w:tc>
      </w:tr>
      <w:tr>
        <w:tc>
          <w:tcPr>
            <w:tcW w:type="dxa" w:w="5040"/>
          </w:tcPr>
          <w:p>
            <w:r>
              <w:t>doc_id</w:t>
            </w:r>
          </w:p>
        </w:tc>
        <w:tc>
          <w:tcPr>
            <w:tcW w:type="dxa" w:w="5040"/>
          </w:tcPr>
          <w:p>
            <w:r>
              <w:t>Document lifecycle filtering and deletion</w:t>
            </w:r>
          </w:p>
        </w:tc>
      </w:tr>
      <w:tr>
        <w:tc>
          <w:tcPr>
            <w:tcW w:type="dxa" w:w="5040"/>
          </w:tcPr>
          <w:p>
            <w:r>
              <w:t>parent_id</w:t>
            </w:r>
          </w:p>
        </w:tc>
        <w:tc>
          <w:tcPr>
            <w:tcW w:type="dxa" w:w="5040"/>
          </w:tcPr>
          <w:p>
            <w:r>
              <w:t>Resolve retrieved children to LLM context parents</w:t>
            </w:r>
          </w:p>
        </w:tc>
      </w:tr>
      <w:tr>
        <w:tc>
          <w:tcPr>
            <w:tcW w:type="dxa" w:w="5040"/>
          </w:tcPr>
          <w:p>
            <w:r>
              <w:t>section_number</w:t>
            </w:r>
          </w:p>
        </w:tc>
        <w:tc>
          <w:tcPr>
            <w:tcW w:type="dxa" w:w="5040"/>
          </w:tcPr>
          <w:p>
            <w:r>
              <w:t>Source citation and optional filtering</w:t>
            </w:r>
          </w:p>
        </w:tc>
      </w:tr>
      <w:tr>
        <w:tc>
          <w:tcPr>
            <w:tcW w:type="dxa" w:w="5040"/>
          </w:tcPr>
          <w:p>
            <w:r>
              <w:t>strategy</w:t>
            </w:r>
          </w:p>
        </w:tc>
        <w:tc>
          <w:tcPr>
            <w:tcW w:type="dxa" w:w="5040"/>
          </w:tcPr>
          <w:p>
            <w:r>
              <w:t>recursive or semantic</w:t>
            </w:r>
          </w:p>
        </w:tc>
      </w:tr>
      <w:tr>
        <w:tc>
          <w:tcPr>
            <w:tcW w:type="dxa" w:w="5040"/>
          </w:tcPr>
          <w:p>
            <w:r>
              <w:t>chunk_index</w:t>
            </w:r>
          </w:p>
        </w:tc>
        <w:tc>
          <w:tcPr>
            <w:tcW w:type="dxa" w:w="5040"/>
          </w:tcPr>
          <w:p>
            <w:r>
              <w:t>Ordering/debugging</w:t>
            </w:r>
          </w:p>
        </w:tc>
      </w:tr>
      <w:tr>
        <w:tc>
          <w:tcPr>
            <w:tcW w:type="dxa" w:w="5040"/>
          </w:tcPr>
          <w:p>
            <w:r>
              <w:t>is_active / document_version</w:t>
            </w:r>
          </w:p>
        </w:tc>
        <w:tc>
          <w:tcPr>
            <w:tcW w:type="dxa" w:w="5040"/>
          </w:tcPr>
          <w:p>
            <w:r>
              <w:t>Exclude deprecated/replaced content</w:t>
            </w:r>
          </w:p>
        </w:tc>
      </w:tr>
      <w:tr>
        <w:tc>
          <w:tcPr>
            <w:tcW w:type="dxa" w:w="5040"/>
          </w:tcPr>
          <w:p>
            <w:r>
              <w:t>created_at</w:t>
            </w:r>
          </w:p>
        </w:tc>
        <w:tc>
          <w:tcPr>
            <w:tcW w:type="dxa" w:w="5040"/>
          </w:tcPr>
          <w:p>
            <w:r>
              <w:t>Operations, retention, and observability</w:t>
            </w:r>
          </w:p>
        </w:tc>
      </w:tr>
    </w:tbl>
    <w:p/>
    <w:p>
      <w:pPr>
        <w:pStyle w:val="Heading1"/>
      </w:pPr>
      <w:r>
        <w:t>10. Hybrid Retrieval</w:t>
      </w:r>
    </w:p>
    <w:p>
      <w:pPr>
        <w:pStyle w:val="ListBullet"/>
      </w:pPr>
      <w:r>
        <w:t>Retrieval type: hybrid dense semantic search plus BM25-style sparse lexical search.</w:t>
      </w:r>
    </w:p>
    <w:p>
      <w:pPr>
        <w:pStyle w:val="ListBullet"/>
      </w:pPr>
      <w:r>
        <w:t>Fusion: Qdrant RRF fusion or equivalent rank fusion strategy.</w:t>
      </w:r>
    </w:p>
    <w:p>
      <w:pPr>
        <w:pStyle w:val="ListBullet"/>
      </w:pPr>
      <w:r>
        <w:t>Mandatory filter: tenant_id. Apply document status/version and access-scope filters before retrieval.</w:t>
      </w:r>
    </w:p>
    <w:p>
      <w:pPr>
        <w:pStyle w:val="ListBullet"/>
      </w:pPr>
      <w:r>
        <w:t>Initial candidate target: retrieve top 60 child chunks.</w:t>
      </w:r>
    </w:p>
    <w:p>
      <w:pPr>
        <w:pStyle w:val="ListBullet"/>
      </w:pPr>
      <w:r>
        <w:t>Semantic-first policy for sections where semantic chunks exist; use recursive candidate retrieval only as defined fallback when semantic retrieval is insufficient.</w:t>
      </w:r>
    </w:p>
    <w:p>
      <w:pPr>
        <w:pStyle w:val="ListBullet"/>
      </w:pPr>
      <w:r>
        <w:t>Implement a custom LangChain BaseRetriever that owns tenant filtering, hybrid search, fallback policy, and conversion to LangChain Document objects.</w:t>
      </w:r>
    </w:p>
    <w:p>
      <w:pPr>
        <w:pStyle w:val="Heading1"/>
      </w:pPr>
      <w:r>
        <w:t>11. Reranking and Context Assembly</w:t>
      </w:r>
    </w:p>
    <w:p>
      <w:pPr>
        <w:pStyle w:val="ListBullet"/>
      </w:pPr>
      <w:r>
        <w:t>Reranker: BAAI/bge-reranker-v2-m3.</w:t>
      </w:r>
    </w:p>
    <w:p>
      <w:pPr>
        <w:pStyle w:val="ListBullet"/>
      </w:pPr>
      <w:r>
        <w:t>Rerank top 60 hybrid candidates in a batch using (query, child_text) pairs.</w:t>
      </w:r>
    </w:p>
    <w:p>
      <w:pPr>
        <w:pStyle w:val="ListBullet"/>
      </w:pPr>
      <w:r>
        <w:t>Keep top 8 children after reranking.</w:t>
      </w:r>
    </w:p>
    <w:p>
      <w:pPr>
        <w:pStyle w:val="ListBullet"/>
      </w:pPr>
      <w:r>
        <w:t>Resolve parent_id values, deduplicate parents, and select up to 3 high-value parent contexts within the LLM context budget.</w:t>
      </w:r>
    </w:p>
    <w:p>
      <w:pPr>
        <w:pStyle w:val="ListBullet"/>
      </w:pPr>
      <w:r>
        <w:t>Use raw reranker score as the v1 decision signal; strategy bonuses are deferred until evaluation proves they help.</w:t>
      </w:r>
    </w:p>
    <w:p>
      <w:pPr>
        <w:pStyle w:val="ListBullet"/>
      </w:pPr>
      <w:r>
        <w:t>Apply timeouts and circuit-breaker/fallback behavior for reranker failures.</w:t>
      </w:r>
    </w:p>
    <w:p>
      <w:pPr>
        <w:pStyle w:val="Heading1"/>
      </w:pPr>
      <w:r>
        <w:t>12. Generation Layer</w:t>
      </w:r>
    </w:p>
    <w:p>
      <w:pPr>
        <w:pStyle w:val="ListBullet"/>
      </w:pPr>
      <w:r>
        <w:t>Use LangChain ChatPromptTemplate and a configurable LangChain chat model integration.</w:t>
      </w:r>
    </w:p>
    <w:p>
      <w:pPr>
        <w:pStyle w:val="ListBullet"/>
      </w:pPr>
      <w:r>
        <w:t>Prompt rule: answer only from supplied context; explicitly say insufficient information when evidence is absent.</w:t>
      </w:r>
    </w:p>
    <w:p>
      <w:pPr>
        <w:pStyle w:val="ListBullet"/>
      </w:pPr>
      <w:r>
        <w:t>Require citations after factual claims using [doc: &lt;title&gt;, section: &lt;section_number&gt;].</w:t>
      </w:r>
    </w:p>
    <w:p>
      <w:pPr>
        <w:pStyle w:val="ListBullet"/>
      </w:pPr>
      <w:r>
        <w:t>Temperature should be low for factual enterprise responses (initial default 0.1–0.2).</w:t>
      </w:r>
    </w:p>
    <w:p>
      <w:pPr>
        <w:pStyle w:val="ListBullet"/>
      </w:pPr>
      <w:r>
        <w:t>Stream generation to the Next.js client via SSE/StreamingResponse.</w:t>
      </w:r>
    </w:p>
    <w:p>
      <w:pPr>
        <w:pStyle w:val="ListBullet"/>
      </w:pPr>
      <w:r>
        <w:t>Model provider is configurable; protect calls with timeouts, retries for transient failures, and a fallback provider/model policy.</w:t>
      </w:r>
    </w:p>
    <w:p>
      <w:pPr>
        <w:pStyle w:val="Heading1"/>
      </w:pPr>
      <w:r>
        <w:t>13. Grounding, Citations, and Hallucination Control</w:t>
      </w:r>
    </w:p>
    <w:p>
      <w:pPr>
        <w:pStyle w:val="ListBullet"/>
      </w:pPr>
      <w:r>
        <w:t>Prompt-enforced evidence-only answers and citation formatting.</w:t>
      </w:r>
    </w:p>
    <w:p>
      <w:pPr>
        <w:pStyle w:val="ListBullet"/>
      </w:pPr>
      <w:r>
        <w:t>Return source metadata separately from answer text for reliable UI citation cards/links.</w:t>
      </w:r>
    </w:p>
    <w:p>
      <w:pPr>
        <w:pStyle w:val="ListBullet"/>
      </w:pPr>
      <w:r>
        <w:t>Post-generation grounding check is enabled as an optional feature flag: validate claims/citations against retrieved context.</w:t>
      </w:r>
    </w:p>
    <w:p>
      <w:pPr>
        <w:pStyle w:val="ListBullet"/>
      </w:pPr>
      <w:r>
        <w:t>Confidence indicator combines retrieval/reranker evidence quality and grounding result; do not expose uncalibrated model self-confidence as truth.</w:t>
      </w:r>
    </w:p>
    <w:p>
      <w:pPr>
        <w:pStyle w:val="ListBullet"/>
      </w:pPr>
      <w:r>
        <w:t>If evidence is weak, return an abstention/insufficient-context response rather than inventing an answer.</w:t>
      </w:r>
    </w:p>
    <w:p>
      <w:pPr>
        <w:pStyle w:val="Heading1"/>
      </w:pPr>
      <w:r>
        <w:t>14. Caching, Speed, and Background Work</w:t>
      </w:r>
    </w:p>
    <w:p>
      <w:pPr>
        <w:pStyle w:val="ListBullet"/>
      </w:pPr>
      <w:r>
        <w:t>Redis query cache: tenant_id + normalized query hash + retrieval configuration/version -&gt; answer and citations; initial TTL 5–15 minutes.</w:t>
      </w:r>
    </w:p>
    <w:p>
      <w:pPr>
        <w:pStyle w:val="ListBullet"/>
      </w:pPr>
      <w:r>
        <w:t>Redis embedding cache: content hash -&gt; embedding.</w:t>
      </w:r>
    </w:p>
    <w:p>
      <w:pPr>
        <w:pStyle w:val="ListBullet"/>
      </w:pPr>
      <w:r>
        <w:t>Optional reranker cache: query hash + child/document id -&gt; score.</w:t>
      </w:r>
    </w:p>
    <w:p>
      <w:pPr>
        <w:pStyle w:val="ListBullet"/>
      </w:pPr>
      <w:r>
        <w:t>Invalidate tenant/document-related cache entries on update, reindex, deprecate, or delete.</w:t>
      </w:r>
    </w:p>
    <w:p>
      <w:pPr>
        <w:pStyle w:val="ListBullet"/>
      </w:pPr>
      <w:r>
        <w:t>All service clients are async: Postgres, Qdrant, Redis, model HTTP clients.</w:t>
      </w:r>
    </w:p>
    <w:p>
      <w:pPr>
        <w:pStyle w:val="ListBullet"/>
      </w:pPr>
      <w:r>
        <w:t>Batch embeddings and reranker requests.</w:t>
      </w:r>
    </w:p>
    <w:p>
      <w:pPr>
        <w:pStyle w:val="ListBullet"/>
      </w:pPr>
      <w:r>
        <w:t>Upload endpoints must return quickly with 202 Accepted; parsing/chunking/embedding/indexing runs in a worker/job flow.</w:t>
      </w:r>
    </w:p>
    <w:p>
      <w:pPr>
        <w:pStyle w:val="ListBullet"/>
      </w:pPr>
      <w:r>
        <w:t>Use a Redis-backed job queue or worker mechanism for ingestion; do not run large ingestion jobs inside request handlers.</w:t>
      </w:r>
    </w:p>
    <w:p>
      <w:pPr>
        <w:pStyle w:val="ListBullet"/>
      </w:pPr>
      <w:r>
        <w:t>Use streamed LLM output to improve perceived response latency.</w:t>
      </w:r>
    </w:p>
    <w:p>
      <w:pPr>
        <w:pStyle w:val="Heading1"/>
      </w:pPr>
      <w:r>
        <w:t>15. Rate Limiting and Cost Management</w:t>
      </w:r>
    </w:p>
    <w:p>
      <w:pPr>
        <w:pStyle w:val="ListBullet"/>
      </w:pPr>
      <w:r>
        <w:t>Redis-backed limits per user and tenant: requests, concurrent jobs, document uploads, storage, and token quotas.</w:t>
      </w:r>
    </w:p>
    <w:p>
      <w:pPr>
        <w:pStyle w:val="ListBullet"/>
      </w:pPr>
      <w:r>
        <w:t>Return HTTP 429 with Retry-After for exceeded limits.</w:t>
      </w:r>
    </w:p>
    <w:p>
      <w:pPr>
        <w:pStyle w:val="ListBullet"/>
      </w:pPr>
      <w:r>
        <w:t>Track embedding, reranking, and LLM input/output usage by tenant.</w:t>
      </w:r>
    </w:p>
    <w:p>
      <w:pPr>
        <w:pStyle w:val="ListBullet"/>
      </w:pPr>
      <w:r>
        <w:t>Aggregate daily/monthly usage in Postgres for dashboards, quota enforcement, and cost analysis.</w:t>
      </w:r>
    </w:p>
    <w:p>
      <w:pPr>
        <w:pStyle w:val="ListBullet"/>
      </w:pPr>
      <w:r>
        <w:t>Set file-size, document-count, and chunk-count limits to prevent accidental or abusive workloads.</w:t>
      </w:r>
    </w:p>
    <w:p>
      <w:pPr>
        <w:pStyle w:val="Heading1"/>
      </w:pPr>
      <w:r>
        <w:t>16. Observability, Evaluation, and Testing</w:t>
      </w:r>
    </w:p>
    <w:p>
      <w:pPr>
        <w:pStyle w:val="Heading2"/>
      </w:pPr>
      <w:r>
        <w:t>LangSmith</w:t>
      </w:r>
    </w:p>
    <w:p>
      <w:pPr>
        <w:pStyle w:val="ListBullet"/>
      </w:pPr>
      <w:r>
        <w:t>Trace ingest_document: parse -&gt; normalize -&gt; chunk -&gt; embed -&gt; index.</w:t>
      </w:r>
    </w:p>
    <w:p>
      <w:pPr>
        <w:pStyle w:val="ListBullet"/>
      </w:pPr>
      <w:r>
        <w:t>Trace retrieve_and_rerank: cache -&gt; hybrid retrieval -&gt; fallback decision -&gt; rerank -&gt; context assembly.</w:t>
      </w:r>
    </w:p>
    <w:p>
      <w:pPr>
        <w:pStyle w:val="ListBullet"/>
      </w:pPr>
      <w:r>
        <w:t>Trace generate_answer: prompt construction -&gt; LLM stream -&gt; citation/grounding outputs.</w:t>
      </w:r>
    </w:p>
    <w:p>
      <w:pPr>
        <w:pStyle w:val="ListBullet"/>
      </w:pPr>
      <w:r>
        <w:t>Attach safe metadata: request_id, tenant hash/identifier policy, document ids, candidate counts, latency, token/cost fields. Do not send sensitive content to external observability without explicit policy approval.</w:t>
      </w:r>
    </w:p>
    <w:p>
      <w:pPr>
        <w:pStyle w:val="ListBullet"/>
      </w:pPr>
      <w:r>
        <w:t>Use LangSmith datasets/evaluation runs for representative RAG tests.</w:t>
      </w:r>
    </w:p>
    <w:p>
      <w:pPr>
        <w:pStyle w:val="Heading2"/>
      </w:pPr>
      <w:r>
        <w:t>RAG Evaluation</w:t>
      </w:r>
    </w:p>
    <w:p>
      <w:pPr>
        <w:pStyle w:val="ListBullet"/>
      </w:pPr>
      <w:r>
        <w:t>Offline dataset: question, expected answer/key facts, and gold source document/section.</w:t>
      </w:r>
    </w:p>
    <w:p>
      <w:pPr>
        <w:pStyle w:val="ListBullet"/>
      </w:pPr>
      <w:r>
        <w:t>Retrieval metrics: Recall@5, Recall@10, MRR, citation/source accuracy.</w:t>
      </w:r>
    </w:p>
    <w:p>
      <w:pPr>
        <w:pStyle w:val="ListBullet"/>
      </w:pPr>
      <w:r>
        <w:t>Generation metrics: faithfulness/groundedness, answer relevance, correctness.</w:t>
      </w:r>
    </w:p>
    <w:p>
      <w:pPr>
        <w:pStyle w:val="ListBullet"/>
      </w:pPr>
      <w:r>
        <w:t>Online feedback: thumbs up/down plus optional comment and failure labels.</w:t>
      </w:r>
    </w:p>
    <w:p>
      <w:pPr>
        <w:pStyle w:val="ListBullet"/>
      </w:pPr>
      <w:r>
        <w:t>A/B test chunking profiles, retrieval parameters, rerankers, prompts, and models before changing defaults.</w:t>
      </w:r>
    </w:p>
    <w:p>
      <w:pPr>
        <w:pStyle w:val="Heading2"/>
      </w:pPr>
      <w:r>
        <w:t>Platform Monitoring</w:t>
      </w:r>
    </w:p>
    <w:p>
      <w:pPr>
        <w:pStyle w:val="ListBullet"/>
      </w:pPr>
      <w:r>
        <w:t>Use structured logs with request_id, tenant_id, user_id where permitted, endpoint, latency, status, and error code.</w:t>
      </w:r>
    </w:p>
    <w:p>
      <w:pPr>
        <w:pStyle w:val="ListBullet"/>
      </w:pPr>
      <w:r>
        <w:t>Use OpenTelemetry and Prometheus/Grafana (recommended) for service latency, errors, Qdrant latency, Postgres health, Redis cache hit rate, and worker queue depth.</w:t>
      </w:r>
    </w:p>
    <w:p>
      <w:pPr>
        <w:pStyle w:val="ListBullet"/>
      </w:pPr>
      <w:r>
        <w:t>Track p50/p95/p99 latency for chat, retrieval, reranking, and generation.</w:t>
      </w:r>
    </w:p>
    <w:p>
      <w:pPr>
        <w:pStyle w:val="Heading2"/>
      </w:pPr>
      <w:r>
        <w:t>Testing</w:t>
      </w:r>
    </w:p>
    <w:p>
      <w:pPr>
        <w:pStyle w:val="ListBullet"/>
      </w:pPr>
      <w:r>
        <w:t>Unit tests: parsers, normalization, chunking rules, metadata/lifecycle rules, auth/RBAC guards, cache keys.</w:t>
      </w:r>
    </w:p>
    <w:p>
      <w:pPr>
        <w:pStyle w:val="ListBullet"/>
      </w:pPr>
      <w:r>
        <w:t>Integration tests: upload -&gt; ingest -&gt; Qdrant index -&gt; tenant-filtered retrieval -&gt; generation contract.</w:t>
      </w:r>
    </w:p>
    <w:p>
      <w:pPr>
        <w:pStyle w:val="ListBullet"/>
      </w:pPr>
      <w:r>
        <w:t>End-to-end tests: login, upload, processing status, chat, citations, deletion, tenant isolation.</w:t>
      </w:r>
    </w:p>
    <w:p>
      <w:pPr>
        <w:pStyle w:val="ListBullet"/>
      </w:pPr>
      <w:r>
        <w:t>Use pytest and container-based test dependencies where practical.</w:t>
      </w:r>
    </w:p>
    <w:p>
      <w:pPr>
        <w:pStyle w:val="Heading1"/>
      </w:pPr>
      <w:r>
        <w:t>17. Security, Compliance, and Data Operations</w:t>
      </w:r>
    </w:p>
    <w:p>
      <w:pPr>
        <w:pStyle w:val="ListBullet"/>
      </w:pPr>
      <w:r>
        <w:t>TLS for frontend/backend and all service-to-service connections in non-local environments.</w:t>
      </w:r>
    </w:p>
    <w:p>
      <w:pPr>
        <w:pStyle w:val="ListBullet"/>
      </w:pPr>
      <w:r>
        <w:t>Secrets via environment variables locally and a managed secrets service in production; never commit secrets.</w:t>
      </w:r>
    </w:p>
    <w:p>
      <w:pPr>
        <w:pStyle w:val="ListBullet"/>
      </w:pPr>
      <w:r>
        <w:t>Strong tenant isolation enforced in application authorization and Qdrant/Postgres query filters.</w:t>
      </w:r>
    </w:p>
    <w:p>
      <w:pPr>
        <w:pStyle w:val="ListBullet"/>
      </w:pPr>
      <w:r>
        <w:t>Audit events for identity, tenant membership changes, document operations, admin actions, and query activity according to privacy policy.</w:t>
      </w:r>
    </w:p>
    <w:p>
      <w:pPr>
        <w:pStyle w:val="ListBullet"/>
      </w:pPr>
      <w:r>
        <w:t>Retention/deletion process must remove relevant Postgres records, Qdrant points, MinIO objects, and cache entries.</w:t>
      </w:r>
    </w:p>
    <w:p>
      <w:pPr>
        <w:pStyle w:val="ListBullet"/>
      </w:pPr>
      <w:r>
        <w:t>Backups: PostgreSQL backups/WAL strategy, Qdrant snapshots, MinIO data volume backups, and documented restore procedure.</w:t>
      </w:r>
    </w:p>
    <w:p>
      <w:pPr>
        <w:pStyle w:val="ListBullet"/>
      </w:pPr>
      <w:r>
        <w:t>Use Alembic migrations for relational schema changes; version Qdrant collection changes and reindex procedures.</w:t>
      </w:r>
    </w:p>
    <w:p>
      <w:pPr>
        <w:pStyle w:val="Heading1"/>
      </w:pPr>
      <w:r>
        <w:t>18. API Surface (Initial)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Representative endpoints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POST /api/v1/auth/login, POST /api/v1/auth/refresh, POST /api/v1/auth/logout</w:t>
            </w:r>
          </w:p>
        </w:tc>
      </w:tr>
      <w:tr>
        <w:tc>
          <w:tcPr>
            <w:tcW w:type="dxa" w:w="5040"/>
          </w:tcPr>
          <w:p>
            <w:r>
              <w:t>Documents</w:t>
            </w:r>
          </w:p>
        </w:tc>
        <w:tc>
          <w:tcPr>
            <w:tcW w:type="dxa" w:w="5040"/>
          </w:tcPr>
          <w:p>
            <w:r>
              <w:t>POST /api/v1/documents, GET /api/v1/documents, GET /api/v1/documents/{id}, DELETE /api/v1/documents/{id}, POST /api/v1/documents/{id}/reindex</w:t>
            </w:r>
          </w:p>
        </w:tc>
      </w:tr>
      <w:tr>
        <w:tc>
          <w:tcPr>
            <w:tcW w:type="dxa" w:w="5040"/>
          </w:tcPr>
          <w:p>
            <w:r>
              <w:t>Processing</w:t>
            </w:r>
          </w:p>
        </w:tc>
        <w:tc>
          <w:tcPr>
            <w:tcW w:type="dxa" w:w="5040"/>
          </w:tcPr>
          <w:p>
            <w:r>
              <w:t>GET /api/v1/documents/{id}/status</w:t>
            </w:r>
          </w:p>
        </w:tc>
      </w:tr>
      <w:tr>
        <w:tc>
          <w:tcPr>
            <w:tcW w:type="dxa" w:w="5040"/>
          </w:tcPr>
          <w:p>
            <w:r>
              <w:t>Chat</w:t>
            </w:r>
          </w:p>
        </w:tc>
        <w:tc>
          <w:tcPr>
            <w:tcW w:type="dxa" w:w="5040"/>
          </w:tcPr>
          <w:p>
            <w:r>
              <w:t>POST /api/v1/chat/stream, GET /api/v1/chats, POST /api/v1/feedback</w:t>
            </w:r>
          </w:p>
        </w:tc>
      </w:tr>
      <w:tr>
        <w:tc>
          <w:tcPr>
            <w:tcW w:type="dxa" w:w="5040"/>
          </w:tcPr>
          <w:p>
            <w:r>
              <w:t>Tenant/Admin</w:t>
            </w:r>
          </w:p>
        </w:tc>
        <w:tc>
          <w:tcPr>
            <w:tcW w:type="dxa" w:w="5040"/>
          </w:tcPr>
          <w:p>
            <w:r>
              <w:t>GET/POST /api/v1/tenants, GET/POST /api/v1/tenants/{id}/members</w:t>
            </w:r>
          </w:p>
        </w:tc>
      </w:tr>
      <w:tr>
        <w:tc>
          <w:tcPr>
            <w:tcW w:type="dxa" w:w="5040"/>
          </w:tcPr>
          <w:p>
            <w:r>
              <w:t>Health</w:t>
            </w:r>
          </w:p>
        </w:tc>
        <w:tc>
          <w:tcPr>
            <w:tcW w:type="dxa" w:w="5040"/>
          </w:tcPr>
          <w:p>
            <w:r>
              <w:t>GET /health, GET /ready, GET /metrics (protected as appropriate)</w:t>
            </w:r>
          </w:p>
        </w:tc>
      </w:tr>
    </w:tbl>
    <w:p/>
    <w:p>
      <w:pPr>
        <w:pStyle w:val="Heading1"/>
      </w:pPr>
      <w:r>
        <w:t>18A. MinIO Object Storage Decision</w:t>
      </w:r>
    </w:p>
    <w:p>
      <w:pPr>
        <w:pStyle w:val="ListBullet"/>
      </w:pPr>
      <w:r>
        <w:t>Selected implementation: MinIO, self-hosted in Docker, using the S3-compatible API.</w:t>
      </w:r>
    </w:p>
    <w:p>
      <w:pPr>
        <w:pStyle w:val="ListBullet"/>
      </w:pPr>
      <w:r>
        <w:t>Reason: it is free open-source software, works locally with Docker Compose, and keeps the application portable to AWS S3, Cloudflare R2, or another S3-compatible provider later.</w:t>
      </w:r>
    </w:p>
    <w:p>
      <w:pPr>
        <w:pStyle w:val="ListBullet"/>
      </w:pPr>
      <w:r>
        <w:t>Store raw uploaded files in the MinIO bucket. Store large parent context objects there when appropriate; keep document/parent metadata and object keys in PostgreSQL.</w:t>
      </w:r>
    </w:p>
    <w:p>
      <w:pPr>
        <w:pStyle w:val="ListBullet"/>
      </w:pPr>
      <w:r>
        <w:t>Suggested bucket: rag-documents. Suggested key format: tenants/{tenant_id}/documents/{document_id}/versions/{version}/original/{filename}.</w:t>
      </w:r>
    </w:p>
    <w:p>
      <w:pPr>
        <w:pStyle w:val="ListBullet"/>
      </w:pPr>
      <w:r>
        <w:t>Optional parent-context key format: tenants/{tenant_id}/documents/{document_id}/versions/{version}/parents/{parent_id}.txt.</w:t>
      </w:r>
    </w:p>
    <w:p>
      <w:pPr>
        <w:pStyle w:val="ListBullet"/>
      </w:pPr>
      <w:r>
        <w:t>The backend accesses MinIO through an S3-compatible storage adapter. Business logic must depend on the adapter interface, not on MinIO-specific calls.</w:t>
      </w:r>
    </w:p>
    <w:p>
      <w:pPr>
        <w:pStyle w:val="ListBullet"/>
      </w:pPr>
      <w:r>
        <w:t>Use tenant-scoped object keys, private buckets, backend-issued access only, and presigned URLs only when a controlled download/preview feature is added.</w:t>
      </w:r>
    </w:p>
    <w:p>
      <w:pPr>
        <w:pStyle w:val="ListBullet"/>
      </w:pPr>
      <w:r>
        <w:t>Enable bucket versioning and define backup/restore procedures for the MinIO data volume before calling a deployment production-ready.</w:t>
      </w:r>
    </w:p>
    <w:p>
      <w:pPr>
        <w:pStyle w:val="Heading1"/>
      </w:pPr>
      <w:r>
        <w:t>19. Docker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application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FastAPI + LangChain API</w:t>
            </w:r>
          </w:p>
        </w:tc>
      </w:tr>
      <w:tr>
        <w:tc>
          <w:tcPr>
            <w:tcW w:type="dxa" w:w="5040"/>
          </w:tcPr>
          <w:p>
            <w:r>
              <w:t>postgres</w:t>
            </w:r>
          </w:p>
        </w:tc>
        <w:tc>
          <w:tcPr>
            <w:tcW w:type="dxa" w:w="5040"/>
          </w:tcPr>
          <w:p>
            <w:r>
              <w:t>Relational database</w:t>
            </w:r>
          </w:p>
        </w:tc>
      </w:tr>
      <w:tr>
        <w:tc>
          <w:tcPr>
            <w:tcW w:type="dxa" w:w="5040"/>
          </w:tcPr>
          <w:p>
            <w:r>
              <w:t>qdrant</w:t>
            </w:r>
          </w:p>
        </w:tc>
        <w:tc>
          <w:tcPr>
            <w:tcW w:type="dxa" w:w="5040"/>
          </w:tcPr>
          <w:p>
            <w:r>
              <w:t>Vector database</w:t>
            </w:r>
          </w:p>
        </w:tc>
      </w:tr>
      <w:tr>
        <w:tc>
          <w:tcPr>
            <w:tcW w:type="dxa" w:w="5040"/>
          </w:tcPr>
          <w:p>
            <w:r>
              <w:t>redis</w:t>
            </w:r>
          </w:p>
        </w:tc>
        <w:tc>
          <w:tcPr>
            <w:tcW w:type="dxa" w:w="5040"/>
          </w:tcPr>
          <w:p>
            <w:r>
              <w:t>Cache, rate limits, and job/queue support</w:t>
            </w:r>
          </w:p>
        </w:tc>
      </w:tr>
      <w:tr>
        <w:tc>
          <w:tcPr>
            <w:tcW w:type="dxa" w:w="5040"/>
          </w:tcPr>
          <w:p>
            <w:r>
              <w:t>worker</w:t>
            </w:r>
          </w:p>
        </w:tc>
        <w:tc>
          <w:tcPr>
            <w:tcW w:type="dxa" w:w="5040"/>
          </w:tcPr>
          <w:p>
            <w:r>
              <w:t>Background ingestion and reindex processing</w:t>
            </w:r>
          </w:p>
        </w:tc>
      </w:tr>
      <w:tr>
        <w:tc>
          <w:tcPr>
            <w:tcW w:type="dxa" w:w="5040"/>
          </w:tcPr>
          <w:p>
            <w:r>
              <w:t>embedding-service</w:t>
            </w:r>
          </w:p>
        </w:tc>
        <w:tc>
          <w:tcPr>
            <w:tcW w:type="dxa" w:w="5040"/>
          </w:tcPr>
          <w:p>
            <w:r>
              <w:t>BGE-M3 inference endpoint, if self-hosted</w:t>
            </w:r>
          </w:p>
        </w:tc>
      </w:tr>
      <w:tr>
        <w:tc>
          <w:tcPr>
            <w:tcW w:type="dxa" w:w="5040"/>
          </w:tcPr>
          <w:p>
            <w:r>
              <w:t>reranker-service</w:t>
            </w:r>
          </w:p>
        </w:tc>
        <w:tc>
          <w:tcPr>
            <w:tcW w:type="dxa" w:w="5040"/>
          </w:tcPr>
          <w:p>
            <w:r>
              <w:t>BGE reranker inference endpoint, if self-hosted</w:t>
            </w:r>
          </w:p>
        </w:tc>
      </w:tr>
      <w:tr>
        <w:tc>
          <w:tcPr>
            <w:tcW w:type="dxa" w:w="5040"/>
          </w:tcPr>
          <w:p>
            <w:r>
              <w:t>minio</w:t>
            </w:r>
          </w:p>
        </w:tc>
        <w:tc>
          <w:tcPr>
            <w:tcW w:type="dxa" w:w="5040"/>
          </w:tcPr>
          <w:p>
            <w:r>
              <w:t>Free, self-hosted S3-compatible object storage for original files and optional parent context objects</w:t>
            </w:r>
          </w:p>
        </w:tc>
      </w:tr>
    </w:tbl>
    <w:p/>
    <w:p>
      <w:pPr>
        <w:pStyle w:val="Heading1"/>
      </w:pPr>
      <w:r>
        <w:t>20. v1 Delivery Priority</w:t>
      </w:r>
    </w:p>
    <w:p>
      <w:pPr>
        <w:pStyle w:val="Heading2"/>
      </w:pPr>
      <w:r>
        <w:t>Must-have</w:t>
      </w:r>
    </w:p>
    <w:p>
      <w:pPr>
        <w:pStyle w:val="ListBullet"/>
      </w:pPr>
      <w:r>
        <w:t>Tenant/user/membership model, JWT authentication, and endpoint-level RBAC.</w:t>
      </w:r>
    </w:p>
    <w:p>
      <w:pPr>
        <w:pStyle w:val="ListBullet"/>
      </w:pPr>
      <w:r>
        <w:t>Text-only upload and ingestion for TXT, MD, DOCX, PPTX, PDF, and HTML.</w:t>
      </w:r>
    </w:p>
    <w:p>
      <w:pPr>
        <w:pStyle w:val="ListBullet"/>
      </w:pPr>
      <w:r>
        <w:t>Postgres + Qdrant + Redis + MinIO + Docker Compose.</w:t>
      </w:r>
    </w:p>
    <w:p>
      <w:pPr>
        <w:pStyle w:val="ListBullet"/>
      </w:pPr>
      <w:r>
        <w:t>Recursive parent contexts and retrieval chunks; semantic refinement rule behind a feature flag.</w:t>
      </w:r>
    </w:p>
    <w:p>
      <w:pPr>
        <w:pStyle w:val="ListBullet"/>
      </w:pPr>
      <w:r>
        <w:t>Dense+sparse hybrid Qdrant retrieval with tenant filtering.</w:t>
      </w:r>
    </w:p>
    <w:p>
      <w:pPr>
        <w:pStyle w:val="ListBullet"/>
      </w:pPr>
      <w:r>
        <w:t>Batched reranking, parent resolution, streaming grounded answers with citations.</w:t>
      </w:r>
    </w:p>
    <w:p>
      <w:pPr>
        <w:pStyle w:val="ListBullet"/>
      </w:pPr>
      <w:r>
        <w:t>Document lifecycle, delete/reindex, audit logs, query logs.</w:t>
      </w:r>
    </w:p>
    <w:p>
      <w:pPr>
        <w:pStyle w:val="ListBullet"/>
      </w:pPr>
      <w:r>
        <w:t>LangSmith tracing for core ingestion and query flows.</w:t>
      </w:r>
    </w:p>
    <w:p>
      <w:pPr>
        <w:pStyle w:val="ListBullet"/>
      </w:pPr>
      <w:r>
        <w:t>Redis rate limiting/cache, basic tests, health checks, and structured errors.</w:t>
      </w:r>
    </w:p>
    <w:p>
      <w:pPr>
        <w:pStyle w:val="Heading2"/>
      </w:pPr>
      <w:r>
        <w:t>After v1</w:t>
      </w:r>
    </w:p>
    <w:p>
      <w:pPr>
        <w:pStyle w:val="ListBullet"/>
      </w:pPr>
      <w:r>
        <w:t>OCR/scanned-PDF support and multimodal extraction.</w:t>
      </w:r>
    </w:p>
    <w:p>
      <w:pPr>
        <w:pStyle w:val="ListBullet"/>
      </w:pPr>
      <w:r>
        <w:t>Document-level ACLs beyond tenant roles.</w:t>
      </w:r>
    </w:p>
    <w:p>
      <w:pPr>
        <w:pStyle w:val="ListBullet"/>
      </w:pPr>
      <w:r>
        <w:t>Advanced grounding verifier and automated corrective retrieval.</w:t>
      </w:r>
    </w:p>
    <w:p>
      <w:pPr>
        <w:pStyle w:val="ListBullet"/>
      </w:pPr>
      <w:r>
        <w:t>SSO/OIDC/SAML, billing, self-service tenant provisioning.</w:t>
      </w:r>
    </w:p>
    <w:p>
      <w:pPr>
        <w:pStyle w:val="ListBullet"/>
      </w:pPr>
      <w:r>
        <w:t>Kubernetes deployment, multi-region disaster recovery, and physical tenant isolation for high-risk customers.</w:t>
      </w:r>
    </w:p>
    <w:p>
      <w:pPr>
        <w:pStyle w:val="Heading1"/>
      </w:pPr>
      <w:r>
        <w:t>21. Final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Final decision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FastAPI with async service architecture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TypeScript + Tailwind CSS + shadcn/ui</w:t>
            </w:r>
          </w:p>
        </w:tc>
      </w:tr>
      <w:tr>
        <w:tc>
          <w:tcPr>
            <w:tcW w:type="dxa" w:w="5040"/>
          </w:tcPr>
          <w:p>
            <w:r>
              <w:t>AI framework</w:t>
            </w:r>
          </w:p>
        </w:tc>
        <w:tc>
          <w:tcPr>
            <w:tcW w:type="dxa" w:w="5040"/>
          </w:tcPr>
          <w:p>
            <w:r>
              <w:t>LangChain</w:t>
            </w:r>
          </w:p>
        </w:tc>
      </w:tr>
      <w:tr>
        <w:tc>
          <w:tcPr>
            <w:tcW w:type="dxa" w:w="5040"/>
          </w:tcPr>
          <w:p>
            <w:r>
              <w:t>AI monitoring/evaluation</w:t>
            </w:r>
          </w:p>
        </w:tc>
        <w:tc>
          <w:tcPr>
            <w:tcW w:type="dxa" w:w="5040"/>
          </w:tcPr>
          <w:p>
            <w:r>
              <w:t>LangSmith</w:t>
            </w:r>
          </w:p>
        </w:tc>
      </w:tr>
      <w:tr>
        <w:tc>
          <w:tcPr>
            <w:tcW w:type="dxa" w:w="5040"/>
          </w:tcPr>
          <w:p>
            <w:r>
              <w:t>Relational data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Vector search</w:t>
            </w:r>
          </w:p>
        </w:tc>
        <w:tc>
          <w:tcPr>
            <w:tcW w:type="dxa" w:w="5040"/>
          </w:tcPr>
          <w:p>
            <w:r>
              <w:t>Qdrant</w:t>
            </w:r>
          </w:p>
        </w:tc>
      </w:tr>
      <w:tr>
        <w:tc>
          <w:tcPr>
            <w:tcW w:type="dxa" w:w="5040"/>
          </w:tcPr>
          <w:p>
            <w:r>
              <w:t>Caching/rate limiting</w:t>
            </w:r>
          </w:p>
        </w:tc>
        <w:tc>
          <w:tcPr>
            <w:tcW w:type="dxa" w:w="5040"/>
          </w:tcPr>
          <w:p>
            <w:r>
              <w:t>Redis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MinIO (self-hosted, free, S3-compatible)</w:t>
            </w:r>
          </w:p>
        </w:tc>
      </w:tr>
      <w:tr>
        <w:tc>
          <w:tcPr>
            <w:tcW w:type="dxa" w:w="5040"/>
          </w:tcPr>
          <w:p>
            <w:r>
              <w:t>Chunking</w:t>
            </w:r>
          </w:p>
        </w:tc>
        <w:tc>
          <w:tcPr>
            <w:tcW w:type="dxa" w:w="5040"/>
          </w:tcPr>
          <w:p>
            <w:r>
              <w:t>Recursive base + optional semantic refinement (&gt; 2,500 tokens per section)</w:t>
            </w:r>
          </w:p>
        </w:tc>
      </w:tr>
      <w:tr>
        <w:tc>
          <w:tcPr>
            <w:tcW w:type="dxa" w:w="5040"/>
          </w:tcPr>
          <w:p>
            <w:r>
              <w:t>Vector index</w:t>
            </w:r>
          </w:p>
        </w:tc>
        <w:tc>
          <w:tcPr>
            <w:tcW w:type="dxa" w:w="5040"/>
          </w:tcPr>
          <w:p>
            <w:r>
              <w:t>HNSW</w:t>
            </w:r>
          </w:p>
        </w:tc>
      </w:tr>
      <w:tr>
        <w:tc>
          <w:tcPr>
            <w:tcW w:type="dxa" w:w="5040"/>
          </w:tcPr>
          <w:p>
            <w:r>
              <w:t>Retrieval</w:t>
            </w:r>
          </w:p>
        </w:tc>
        <w:tc>
          <w:tcPr>
            <w:tcW w:type="dxa" w:w="5040"/>
          </w:tcPr>
          <w:p>
            <w:r>
              <w:t>Hybrid dense + BM25-style sparse with RRF</w:t>
            </w:r>
          </w:p>
        </w:tc>
      </w:tr>
      <w:tr>
        <w:tc>
          <w:tcPr>
            <w:tcW w:type="dxa" w:w="5040"/>
          </w:tcPr>
          <w:p>
            <w:r>
              <w:t>Reranking</w:t>
            </w:r>
          </w:p>
        </w:tc>
        <w:tc>
          <w:tcPr>
            <w:tcW w:type="dxa" w:w="5040"/>
          </w:tcPr>
          <w:p>
            <w:r>
              <w:t>BAAI/bge-reranker-v2-m3; top 60 to top 8</w:t>
            </w:r>
          </w:p>
        </w:tc>
      </w:tr>
      <w:tr>
        <w:tc>
          <w:tcPr>
            <w:tcW w:type="dxa" w:w="5040"/>
          </w:tcPr>
          <w:p>
            <w:r>
              <w:t>Embeddings</w:t>
            </w:r>
          </w:p>
        </w:tc>
        <w:tc>
          <w:tcPr>
            <w:tcW w:type="dxa" w:w="5040"/>
          </w:tcPr>
          <w:p>
            <w:r>
              <w:t>BAAI/bge-m3, 1024 dimensions</w:t>
            </w:r>
          </w:p>
        </w:tc>
      </w:tr>
      <w:tr>
        <w:tc>
          <w:tcPr>
            <w:tcW w:type="dxa" w:w="5040"/>
          </w:tcPr>
          <w:p>
            <w:r>
              <w:t>Input scope</w:t>
            </w:r>
          </w:p>
        </w:tc>
        <w:tc>
          <w:tcPr>
            <w:tcW w:type="dxa" w:w="5040"/>
          </w:tcPr>
          <w:p>
            <w:r>
              <w:t>Text-based document extraction only</w:t>
            </w:r>
          </w:p>
        </w:tc>
      </w:tr>
      <w:tr>
        <w:tc>
          <w:tcPr>
            <w:tcW w:type="dxa" w:w="5040"/>
          </w:tcPr>
          <w:p>
            <w:r>
              <w:t>Runtime</w:t>
            </w:r>
          </w:p>
        </w:tc>
        <w:tc>
          <w:tcPr>
            <w:tcW w:type="dxa" w:w="5040"/>
          </w:tcPr>
          <w:p>
            <w:r>
              <w:t>Python 3.14.6 and Node.js 24.11.1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Docker/Docker Compose first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Secure Multi-Tenant Enterprise RAG Platform | Architecture &amp; Development Specification — v2 (MinIO + approved chunking)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