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3.png" ContentType="image/png"/>
  <Override PartName="/word/media/rId29.png" ContentType="image/png"/>
  <Override PartName="/word/media/rId67.png" ContentType="image/png"/>
  <Override PartName="/word/media/rId61.png" ContentType="image/png"/>
  <Override PartName="/word/media/rId64.png" ContentType="image/png"/>
  <Override PartName="/word/media/rId49.png" ContentType="image/png"/>
  <Override PartName="/word/media/rId35.png" ContentType="image/png"/>
  <Override PartName="/word/media/rId70.png" ContentType="image/png"/>
  <Override PartName="/word/media/rId56.png" ContentType="image/png"/>
  <Override PartName="/word/media/" ContentType="application/octet-stream"/>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机器学习实践报告"/>
    <w:p>
      <w:pPr>
        <w:pStyle w:val="2"/>
      </w:pPr>
      <w:r>
        <w:rPr>
          <w:rFonts w:hint="eastAsia"/>
        </w:rPr>
        <w:t xml:space="preserve">机器学习实践报告</w:t>
      </w:r>
    </w:p>
    <w:bookmarkStart w:id="20" w:name="摘要"/>
    <w:p>
      <w:pPr>
        <w:pStyle w:val="3"/>
      </w:pPr>
      <w:r>
        <w:rPr>
          <w:rFonts w:hint="eastAsia"/>
        </w:rPr>
        <w:t xml:space="preserve">摘要</w:t>
      </w:r>
    </w:p>
    <w:p>
      <w:pPr>
        <w:pStyle w:val="FirstParagraph"/>
      </w:pPr>
      <w:r>
        <w:rPr>
          <w:rFonts w:hint="eastAsia"/>
        </w:rPr>
        <w:t xml:space="preserve">网络入侵检测在高吞吐、低时延的业务网络中需要同时兼顾检测效果与工程开销。针对流量统计特征维度高、相关性强、训练与推理成本较高的问题，本文基于</w:t>
      </w:r>
      <w:r>
        <w:t xml:space="preserve"> CSE-CIC-IDS2018 </w:t>
      </w:r>
      <w:r>
        <w:rPr>
          <w:rFonts w:hint="eastAsia"/>
        </w:rPr>
        <w:t xml:space="preserve">数据集的特征表构建多类别检测任务，选取</w:t>
      </w:r>
      <w:r>
        <w:t xml:space="preserve"> 30 </w:t>
      </w:r>
      <w:r>
        <w:rPr>
          <w:rFonts w:hint="eastAsia"/>
        </w:rPr>
        <w:t xml:space="preserve">项核心流统计特征，在统一清洗、归一化与分层划分条件下，比较</w:t>
      </w:r>
      <w:r>
        <w:t xml:space="preserve"> PCA </w:t>
      </w:r>
      <w:r>
        <w:rPr>
          <w:rFonts w:hint="eastAsia"/>
        </w:rPr>
        <w:t xml:space="preserve">与</w:t>
      </w:r>
      <w:r>
        <w:t xml:space="preserve"> LDA </w:t>
      </w:r>
      <w:r>
        <w:rPr>
          <w:rFonts w:hint="eastAsia"/>
        </w:rPr>
        <w:t xml:space="preserve">两类降维方法与</w:t>
      </w:r>
      <w:r>
        <w:t xml:space="preserve"> </w:t>
      </w:r>
      <w:r>
        <w:rPr>
          <w:rFonts w:hint="eastAsia"/>
        </w:rPr>
        <w:t xml:space="preserve">SVM、随机森林、逻辑回归三类分类器的组合性能；t-SNE</w:t>
      </w:r>
      <w:r>
        <w:t xml:space="preserve"> </w:t>
      </w:r>
      <w:r>
        <w:rPr>
          <w:rFonts w:hint="eastAsia"/>
        </w:rPr>
        <w:t xml:space="preserve">仅用于二维可视化以辅助结构观察。评价指标包括准确率、误报率（FPR）、漏报率（FNR）以及训练与预测耗时，并对各攻击类型给出</w:t>
      </w:r>
      <w:r>
        <w:t xml:space="preserve"> Precision、Recall </w:t>
      </w:r>
      <w:r>
        <w:rPr>
          <w:rFonts w:hint="eastAsia"/>
        </w:rPr>
        <w:t xml:space="preserve">与</w:t>
      </w:r>
      <w:r>
        <w:t xml:space="preserve"> </w:t>
      </w:r>
      <w:r>
        <w:rPr>
          <w:rFonts w:hint="eastAsia"/>
        </w:rPr>
        <w:t xml:space="preserve">F1。实验结果表明，PCA</w:t>
      </w:r>
      <w:r>
        <w:t xml:space="preserve"> </w:t>
      </w:r>
      <w:r>
        <w:rPr>
          <w:rFonts w:hint="eastAsia"/>
        </w:rPr>
        <w:t xml:space="preserve">在较低维度下即可保留主要方差信息，而</w:t>
      </w:r>
      <w:r>
        <w:t xml:space="preserve"> LDA </w:t>
      </w:r>
      <w:r>
        <w:rPr>
          <w:rFonts w:hint="eastAsia"/>
        </w:rPr>
        <w:t xml:space="preserve">在类别分离方面更具优势；综合误报、漏报与实时性表现，LDA-10D</w:t>
      </w:r>
      <w:r>
        <w:t xml:space="preserve"> </w:t>
      </w:r>
      <w:r>
        <w:rPr>
          <w:rFonts w:hint="eastAsia"/>
        </w:rPr>
        <w:t xml:space="preserve">与随机森林的组合取得相对最优的整体效果。基于上述结果，本文进一步结合可视化与混淆矩阵分析误差来源，并讨论面向实际部署的安全性影响与改进方向。</w:t>
      </w:r>
    </w:p>
    <w:p>
      <w:pPr>
        <w:pStyle w:val="BodyText"/>
      </w:pPr>
      <w:r>
        <w:rPr>
          <w:rFonts w:hint="eastAsia"/>
          <w:b/>
          <w:bCs/>
        </w:rPr>
        <w:t xml:space="preserve">关键词</w:t>
      </w:r>
      <w:r>
        <w:rPr>
          <w:rFonts w:hint="eastAsia"/>
        </w:rPr>
        <w:t xml:space="preserve">：入侵检测；CSE-CIC-IDS2018；降维；PCA；LDA；t-SNE；SVM；随机森林；逻辑回归</w:t>
      </w:r>
    </w:p>
    <w:bookmarkEnd w:id="20"/>
    <w:bookmarkStart w:id="21" w:name="abstract"/>
    <w:p>
      <w:pPr>
        <w:pStyle w:val="3"/>
      </w:pPr>
      <w:r>
        <w:t xml:space="preserve">ABSTRACT</w:t>
      </w:r>
    </w:p>
    <w:p>
      <w:pPr>
        <w:pStyle w:val="FirstParagraph"/>
      </w:pPr>
      <w:r>
        <w:t xml:space="preserve">Intrusion detection in high-throughput production networks requires a practical balance between detection quality and computational cost. To address the high dimensionality and strong redundancy of flow-based statistical features, this study formulates a multi-class intrusion detection task on the CSE-CIC-IDS2018 feature dataset. Using 30 selected core flow features and a fixed protocol for data cleaning, normalization, and stratified splitting, we evaluate combinations of two dimensionality reduction methods (PCA and LDA) and three classifiers (SVM, Random Forest, and Logistic Regression). t-SNE is used only for 2D visualization to aid structural inspection. We report Accuracy, False Positive Rate (FPR), False Negative Rate (FNR), as well as training and inference time, and provide per-attack Precision, Recall, and F1 scores. The results indicate that PCA preserves most of the variance with a small number of components, while LDA offers stronger class separation. Considering error trade-offs and efficiency, the LDA-10D plus Random Forest configuration achieves the most favorable overall performance. We further analyze error patterns via visualization and confusion matrices and discuss security implications and potential improvements for deployment.</w:t>
      </w:r>
    </w:p>
    <w:p>
      <w:pPr>
        <w:pStyle w:val="BodyText"/>
      </w:pPr>
      <w:r>
        <w:rPr>
          <w:b/>
          <w:bCs/>
        </w:rPr>
        <w:t xml:space="preserve">Key words:</w:t>
      </w:r>
      <w:r>
        <w:t xml:space="preserve"> </w:t>
      </w:r>
      <w:r>
        <w:t xml:space="preserve">intrusion detection; CSE-CIC-IDS2018; dimensionality reduction; PCA; LDA; t-SNE; SVM; Random Forest; Logistic Regression</w:t>
      </w:r>
    </w:p>
    <w:bookmarkEnd w:id="21"/>
    <w:bookmarkStart w:id="22" w:name="目录"/>
    <w:p>
      <w:pPr>
        <w:pStyle w:val="3"/>
      </w:pPr>
      <w:r>
        <w:rPr>
          <w:rFonts w:hint="eastAsia"/>
        </w:rPr>
        <w:t xml:space="preserve">目录</w:t>
      </w:r>
    </w:p>
    <w:p>
      <w:r>
        <w:pict>
          <v:rect style="width:0;height:1.5pt" o:hralign="center" o:hrstd="t" o:hr="t"/>
        </w:pict>
      </w:r>
    </w:p>
    <w:bookmarkEnd w:id="22"/>
    <w:bookmarkStart w:id="26" w:name="设计背景与要求"/>
    <w:p>
      <w:pPr>
        <w:pStyle w:val="3"/>
      </w:pPr>
      <w:r>
        <w:t xml:space="preserve">1 </w:t>
      </w:r>
      <w:r>
        <w:rPr>
          <w:rFonts w:hint="eastAsia"/>
        </w:rPr>
        <w:t xml:space="preserve">设计背景与要求</w:t>
      </w:r>
    </w:p>
    <w:bookmarkStart w:id="23" w:name="研究背景"/>
    <w:p>
      <w:pPr>
        <w:pStyle w:val="4"/>
      </w:pPr>
      <w:r>
        <w:t xml:space="preserve">1.1 </w:t>
      </w:r>
      <w:r>
        <w:rPr>
          <w:rFonts w:hint="eastAsia"/>
        </w:rPr>
        <w:t xml:space="preserve">研究背景</w:t>
      </w:r>
    </w:p>
    <w:p>
      <w:pPr>
        <w:pStyle w:val="FirstParagraph"/>
      </w:pPr>
      <w:r>
        <w:rPr>
          <w:rFonts w:hint="eastAsia"/>
        </w:rPr>
        <w:t xml:space="preserve">入侵检测系统需要在高吞吐的业务网络中持续识别异常行为，其有效性不仅取决于检测率，还受误报与漏报的安全代价约束。基于规则或签名的检测方法在已知模式下具有较强确定性，但面对攻击载荷加密、行为变形与攻击链条多阶段化等趋势时，规则更新与维护成本显著上升，且难以覆盖未知变种。基于机器学习的检测方法能够利用历史流量特征学习判别边界，为多攻击类型识别提供了更具扩展性的建模途径。</w:t>
      </w:r>
    </w:p>
    <w:p>
      <w:pPr>
        <w:pStyle w:val="BodyText"/>
      </w:pPr>
      <w:r>
        <w:rPr>
          <w:rFonts w:hint="eastAsia"/>
        </w:rPr>
        <w:t xml:space="preserve">在工程层面，流量统计特征通常维度较高且存在冗余相关性，直接在原始特征空间训练模型会带来较高的训练与推理开销，并可能因噪声与相关性导致泛化不稳。另一方面，入侵检测的实际决策往往需要在实时性与检测性能之间取得平衡：更复杂的模型未必带来等比例的收益，却可能显著增加延迟与资源占用。基于此，本文采用“降维</w:t>
      </w:r>
      <w:r>
        <w:t xml:space="preserve"> + </w:t>
      </w:r>
      <w:r>
        <w:rPr>
          <w:rFonts w:hint="eastAsia"/>
        </w:rPr>
        <w:t xml:space="preserve">分类”的组合框架，通过降维压缩冗余信息并改善表示结构，再在低维表示上训练分类器，以对比不同方法在性能与效率上的权衡关系。</w:t>
      </w:r>
    </w:p>
    <w:bookmarkEnd w:id="23"/>
    <w:bookmarkStart w:id="24" w:name="任务目标与指标口径"/>
    <w:p>
      <w:pPr>
        <w:pStyle w:val="4"/>
      </w:pPr>
      <w:r>
        <w:t xml:space="preserve">1.2 </w:t>
      </w:r>
      <w:r>
        <w:rPr>
          <w:rFonts w:hint="eastAsia"/>
        </w:rPr>
        <w:t xml:space="preserve">任务目标与指标口径</w:t>
      </w:r>
    </w:p>
    <w:p>
      <w:pPr>
        <w:pStyle w:val="FirstParagraph"/>
      </w:pPr>
      <w:r>
        <w:rPr>
          <w:rFonts w:hint="eastAsia"/>
        </w:rPr>
        <w:t xml:space="preserve">本文的研究目标是构建一套可复现实验流程，并在统一数据处理与评价口径下完成“降维方法—分类器”组合对比。具体而言：首先，建立稳定的数据清洗与预处理流程，在固定特征集合下完成归一化与训练/测试划分，保证后续结果具有可追溯性；其次，对</w:t>
      </w:r>
      <w:r>
        <w:t xml:space="preserve"> PCA、LDA </w:t>
      </w:r>
      <w:r>
        <w:rPr>
          <w:rFonts w:hint="eastAsia"/>
        </w:rPr>
        <w:t xml:space="preserve">与</w:t>
      </w:r>
      <w:r>
        <w:t xml:space="preserve"> t-SNE </w:t>
      </w:r>
      <w:r>
        <w:rPr>
          <w:rFonts w:hint="eastAsia"/>
        </w:rPr>
        <w:t xml:space="preserve">三类降维方法进行对比，其中</w:t>
      </w:r>
      <w:r>
        <w:t xml:space="preserve"> t-SNE </w:t>
      </w:r>
      <w:r>
        <w:rPr>
          <w:rFonts w:hint="eastAsia"/>
        </w:rPr>
        <w:t xml:space="preserve">主要用于二维结构展示；再次，结合</w:t>
      </w:r>
      <w:r>
        <w:t xml:space="preserve"> </w:t>
      </w:r>
      <w:r>
        <w:rPr>
          <w:rFonts w:hint="eastAsia"/>
        </w:rPr>
        <w:t xml:space="preserve">SVM、随机森林与逻辑回归三类分类器开展组合评测，形成不少于</w:t>
      </w:r>
      <w:r>
        <w:t xml:space="preserve"> 9 </w:t>
      </w:r>
      <w:r>
        <w:rPr>
          <w:rFonts w:hint="eastAsia"/>
        </w:rPr>
        <w:t xml:space="preserve">组的“降维×分类”对比结果；最后，在结果分析中讨论误报与漏报的来源及其安全含义，并对高发攻击类型给出单独的检测指标。</w:t>
      </w:r>
    </w:p>
    <w:p>
      <w:pPr>
        <w:pStyle w:val="BodyText"/>
      </w:pPr>
      <w:r>
        <w:rPr>
          <w:rFonts w:hint="eastAsia"/>
        </w:rPr>
        <w:t xml:space="preserve">在指标口径方面，本文采用以下定义：准确率用于衡量整体预测一致性；误报率（False</w:t>
      </w:r>
      <w:r>
        <w:t xml:space="preserve"> Positive Rate, </w:t>
      </w:r>
      <w:r>
        <w:rPr>
          <w:rFonts w:hint="eastAsia"/>
        </w:rPr>
        <w:t xml:space="preserve">FPR）刻画将正常流量误判为攻击的比例；漏报率（False</w:t>
      </w:r>
      <w:r>
        <w:t xml:space="preserve"> Negative Rate, </w:t>
      </w:r>
      <w:r>
        <w:rPr>
          <w:rFonts w:hint="eastAsia"/>
        </w:rPr>
        <w:t xml:space="preserve">FNR）刻画将攻击流量误判为正常的比例。由于本实验为多类别设置，FPR/FNR</w:t>
      </w:r>
      <w:r>
        <w:t xml:space="preserve"> </w:t>
      </w:r>
      <w:r>
        <w:rPr>
          <w:rFonts w:hint="eastAsia"/>
        </w:rPr>
        <w:t xml:space="preserve">采用“Benign</w:t>
      </w:r>
      <w:r>
        <w:t xml:space="preserve"> vs </w:t>
      </w:r>
      <w:r>
        <w:rPr>
          <w:rFonts w:hint="eastAsia"/>
        </w:rPr>
        <w:t xml:space="preserve">Attack”的二值化口径计算，设二分类混淆矩阵元素为</w:t>
      </w:r>
      <w:r>
        <w:t xml:space="preserve"> </w:t>
      </w:r>
      <w:r>
        <w:rPr>
          <w:rFonts w:hint="eastAsia"/>
        </w:rPr>
        <w:t xml:space="preserve">TP、TN、FP、FN，则</w:t>
      </w:r>
    </w:p>
    <w:p>
      <w:pPr>
        <w:pStyle w:val="BodyText"/>
      </w:pPr>
      <m:oMathPara>
        <m:oMathParaPr>
          <m:jc m:val="center"/>
        </m:oMathParaPr>
        <m:oMath>
          <m:r>
            <m:rPr>
              <m:nor/>
              <m:sty m:val="p"/>
            </m:rPr>
            <m:t>Accuracy</m:t>
          </m:r>
          <m:r>
            <m:rPr>
              <m:sty m:val="p"/>
            </m:rPr>
            <m:t>=</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r>
            <m:rPr>
              <m:sty m:val="p"/>
            </m:rPr>
            <m:t>,</m:t>
          </m:r>
          <m:r>
            <m:t> </m:t>
          </m:r>
          <m:r>
            <m:rPr>
              <m:nor/>
              <m:sty m:val="p"/>
            </m:rPr>
            <m:t>FPR</m:t>
          </m:r>
          <m:r>
            <m:rPr>
              <m:sty m:val="p"/>
            </m:rPr>
            <m:t>=</m:t>
          </m:r>
          <m:f>
            <m:fPr>
              <m:type m:val="bar"/>
            </m:fPr>
            <m:num>
              <m:r>
                <m:t>F</m:t>
              </m:r>
              <m:r>
                <m:t>P</m:t>
              </m:r>
            </m:num>
            <m:den>
              <m:r>
                <m:t>F</m:t>
              </m:r>
              <m:r>
                <m:t>P</m:t>
              </m:r>
              <m:r>
                <m:rPr>
                  <m:sty m:val="p"/>
                </m:rPr>
                <m:t>+</m:t>
              </m:r>
              <m:r>
                <m:t>T</m:t>
              </m:r>
              <m:r>
                <m:t>N</m:t>
              </m:r>
            </m:den>
          </m:f>
          <m:r>
            <m:rPr>
              <m:sty m:val="p"/>
            </m:rPr>
            <m:t>,</m:t>
          </m:r>
          <m:r>
            <m:t> </m:t>
          </m:r>
          <m:r>
            <m:rPr>
              <m:nor/>
              <m:sty m:val="p"/>
            </m:rPr>
            <m:t>FNR</m:t>
          </m:r>
          <m:r>
            <m:rPr>
              <m:sty m:val="p"/>
            </m:rPr>
            <m:t>=</m:t>
          </m:r>
          <m:f>
            <m:fPr>
              <m:type m:val="bar"/>
            </m:fPr>
            <m:num>
              <m:r>
                <m:t>F</m:t>
              </m:r>
              <m:r>
                <m:t>N</m:t>
              </m:r>
            </m:num>
            <m:den>
              <m:r>
                <m:t>F</m:t>
              </m:r>
              <m:r>
                <m:t>N</m:t>
              </m:r>
              <m:r>
                <m:rPr>
                  <m:sty m:val="p"/>
                </m:rPr>
                <m:t>+</m:t>
              </m:r>
              <m:r>
                <m:t>T</m:t>
              </m:r>
              <m:r>
                <m:t>P</m:t>
              </m:r>
            </m:den>
          </m:f>
          <m:r>
            <m:rPr>
              <m:sty m:val="p"/>
            </m:rPr>
            <m:t>.</m:t>
          </m:r>
        </m:oMath>
      </m:oMathPara>
    </w:p>
    <w:p>
      <w:pPr>
        <w:pStyle w:val="FirstParagraph"/>
      </w:pPr>
      <w:r>
        <w:rPr>
          <w:rFonts w:hint="eastAsia"/>
        </w:rPr>
        <w:t xml:space="preserve">为反映工程可用性，本文同时记录训练耗时与测试集预测耗时，并在分析中换算为平均单样本预测时延，以评估不同组合的实时检测潜力。针对攻击类型层面的差异，本文对各攻击类别报告</w:t>
      </w:r>
      <w:r>
        <w:t xml:space="preserve"> Precision、Recall </w:t>
      </w:r>
      <w:r>
        <w:rPr>
          <w:rFonts w:hint="eastAsia"/>
        </w:rPr>
        <w:t xml:space="preserve">与</w:t>
      </w:r>
      <w:r>
        <w:t xml:space="preserve"> </w:t>
      </w:r>
      <w:r>
        <w:rPr>
          <w:rFonts w:hint="eastAsia"/>
        </w:rPr>
        <w:t xml:space="preserve">F1，并在结果讨论中重点关注样本量较高的攻击类型及其误差模式。</w:t>
      </w:r>
    </w:p>
    <w:bookmarkEnd w:id="24"/>
    <w:bookmarkStart w:id="25" w:name="总体技术路线"/>
    <w:p>
      <w:pPr>
        <w:pStyle w:val="4"/>
      </w:pPr>
      <w:r>
        <w:t xml:space="preserve">1.3 </w:t>
      </w:r>
      <w:r>
        <w:rPr>
          <w:rFonts w:hint="eastAsia"/>
        </w:rPr>
        <w:t xml:space="preserve">总体技术路线</w:t>
      </w:r>
    </w:p>
    <w:p>
      <w:pPr>
        <w:pStyle w:val="FirstParagraph"/>
      </w:pPr>
      <w:r>
        <w:rPr>
          <w:rFonts w:hint="eastAsia"/>
        </w:rPr>
        <w:t xml:space="preserve">本文整体流程由数据预处理、降维表示学习、分类建模与综合评估四部分组成。预处理阶段对原始特征表进行清洗并剔除异常记录，在固定特征集合上进行</w:t>
      </w:r>
      <w:r>
        <w:t xml:space="preserve"> Min-Max </w:t>
      </w:r>
      <w:r>
        <w:rPr>
          <w:rFonts w:hint="eastAsia"/>
        </w:rPr>
        <w:t xml:space="preserve">归一化，并采用分层策略划分训练集与测试集，以减少数据泄漏与类别不平衡带来的偏差。随后，分别利用</w:t>
      </w:r>
      <w:r>
        <w:t xml:space="preserve"> PCA </w:t>
      </w:r>
      <w:r>
        <w:rPr>
          <w:rFonts w:hint="eastAsia"/>
        </w:rPr>
        <w:t xml:space="preserve">与</w:t>
      </w:r>
      <w:r>
        <w:t xml:space="preserve"> LDA </w:t>
      </w:r>
      <w:r>
        <w:rPr>
          <w:rFonts w:hint="eastAsia"/>
        </w:rPr>
        <w:t xml:space="preserve">生成低维表示作为分类输入，并以</w:t>
      </w:r>
      <w:r>
        <w:t xml:space="preserve"> t-SNE </w:t>
      </w:r>
      <w:r>
        <w:rPr>
          <w:rFonts w:hint="eastAsia"/>
        </w:rPr>
        <w:t xml:space="preserve">的二维嵌入辅助观察类别结构。分类阶段选取</w:t>
      </w:r>
      <w:r>
        <w:t xml:space="preserve"> </w:t>
      </w:r>
      <w:r>
        <w:rPr>
          <w:rFonts w:hint="eastAsia"/>
        </w:rPr>
        <w:t xml:space="preserve">SVM、随机森林与逻辑回归作为代表性模型，通过网格搜索与交叉验证确定超参数，并在同一测试集上统一报告检测性能与耗时指标。最后，结合二维可视化、混淆矩阵与按攻击类型统计的指标，对误报与漏报的成因进行解释，并据此讨论面向部署的安全性影响与改进方向。</w:t>
      </w:r>
    </w:p>
    <w:p>
      <w:r>
        <w:pict>
          <v:rect style="width:0;height:1.5pt" o:hralign="center" o:hrstd="t" o:hr="t"/>
        </w:pict>
      </w:r>
    </w:p>
    <w:bookmarkEnd w:id="25"/>
    <w:bookmarkEnd w:id="26"/>
    <w:bookmarkStart w:id="34" w:name="数据集说明与预处理"/>
    <w:p>
      <w:pPr>
        <w:pStyle w:val="3"/>
      </w:pPr>
      <w:r>
        <w:t xml:space="preserve">2 </w:t>
      </w:r>
      <w:r>
        <w:rPr>
          <w:rFonts w:hint="eastAsia"/>
        </w:rPr>
        <w:t xml:space="preserve">数据集说明与预处理</w:t>
      </w:r>
    </w:p>
    <w:bookmarkStart w:id="27" w:name="数据集来源与选取说明"/>
    <w:p>
      <w:pPr>
        <w:pStyle w:val="4"/>
      </w:pPr>
      <w:r>
        <w:t xml:space="preserve">2.1 </w:t>
      </w:r>
      <w:r>
        <w:rPr>
          <w:rFonts w:hint="eastAsia"/>
        </w:rPr>
        <w:t xml:space="preserve">数据集来源与选取说明</w:t>
      </w:r>
    </w:p>
    <w:p>
      <w:pPr>
        <w:pStyle w:val="FirstParagraph"/>
      </w:pPr>
      <w:r>
        <w:rPr>
          <w:rFonts w:hint="eastAsia"/>
        </w:rPr>
        <w:t xml:space="preserve">实验数据来自加拿大通信安全局（CSE）与加拿大网络安全研究所（CIC）发布的</w:t>
      </w:r>
      <w:r>
        <w:t xml:space="preserve"> CSE-CIC-IDS2018 </w:t>
      </w:r>
      <w:r>
        <w:rPr>
          <w:rFonts w:hint="eastAsia"/>
        </w:rPr>
        <w:t xml:space="preserve">数据集</w:t>
      </w:r>
      <w:r>
        <w:t xml:space="preserve"> </w:t>
      </w:r>
      <w:r>
        <w:rPr>
          <w:rFonts w:hint="eastAsia"/>
        </w:rPr>
        <w:t xml:space="preserve">[1][2][3]。该数据集在受控网络环境中生成多类正常业务与攻击行为，并提供由</w:t>
      </w:r>
      <w:r>
        <w:t xml:space="preserve"> CICFlowMeter </w:t>
      </w:r>
      <w:r>
        <w:rPr>
          <w:rFonts w:hint="eastAsia"/>
        </w:rPr>
        <w:t xml:space="preserve">提取的流级统计特征表</w:t>
      </w:r>
      <w:r>
        <w:t xml:space="preserve"> </w:t>
      </w:r>
      <w:r>
        <w:rPr>
          <w:rFonts w:hint="eastAsia"/>
        </w:rPr>
        <w:t xml:space="preserve">[4]，适合用于基于特征的入侵检测建模与算法对比。本文选取特征表数据构建多类别检测任务，覆盖正常流量与</w:t>
      </w:r>
      <w:r>
        <w:t xml:space="preserve"> 14 </w:t>
      </w:r>
      <w:r>
        <w:rPr>
          <w:rFonts w:hint="eastAsia"/>
        </w:rPr>
        <w:t xml:space="preserve">种攻击类型（共</w:t>
      </w:r>
      <w:r>
        <w:t xml:space="preserve"> 15 </w:t>
      </w:r>
      <w:r>
        <w:rPr>
          <w:rFonts w:hint="eastAsia"/>
        </w:rPr>
        <w:t xml:space="preserve">类），以保证对不同攻击行为的识别能力能够在统一口径下进行评估。</w:t>
      </w:r>
    </w:p>
    <w:p>
      <w:pPr>
        <w:pStyle w:val="BodyText"/>
      </w:pPr>
      <w:r>
        <w:rPr>
          <w:rFonts w:hint="eastAsia"/>
        </w:rPr>
        <w:t xml:space="preserve">由于原始数据规模较大且类别分布不均衡，直接在全量数据上进行多模型、多组合网格搜索并不经济。为在保证类别覆盖的前提下完成系统性对比，本文从多日数据中构建规模为</w:t>
      </w:r>
      <w:r>
        <w:t xml:space="preserve"> 3,000 </w:t>
      </w:r>
      <w:r>
        <w:rPr>
          <w:rFonts w:hint="eastAsia"/>
        </w:rPr>
        <w:t xml:space="preserve">的多类别子集，用于后续降维与分类组合实验。</w:t>
      </w:r>
    </w:p>
    <w:bookmarkEnd w:id="27"/>
    <w:bookmarkStart w:id="28" w:name="特征工程核心特征保留与剔除原则"/>
    <w:p>
      <w:pPr>
        <w:pStyle w:val="4"/>
      </w:pPr>
      <w:r>
        <w:t xml:space="preserve">2.2 </w:t>
      </w:r>
      <w:r>
        <w:rPr>
          <w:rFonts w:hint="eastAsia"/>
        </w:rPr>
        <w:t xml:space="preserve">特征工程：核心特征保留与剔除原则</w:t>
      </w:r>
    </w:p>
    <w:p>
      <w:pPr>
        <w:pStyle w:val="FirstParagraph"/>
      </w:pPr>
      <w:r>
        <w:rPr>
          <w:rFonts w:hint="eastAsia"/>
        </w:rPr>
        <w:t xml:space="preserve">为降低模型对网络拓扑与地址配置的依赖，本文不使用源/目的</w:t>
      </w:r>
      <w:r>
        <w:t xml:space="preserve"> </w:t>
      </w:r>
      <w:r>
        <w:rPr>
          <w:rFonts w:hint="eastAsia"/>
        </w:rPr>
        <w:t xml:space="preserve">IP、端口、Flow</w:t>
      </w:r>
      <w:r>
        <w:t xml:space="preserve"> ID </w:t>
      </w:r>
      <w:r>
        <w:rPr>
          <w:rFonts w:hint="eastAsia"/>
        </w:rPr>
        <w:t xml:space="preserve">等强场景相关字段，而在</w:t>
      </w:r>
      <w:r>
        <w:t xml:space="preserve"> CICFlowMeter </w:t>
      </w:r>
      <w:r>
        <w:rPr>
          <w:rFonts w:hint="eastAsia"/>
        </w:rPr>
        <w:t xml:space="preserve">输出特征中固定选取</w:t>
      </w:r>
      <w:r>
        <w:t xml:space="preserve"> 30 </w:t>
      </w:r>
      <w:r>
        <w:rPr>
          <w:rFonts w:hint="eastAsia"/>
        </w:rPr>
        <w:t xml:space="preserve">项核心流统计特征用于建模。该特征集合覆盖流时长、前后向包数与字节数、包长分布统计量、到达间隔（IAT）统计量、速率特征与标志位计数等，能够从相对“行为”的角度刻画连接模式。核心特征的具体名称见附录</w:t>
      </w:r>
      <w:r>
        <w:t xml:space="preserve"> D。</w:t>
      </w:r>
    </w:p>
    <w:p>
      <w:pPr>
        <w:pStyle w:val="BodyText"/>
      </w:pPr>
      <w:r>
        <w:rPr>
          <w:rFonts w:hint="eastAsia"/>
        </w:rPr>
        <w:t xml:space="preserve">固定特征集合的意义在于：其一，避免引入易受网络拓扑变化影响的字段，使对比结论更聚焦于算法本身；其二，在同一特征空间内比较不同降维方法与分类器，可以减少特征工程环节带来的额外变量，提高实验结果的可比性。核心特征的具体名称见附录</w:t>
      </w:r>
      <w:r>
        <w:t xml:space="preserve"> D。</w:t>
      </w:r>
    </w:p>
    <w:bookmarkEnd w:id="28"/>
    <w:bookmarkStart w:id="32" w:name="清洗规则与样本量变化记录"/>
    <w:p>
      <w:pPr>
        <w:pStyle w:val="4"/>
      </w:pPr>
      <w:r>
        <w:t xml:space="preserve">2.3 </w:t>
      </w:r>
      <w:r>
        <w:rPr>
          <w:rFonts w:hint="eastAsia"/>
        </w:rPr>
        <w:t xml:space="preserve">清洗规则与样本量变化记录</w:t>
      </w:r>
    </w:p>
    <w:p>
      <w:pPr>
        <w:pStyle w:val="FirstParagraph"/>
      </w:pPr>
      <w:r>
        <w:rPr>
          <w:rFonts w:hint="eastAsia"/>
        </w:rPr>
        <w:t xml:space="preserve">为保证特征可用性与统计口径一致，本文对特征表数据进行统一清洗。具体而言：首先去除混入数据中的重复表头行；其次将无穷值与缺失值统一处理，将</w:t>
      </w:r>
      <w:r>
        <w:t xml:space="preserve"> </w:t>
      </w:r>
      <w:r>
        <w:rPr>
          <w:rStyle w:val="VerbatimChar"/>
        </w:rPr>
        <w:t xml:space="preserve">inf/-inf</w:t>
      </w:r>
      <w:r>
        <w:t xml:space="preserve"> </w:t>
      </w:r>
      <w:r>
        <w:rPr>
          <w:rFonts w:hint="eastAsia"/>
        </w:rPr>
        <w:t xml:space="preserve">替换为缺失并删除含缺失值的样本；最后剔除流时长与速率同时为零的异常记录，以避免无效样本对归一化与距离度量造成干扰。清洗前后样本量变化用于核对数据处理过程的完整性，并为后续结果解释提供依据。</w:t>
      </w:r>
    </w:p>
    <w:p>
      <w:pPr>
        <w:pStyle w:val="BodyText"/>
      </w:pPr>
      <w:r>
        <w:rPr>
          <w:rFonts w:hint="eastAsia"/>
        </w:rPr>
        <w:t xml:space="preserve">在构建多类别子集时，若完全按原始比例抽样，少数类别可能在有限样本规模下几乎不可见，从而无法对其检测能力进行有效评估。为兼顾类别覆盖与总体分布趋势，本文采用“最小样本保障</w:t>
      </w:r>
      <w:r>
        <w:t xml:space="preserve"> + </w:t>
      </w:r>
      <w:r>
        <w:rPr>
          <w:rFonts w:hint="eastAsia"/>
        </w:rPr>
        <w:t xml:space="preserve">按比例补齐”的抽样策略：对每个类别设置基本样本量下限，其余样本按原始分布比例分配，最终得到包含</w:t>
      </w:r>
      <w:r>
        <w:t xml:space="preserve"> 15 </w:t>
      </w:r>
      <w:r>
        <w:rPr>
          <w:rFonts w:hint="eastAsia"/>
        </w:rPr>
        <w:t xml:space="preserve">类、共</w:t>
      </w:r>
      <w:r>
        <w:t xml:space="preserve"> 3,000 </w:t>
      </w:r>
      <w:r>
        <w:rPr>
          <w:rFonts w:hint="eastAsia"/>
        </w:rPr>
        <w:t xml:space="preserve">条样本的数据集。清洗后的类别分布统计见表</w:t>
      </w:r>
      <w:r>
        <w:t xml:space="preserve"> 2-1。</w:t>
      </w:r>
    </w:p>
    <w:p>
      <w:pPr>
        <w:pStyle w:val="BodyText"/>
      </w:pPr>
      <w:r>
        <w:rPr>
          <w:rFonts w:hint="eastAsia"/>
        </w:rPr>
        <w:t xml:space="preserve">为直观展示清洗后的类别分布，本文绘制了样本量柱状图，如下所示。该图一方面用于说明数据不平衡程度，另一方面也为后续“仅看准确率可能被多数类掩盖”的现象提供直观背景。</w:t>
      </w:r>
    </w:p>
    <w:p>
      <w:pPr>
        <w:pStyle w:val="BodyText"/>
      </w:pPr>
      <w:r>
        <w:drawing>
          <wp:inline>
            <wp:extent cx="5918327" cy="2825909"/>
            <wp:effectExtent b="0" l="0" r="0" t="0"/>
            <wp:docPr descr="" title="" id="30" name="Picture"/>
            <a:graphic>
              <a:graphicData uri="http://schemas.openxmlformats.org/drawingml/2006/picture">
                <pic:pic>
                  <pic:nvPicPr>
                    <pic:cNvPr descr="figures/ClassDistribution_AfterCleaning.png" id="31" name="Picture"/>
                    <pic:cNvPicPr>
                      <a:picLocks noChangeArrowheads="1" noChangeAspect="1"/>
                    </pic:cNvPicPr>
                  </pic:nvPicPr>
                  <pic:blipFill>
                    <a:blip r:embed="rId29"/>
                    <a:stretch>
                      <a:fillRect/>
                    </a:stretch>
                  </pic:blipFill>
                  <pic:spPr bwMode="auto">
                    <a:xfrm>
                      <a:off x="0" y="0"/>
                      <a:ext cx="5918327" cy="2825909"/>
                    </a:xfrm>
                    <a:prstGeom prst="rect">
                      <a:avLst/>
                    </a:prstGeom>
                    <a:noFill/>
                    <a:ln w="9525">
                      <a:noFill/>
                      <a:headEnd/>
                      <a:tailEnd/>
                    </a:ln>
                  </pic:spPr>
                </pic:pic>
              </a:graphicData>
            </a:graphic>
          </wp:inline>
        </w:drawing>
      </w:r>
    </w:p>
    <w:p>
      <w:pPr>
        <w:pStyle w:val="BodyText"/>
      </w:pPr>
      <w:r>
        <w:rPr>
          <w:rFonts w:hint="eastAsia"/>
        </w:rPr>
        <w:t xml:space="preserve">表</w:t>
      </w:r>
      <w:r>
        <w:t xml:space="preserve"> 2-1 </w:t>
      </w:r>
      <w:r>
        <w:rPr>
          <w:rFonts w:hint="eastAsia"/>
        </w:rPr>
        <w:t xml:space="preserve">子集类别分布统计（3,000</w:t>
      </w:r>
      <w:r>
        <w:t xml:space="preserve"> </w:t>
      </w:r>
      <w:r>
        <w:rPr>
          <w:rFonts w:hint="eastAsia"/>
        </w:rPr>
        <w:t xml:space="preserve">条）</w:t>
      </w:r>
    </w:p>
    <w:p>
      <w:pPr>
        <w:pStyle w:val="BodyText"/>
      </w:pPr>
      <w:r>
        <w:rPr>
          <w:rFonts w:hint="eastAsia"/>
        </w:rPr>
        <w:t xml:space="preserve">为便于纸质版排版，后续表格与图中对部分攻击类别采用简写标签（如</w:t>
      </w:r>
      <w:r>
        <w:t xml:space="preserve"> </w:t>
      </w:r>
      <w:r>
        <w:rPr>
          <w:rStyle w:val="VerbatimChar"/>
        </w:rPr>
        <w:t xml:space="preserve">BF-Web</w:t>
      </w:r>
      <w:r>
        <w:t xml:space="preserve">、</w:t>
      </w:r>
      <w:r>
        <w:rPr>
          <w:rStyle w:val="VerbatimChar"/>
        </w:rPr>
        <w:t xml:space="preserve">DDoS-HTTP</w:t>
      </w:r>
      <w:r>
        <w:t xml:space="preserve">、</w:t>
      </w:r>
      <w:r>
        <w:rPr>
          <w:rStyle w:val="VerbatimChar"/>
        </w:rPr>
        <w:t xml:space="preserve">SQLi</w:t>
      </w:r>
      <w:r>
        <w:t xml:space="preserve"> </w:t>
      </w:r>
      <w:r>
        <w:rPr>
          <w:rFonts w:hint="eastAsia"/>
        </w:rPr>
        <w:t xml:space="preserve">等），其含义与数据集原始标签一一对应。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Class</w:t>
            </w:r>
          </w:p>
        </w:tc>
        <w:tc>
          <w:tcPr/>
          <w:p>
            <w:pPr>
              <w:pStyle w:val="Compact"/>
              <w:jc w:val="right"/>
            </w:pPr>
            <w:r>
              <w:t xml:space="preserve">Count</w:t>
            </w:r>
          </w:p>
        </w:tc>
      </w:tr>
      <w:tr>
        <w:tc>
          <w:tcPr/>
          <w:p>
            <w:pPr>
              <w:pStyle w:val="Compact"/>
              <w:jc w:val="left"/>
            </w:pPr>
            <w:r>
              <w:t xml:space="preserve">Benign</w:t>
            </w:r>
          </w:p>
        </w:tc>
        <w:tc>
          <w:tcPr/>
          <w:p>
            <w:pPr>
              <w:pStyle w:val="Compact"/>
              <w:jc w:val="right"/>
            </w:pPr>
            <w:r>
              <w:t xml:space="preserve">1688</w:t>
            </w:r>
          </w:p>
        </w:tc>
      </w:tr>
      <w:tr>
        <w:tc>
          <w:tcPr/>
          <w:p>
            <w:pPr>
              <w:pStyle w:val="Compact"/>
              <w:jc w:val="left"/>
            </w:pPr>
            <w:r>
              <w:t xml:space="preserve">DDoS-HOIC</w:t>
            </w:r>
          </w:p>
        </w:tc>
        <w:tc>
          <w:tcPr/>
          <w:p>
            <w:pPr>
              <w:pStyle w:val="Compact"/>
              <w:jc w:val="right"/>
            </w:pPr>
            <w:r>
              <w:t xml:space="preserve">153</w:t>
            </w:r>
          </w:p>
        </w:tc>
      </w:tr>
      <w:tr>
        <w:tc>
          <w:tcPr/>
          <w:p>
            <w:pPr>
              <w:pStyle w:val="Compact"/>
              <w:jc w:val="left"/>
            </w:pPr>
            <w:r>
              <w:t xml:space="preserve">DDoS-HTTP</w:t>
            </w:r>
          </w:p>
        </w:tc>
        <w:tc>
          <w:tcPr/>
          <w:p>
            <w:pPr>
              <w:pStyle w:val="Compact"/>
              <w:jc w:val="right"/>
            </w:pPr>
            <w:r>
              <w:t xml:space="preserve">140</w:t>
            </w:r>
          </w:p>
        </w:tc>
      </w:tr>
      <w:tr>
        <w:tc>
          <w:tcPr/>
          <w:p>
            <w:pPr>
              <w:pStyle w:val="Compact"/>
              <w:jc w:val="left"/>
            </w:pPr>
            <w:r>
              <w:t xml:space="preserve">DoS-Hulk</w:t>
            </w:r>
          </w:p>
        </w:tc>
        <w:tc>
          <w:tcPr/>
          <w:p>
            <w:pPr>
              <w:pStyle w:val="Compact"/>
              <w:jc w:val="right"/>
            </w:pPr>
            <w:r>
              <w:t xml:space="preserve">126</w:t>
            </w:r>
          </w:p>
        </w:tc>
      </w:tr>
      <w:tr>
        <w:tc>
          <w:tcPr/>
          <w:p>
            <w:pPr>
              <w:pStyle w:val="Compact"/>
              <w:jc w:val="left"/>
            </w:pPr>
            <w:r>
              <w:t xml:space="preserve">Bot</w:t>
            </w:r>
          </w:p>
        </w:tc>
        <w:tc>
          <w:tcPr/>
          <w:p>
            <w:pPr>
              <w:pStyle w:val="Compact"/>
              <w:jc w:val="right"/>
            </w:pPr>
            <w:r>
              <w:t xml:space="preserve">105</w:t>
            </w:r>
          </w:p>
        </w:tc>
      </w:tr>
      <w:tr>
        <w:tc>
          <w:tcPr/>
          <w:p>
            <w:pPr>
              <w:pStyle w:val="Compact"/>
              <w:jc w:val="left"/>
            </w:pPr>
            <w:r>
              <w:t xml:space="preserve">SSH-BF</w:t>
            </w:r>
          </w:p>
        </w:tc>
        <w:tc>
          <w:tcPr/>
          <w:p>
            <w:pPr>
              <w:pStyle w:val="Compact"/>
              <w:jc w:val="right"/>
            </w:pPr>
            <w:r>
              <w:t xml:space="preserve">93</w:t>
            </w:r>
          </w:p>
        </w:tc>
      </w:tr>
      <w:tr>
        <w:tc>
          <w:tcPr/>
          <w:p>
            <w:pPr>
              <w:pStyle w:val="Compact"/>
              <w:jc w:val="left"/>
            </w:pPr>
            <w:r>
              <w:t xml:space="preserve">FTP-BF</w:t>
            </w:r>
          </w:p>
        </w:tc>
        <w:tc>
          <w:tcPr/>
          <w:p>
            <w:pPr>
              <w:pStyle w:val="Compact"/>
              <w:jc w:val="right"/>
            </w:pPr>
            <w:r>
              <w:t xml:space="preserve">93</w:t>
            </w:r>
          </w:p>
        </w:tc>
      </w:tr>
      <w:tr>
        <w:tc>
          <w:tcPr/>
          <w:p>
            <w:pPr>
              <w:pStyle w:val="Compact"/>
              <w:jc w:val="left"/>
            </w:pPr>
            <w:r>
              <w:t xml:space="preserve">Infil</w:t>
            </w:r>
          </w:p>
        </w:tc>
        <w:tc>
          <w:tcPr/>
          <w:p>
            <w:pPr>
              <w:pStyle w:val="Compact"/>
              <w:jc w:val="right"/>
            </w:pPr>
            <w:r>
              <w:t xml:space="preserve">89</w:t>
            </w:r>
          </w:p>
        </w:tc>
      </w:tr>
      <w:tr>
        <w:tc>
          <w:tcPr/>
          <w:p>
            <w:pPr>
              <w:pStyle w:val="Compact"/>
              <w:jc w:val="left"/>
            </w:pPr>
            <w:r>
              <w:t xml:space="preserve">DoS-SlowHTTP</w:t>
            </w:r>
          </w:p>
        </w:tc>
        <w:tc>
          <w:tcPr/>
          <w:p>
            <w:pPr>
              <w:pStyle w:val="Compact"/>
              <w:jc w:val="right"/>
            </w:pPr>
            <w:r>
              <w:t xml:space="preserve">87</w:t>
            </w:r>
          </w:p>
        </w:tc>
      </w:tr>
      <w:tr>
        <w:tc>
          <w:tcPr/>
          <w:p>
            <w:pPr>
              <w:pStyle w:val="Compact"/>
              <w:jc w:val="left"/>
            </w:pPr>
            <w:r>
              <w:t xml:space="preserve">DoS-GE</w:t>
            </w:r>
          </w:p>
        </w:tc>
        <w:tc>
          <w:tcPr/>
          <w:p>
            <w:pPr>
              <w:pStyle w:val="Compact"/>
              <w:jc w:val="right"/>
            </w:pPr>
            <w:r>
              <w:t xml:space="preserve">75</w:t>
            </w:r>
          </w:p>
        </w:tc>
      </w:tr>
      <w:tr>
        <w:tc>
          <w:tcPr/>
          <w:p>
            <w:pPr>
              <w:pStyle w:val="Compact"/>
              <w:jc w:val="left"/>
            </w:pPr>
            <w:r>
              <w:t xml:space="preserve">DoS-Slowloris</w:t>
            </w:r>
          </w:p>
        </w:tc>
        <w:tc>
          <w:tcPr/>
          <w:p>
            <w:pPr>
              <w:pStyle w:val="Compact"/>
              <w:jc w:val="right"/>
            </w:pPr>
            <w:r>
              <w:t xml:space="preserve">71</w:t>
            </w:r>
          </w:p>
        </w:tc>
      </w:tr>
      <w:tr>
        <w:tc>
          <w:tcPr/>
          <w:p>
            <w:pPr>
              <w:pStyle w:val="Compact"/>
              <w:jc w:val="left"/>
            </w:pPr>
            <w:r>
              <w:t xml:space="preserve">BF-XSS</w:t>
            </w:r>
          </w:p>
        </w:tc>
        <w:tc>
          <w:tcPr/>
          <w:p>
            <w:pPr>
              <w:pStyle w:val="Compact"/>
              <w:jc w:val="right"/>
            </w:pPr>
            <w:r>
              <w:t xml:space="preserve">70</w:t>
            </w:r>
          </w:p>
        </w:tc>
      </w:tr>
      <w:tr>
        <w:tc>
          <w:tcPr/>
          <w:p>
            <w:pPr>
              <w:pStyle w:val="Compact"/>
              <w:jc w:val="left"/>
            </w:pPr>
            <w:r>
              <w:t xml:space="preserve">SQLi</w:t>
            </w:r>
          </w:p>
        </w:tc>
        <w:tc>
          <w:tcPr/>
          <w:p>
            <w:pPr>
              <w:pStyle w:val="Compact"/>
              <w:jc w:val="right"/>
            </w:pPr>
            <w:r>
              <w:t xml:space="preserve">70</w:t>
            </w:r>
          </w:p>
        </w:tc>
      </w:tr>
      <w:tr>
        <w:tc>
          <w:tcPr/>
          <w:p>
            <w:pPr>
              <w:pStyle w:val="Compact"/>
              <w:jc w:val="left"/>
            </w:pPr>
            <w:r>
              <w:t xml:space="preserve">DDoS-UDP</w:t>
            </w:r>
          </w:p>
        </w:tc>
        <w:tc>
          <w:tcPr/>
          <w:p>
            <w:pPr>
              <w:pStyle w:val="Compact"/>
              <w:jc w:val="right"/>
            </w:pPr>
            <w:r>
              <w:t xml:space="preserve">70</w:t>
            </w:r>
          </w:p>
        </w:tc>
      </w:tr>
      <w:tr>
        <w:tc>
          <w:tcPr/>
          <w:p>
            <w:pPr>
              <w:pStyle w:val="Compact"/>
              <w:jc w:val="left"/>
            </w:pPr>
            <w:r>
              <w:t xml:space="preserve">BF-Web</w:t>
            </w:r>
          </w:p>
        </w:tc>
        <w:tc>
          <w:tcPr/>
          <w:p>
            <w:pPr>
              <w:pStyle w:val="Compact"/>
              <w:jc w:val="right"/>
            </w:pPr>
            <w:r>
              <w:t xml:space="preserve">70</w:t>
            </w:r>
          </w:p>
        </w:tc>
      </w:tr>
    </w:tbl>
    <w:bookmarkEnd w:id="32"/>
    <w:bookmarkStart w:id="33" w:name="归一化划分与训练采样策略"/>
    <w:p>
      <w:pPr>
        <w:pStyle w:val="4"/>
      </w:pPr>
      <w:r>
        <w:t xml:space="preserve">2.4 </w:t>
      </w:r>
      <w:r>
        <w:rPr>
          <w:rFonts w:hint="eastAsia"/>
        </w:rPr>
        <w:t xml:space="preserve">归一化、划分与训练采样策略</w:t>
      </w:r>
    </w:p>
    <w:p>
      <w:pPr>
        <w:pStyle w:val="FirstParagraph"/>
      </w:pPr>
      <w:r>
        <w:rPr>
          <w:rFonts w:hint="eastAsia"/>
        </w:rPr>
        <w:t xml:space="preserve">在上述</w:t>
      </w:r>
      <w:r>
        <w:t xml:space="preserve"> 3,000 </w:t>
      </w:r>
      <w:r>
        <w:rPr>
          <w:rFonts w:hint="eastAsia"/>
        </w:rPr>
        <w:t xml:space="preserve">条多类别样本上，本文采用固定随机种子进行</w:t>
      </w:r>
      <w:r>
        <w:t xml:space="preserve"> 80%/20% </w:t>
      </w:r>
      <w:r>
        <w:rPr>
          <w:rFonts w:hint="eastAsia"/>
        </w:rPr>
        <w:t xml:space="preserve">分层划分，以保证训练集与测试集的类别比例一致。划分后在训练集上进行网格搜索与交叉验证以确定模型超参数，在测试集上进行一次性评估并汇报指标，从而避免在测试集上反复调参导致的偏差。</w:t>
      </w:r>
    </w:p>
    <w:p>
      <w:pPr>
        <w:pStyle w:val="BodyText"/>
      </w:pPr>
      <w:r>
        <w:rPr>
          <w:rFonts w:hint="eastAsia"/>
        </w:rPr>
        <w:t xml:space="preserve">特征归一化采用</w:t>
      </w:r>
      <w:r>
        <w:t xml:space="preserve"> Min-Max </w:t>
      </w:r>
      <w:r>
        <w:rPr>
          <w:rFonts w:hint="eastAsia"/>
        </w:rPr>
        <w:t xml:space="preserve">归一化，将各特征线性映射至</w:t>
      </w:r>
      <w:r>
        <w:t xml:space="preserve"> </w:t>
      </w:r>
      <m:oMath>
        <m:d>
          <m:dPr>
            <m:begChr m:val="["/>
            <m:endChr m:val="]"/>
            <m:sepChr m:val=""/>
            <m:grow/>
          </m:dPr>
          <m:e>
            <m:r>
              <m:t>0</m:t>
            </m:r>
            <m:r>
              <m:rPr>
                <m:sty m:val="p"/>
              </m:rPr>
              <m:t>,</m:t>
            </m:r>
            <m:r>
              <m:t>1</m:t>
            </m:r>
          </m:e>
        </m:d>
      </m:oMath>
      <w:r>
        <w:t xml:space="preserve"> </w:t>
      </w:r>
      <w:r>
        <w:rPr>
          <w:rFonts w:hint="eastAsia"/>
        </w:rPr>
        <w:t xml:space="preserve">区间。归一化参数仅由训练集拟合，并对测试集执行同样的变换，以减少数据泄漏带来的乐观估计。该处理对基于距离或核函数的模型（如</w:t>
      </w:r>
      <w:r>
        <w:t xml:space="preserve"> </w:t>
      </w:r>
      <w:r>
        <w:rPr>
          <w:rFonts w:hint="eastAsia"/>
        </w:rPr>
        <w:t xml:space="preserve">RBF-SVM）与线性降维方法（如</w:t>
      </w:r>
      <w:r>
        <w:t xml:space="preserve"> </w:t>
      </w:r>
      <w:r>
        <w:rPr>
          <w:rFonts w:hint="eastAsia"/>
        </w:rPr>
        <w:t xml:space="preserve">PCA）尤为重要，有助于降低尺度差异对优化过程与主成分方向估计的影响。</w:t>
      </w:r>
    </w:p>
    <w:p>
      <w:r>
        <w:pict>
          <v:rect style="width:0;height:1.5pt" o:hralign="center" o:hrstd="t" o:hr="t"/>
        </w:pict>
      </w:r>
    </w:p>
    <w:bookmarkEnd w:id="33"/>
    <w:bookmarkEnd w:id="34"/>
    <w:bookmarkStart w:id="48" w:name="设计任务实现过程"/>
    <w:p>
      <w:pPr>
        <w:pStyle w:val="3"/>
      </w:pPr>
      <w:r>
        <w:t xml:space="preserve">3 </w:t>
      </w:r>
      <w:r>
        <w:rPr>
          <w:rFonts w:hint="eastAsia"/>
        </w:rPr>
        <w:t xml:space="preserve">设计任务实现过程</w:t>
      </w:r>
    </w:p>
    <w:bookmarkStart w:id="38" w:name="工程实现与实验组织方式"/>
    <w:p>
      <w:pPr>
        <w:pStyle w:val="4"/>
      </w:pPr>
      <w:r>
        <w:t xml:space="preserve">3.1 </w:t>
      </w:r>
      <w:r>
        <w:rPr>
          <w:rFonts w:hint="eastAsia"/>
        </w:rPr>
        <w:t xml:space="preserve">工程实现与实验组织方式</w:t>
      </w:r>
    </w:p>
    <w:p>
      <w:pPr>
        <w:pStyle w:val="FirstParagraph"/>
      </w:pPr>
      <w:r>
        <w:rPr>
          <w:rFonts w:hint="eastAsia"/>
        </w:rPr>
        <w:t xml:space="preserve">本文实现并组织了一个标准化的实验流水线，以保证不同算法组合在同一数据处理与评估口径下可直接比较。整体流程包括：数据清洗与特征筛选、训练/测试分层划分、归一化、降维表示学习、分类建模与超参数选择、性能评估与可视化。为避免数据泄漏，归一化参数仅在训练集上拟合，并对测试集执行同样的变换；模型的超参数选择仅在训练集内部通过交叉验证完成，最终性能统一在测试集上报告。</w:t>
      </w:r>
    </w:p>
    <w:p>
      <w:pPr>
        <w:pStyle w:val="BodyText"/>
      </w:pPr>
      <w:r>
        <w:rPr>
          <w:rFonts w:hint="eastAsia"/>
        </w:rPr>
        <w:t xml:space="preserve">在实验设计上，本文采用“降维方法×分类器”的组合框架。降维部分选取</w:t>
      </w:r>
      <w:r>
        <w:t xml:space="preserve"> PCA </w:t>
      </w:r>
      <w:r>
        <w:rPr>
          <w:rFonts w:hint="eastAsia"/>
        </w:rPr>
        <w:t xml:space="preserve">与</w:t>
      </w:r>
      <w:r>
        <w:t xml:space="preserve"> LDA </w:t>
      </w:r>
      <w:r>
        <w:rPr>
          <w:rFonts w:hint="eastAsia"/>
        </w:rPr>
        <w:t xml:space="preserve">两种可对新样本执行稳定变换的方法，分别在</w:t>
      </w:r>
      <w:r>
        <w:t xml:space="preserve"> 10/15/20 </w:t>
      </w:r>
      <w:r>
        <w:rPr>
          <w:rFonts w:hint="eastAsia"/>
        </w:rPr>
        <w:t xml:space="preserve">维与</w:t>
      </w:r>
      <w:r>
        <w:t xml:space="preserve"> 6/10/14 </w:t>
      </w:r>
      <w:r>
        <w:rPr>
          <w:rFonts w:hint="eastAsia"/>
        </w:rPr>
        <w:t xml:space="preserve">维下进行对比；其中</w:t>
      </w:r>
      <w:r>
        <w:t xml:space="preserve"> LDA </w:t>
      </w:r>
      <w:r>
        <w:rPr>
          <w:rFonts w:hint="eastAsia"/>
        </w:rPr>
        <w:t xml:space="preserve">的维度设置受到类别数上限约束。t-SNE</w:t>
      </w:r>
      <w:r>
        <w:t xml:space="preserve"> </w:t>
      </w:r>
      <w:r>
        <w:rPr>
          <w:rFonts w:hint="eastAsia"/>
        </w:rPr>
        <w:t xml:space="preserve">作为非线性嵌入方法用于二维结构展示，以辅助理解样本在低维空间的聚类与混叠现象，但不作为可部署的降维器参与组合评测。分类器部分选取</w:t>
      </w:r>
      <w:r>
        <w:t xml:space="preserve"> </w:t>
      </w:r>
      <w:r>
        <w:rPr>
          <w:rFonts w:hint="eastAsia"/>
        </w:rPr>
        <w:t xml:space="preserve">SVM、随机森林与逻辑回归三类代表性模型，通过网格搜索与交叉验证确定超参数，从而在精度与效率两个维度上形成可对照的比较。</w:t>
      </w:r>
    </w:p>
    <w:p>
      <w:pPr>
        <w:pStyle w:val="BodyText"/>
      </w:pPr>
      <w:r>
        <w:rPr>
          <w:rFonts w:hint="eastAsia"/>
        </w:rPr>
        <w:t xml:space="preserve">为了减少随机性对结论的影响，本文对所有组合使用同一训练/测试划分，并固定随机种子以保持抽样与交叉验证划分的一致性。不同组合之间仅改变降维方法、降维维度与分类器类型，数据集、特征集合、归一化策略与指标口径保持不变，从而使性能差异可以更直接地归因于模型选择与表示学习方式，而非由数据处理环节引入的额外扰动。</w:t>
      </w:r>
    </w:p>
    <w:p>
      <w:pPr>
        <w:pStyle w:val="BodyText"/>
      </w:pPr>
      <w:r>
        <w:rPr>
          <w:rFonts w:hint="eastAsia"/>
        </w:rPr>
        <w:t xml:space="preserve">为便于直观理解整体流程，本文将“数据</w:t>
      </w:r>
      <w:r>
        <w:t xml:space="preserve"> → </w:t>
      </w:r>
      <w:r>
        <w:rPr>
          <w:rFonts w:hint="eastAsia"/>
        </w:rPr>
        <w:t xml:space="preserve">预处理</w:t>
      </w:r>
      <w:r>
        <w:t xml:space="preserve"> → </w:t>
      </w:r>
      <w:r>
        <w:rPr>
          <w:rFonts w:hint="eastAsia"/>
        </w:rPr>
        <w:t xml:space="preserve">降维</w:t>
      </w:r>
      <w:r>
        <w:t xml:space="preserve"> → </w:t>
      </w:r>
      <w:r>
        <w:rPr>
          <w:rFonts w:hint="eastAsia"/>
        </w:rPr>
        <w:t xml:space="preserve">分类</w:t>
      </w:r>
      <w:r>
        <w:t xml:space="preserve"> → </w:t>
      </w:r>
      <w:r>
        <w:rPr>
          <w:rFonts w:hint="eastAsia"/>
        </w:rPr>
        <w:t xml:space="preserve">评估与可视化”的处理链路以流程图形式给出，如图所示。</w:t>
      </w:r>
    </w:p>
    <w:p>
      <w:pPr>
        <w:pStyle w:val="BodyText"/>
      </w:pPr>
      <w:r>
        <w:drawing>
          <wp:inline>
            <wp:extent cx="6108700" cy="1692524"/>
            <wp:effectExtent b="0" l="0" r="0" t="0"/>
            <wp:docPr descr="" title="" id="36" name="Picture"/>
            <a:graphic>
              <a:graphicData uri="http://schemas.openxmlformats.org/drawingml/2006/picture">
                <pic:pic>
                  <pic:nvPicPr>
                    <pic:cNvPr descr="figures/Pipeline_Overview.png" id="37" name="Picture"/>
                    <pic:cNvPicPr>
                      <a:picLocks noChangeArrowheads="1" noChangeAspect="1"/>
                    </pic:cNvPicPr>
                  </pic:nvPicPr>
                  <pic:blipFill>
                    <a:blip r:embed="rId35"/>
                    <a:stretch>
                      <a:fillRect/>
                    </a:stretch>
                  </pic:blipFill>
                  <pic:spPr bwMode="auto">
                    <a:xfrm>
                      <a:off x="0" y="0"/>
                      <a:ext cx="6108700" cy="1692524"/>
                    </a:xfrm>
                    <a:prstGeom prst="rect">
                      <a:avLst/>
                    </a:prstGeom>
                    <a:noFill/>
                    <a:ln w="9525">
                      <a:noFill/>
                      <a:headEnd/>
                      <a:tailEnd/>
                    </a:ln>
                  </pic:spPr>
                </pic:pic>
              </a:graphicData>
            </a:graphic>
          </wp:inline>
        </w:drawing>
      </w:r>
    </w:p>
    <w:bookmarkEnd w:id="38"/>
    <w:bookmarkStart w:id="42" w:name="降维方法原理实现与参数设置"/>
    <w:p>
      <w:pPr>
        <w:pStyle w:val="4"/>
      </w:pPr>
      <w:r>
        <w:t xml:space="preserve">3.2 </w:t>
      </w:r>
      <w:r>
        <w:rPr>
          <w:rFonts w:hint="eastAsia"/>
        </w:rPr>
        <w:t xml:space="preserve">降维方法：原理、实现与参数设置</w:t>
      </w:r>
    </w:p>
    <w:bookmarkStart w:id="39" w:name="pca主成分分析"/>
    <w:p>
      <w:pPr>
        <w:pStyle w:val="Heading4"/>
      </w:pPr>
      <w:r>
        <w:t xml:space="preserve">3.2.1 </w:t>
      </w:r>
      <w:r>
        <w:rPr>
          <w:rFonts w:hint="eastAsia"/>
        </w:rPr>
        <w:t xml:space="preserve">PCA（主成分分析）</w:t>
      </w:r>
    </w:p>
    <w:p>
      <w:pPr>
        <w:pStyle w:val="FirstParagraph"/>
      </w:pPr>
      <w:r>
        <w:t xml:space="preserve">PCA </w:t>
      </w:r>
      <w:r>
        <w:rPr>
          <w:rFonts w:hint="eastAsia"/>
        </w:rPr>
        <w:t xml:space="preserve">是典型的无监督线性降维方法，其核心思想是在尽可能保留数据总体方差的前提下，将高维特征投影到低维正交子空间</w:t>
      </w:r>
      <w:r>
        <w:t xml:space="preserve"> </w:t>
      </w:r>
      <w:r>
        <w:rPr>
          <w:rFonts w:hint="eastAsia"/>
        </w:rPr>
        <w:t xml:space="preserve">[5]。设中心化后的数据矩阵为</w:t>
      </w:r>
      <w:r>
        <w:t xml:space="preserve"> </w:t>
      </w:r>
      <m:oMath>
        <m:r>
          <m:t>X</m:t>
        </m:r>
        <m:r>
          <m:rPr>
            <m:sty m:val="p"/>
          </m:rPr>
          <m:t>∈</m:t>
        </m:r>
        <m:sSup>
          <m:e>
            <m:r>
              <m:rPr>
                <m:sty m:val="p"/>
                <m:scr m:val="double-struck"/>
              </m:rPr>
              <m:t>R</m:t>
            </m:r>
          </m:e>
          <m:sup>
            <m:r>
              <m:t>n</m:t>
            </m:r>
            <m:r>
              <m:rPr>
                <m:sty m:val="p"/>
              </m:rPr>
              <m:t>×</m:t>
            </m:r>
            <m:r>
              <m:t>d</m:t>
            </m:r>
          </m:sup>
        </m:sSup>
      </m:oMath>
      <w:r>
        <w:rPr>
          <w:rFonts w:hint="eastAsia"/>
        </w:rPr>
        <w:t xml:space="preserve">，PCA</w:t>
      </w:r>
      <w:r>
        <w:t xml:space="preserve"> </w:t>
      </w:r>
      <w:r>
        <w:rPr>
          <w:rFonts w:hint="eastAsia"/>
        </w:rPr>
        <w:t xml:space="preserve">可通过奇异值分解或协方差矩阵特征分解得到主成分方向，并选取前</w:t>
      </w:r>
      <w:r>
        <w:t xml:space="preserve"> </w:t>
      </w:r>
      <m:oMath>
        <m:r>
          <m:t>k</m:t>
        </m:r>
      </m:oMath>
      <w:r>
        <w:t xml:space="preserve"> </w:t>
      </w:r>
      <w:r>
        <w:rPr>
          <w:rFonts w:hint="eastAsia"/>
        </w:rPr>
        <w:t xml:space="preserve">个方向构成投影矩阵</w:t>
      </w:r>
      <w:r>
        <w:t xml:space="preserve"> </w:t>
      </w:r>
      <m:oMath>
        <m:r>
          <m:t>W</m:t>
        </m:r>
        <m:r>
          <m:rPr>
            <m:sty m:val="p"/>
          </m:rPr>
          <m:t>∈</m:t>
        </m:r>
        <m:sSup>
          <m:e>
            <m:r>
              <m:rPr>
                <m:sty m:val="p"/>
                <m:scr m:val="double-struck"/>
              </m:rPr>
              <m:t>R</m:t>
            </m:r>
          </m:e>
          <m:sup>
            <m:r>
              <m:t>k</m:t>
            </m:r>
            <m:r>
              <m:rPr>
                <m:sty m:val="p"/>
              </m:rPr>
              <m:t>×</m:t>
            </m:r>
            <m:r>
              <m:t>d</m:t>
            </m:r>
          </m:sup>
        </m:sSup>
      </m:oMath>
      <w:r>
        <w:rPr>
          <w:rFonts w:hint="eastAsia"/>
        </w:rPr>
        <w:t xml:space="preserve">，从而得到低维表示</w:t>
      </w:r>
      <w:r>
        <w:t xml:space="preserve"> </w:t>
      </w:r>
      <m:oMath>
        <m:r>
          <m:t>Z</m:t>
        </m:r>
        <m:r>
          <m:rPr>
            <m:sty m:val="p"/>
          </m:rPr>
          <m:t>=</m:t>
        </m:r>
        <m:r>
          <m:t>X</m:t>
        </m:r>
        <m:sSup>
          <m:e>
            <m:r>
              <m:t>W</m:t>
            </m:r>
          </m:e>
          <m:sup>
            <m:r>
              <m:t>T</m:t>
            </m:r>
          </m:sup>
        </m:sSup>
      </m:oMath>
      <w:r>
        <w:rPr>
          <w:rFonts w:hint="eastAsia"/>
        </w:rPr>
        <w:t xml:space="preserve">。本文分别取</w:t>
      </w:r>
      <w:r>
        <w:t xml:space="preserve"> </w:t>
      </w:r>
      <m:oMath>
        <m:r>
          <m:t>k</m:t>
        </m:r>
        <m:r>
          <m:rPr>
            <m:sty m:val="p"/>
          </m:rPr>
          <m:t>=</m:t>
        </m:r>
        <m:r>
          <m:t>10</m:t>
        </m:r>
        <m:r>
          <m:rPr>
            <m:sty m:val="p"/>
          </m:rPr>
          <m:t>,</m:t>
        </m:r>
        <m:r>
          <m:t>15</m:t>
        </m:r>
        <m:r>
          <m:rPr>
            <m:sty m:val="p"/>
          </m:rPr>
          <m:t>,</m:t>
        </m:r>
        <m:r>
          <m:t>20</m:t>
        </m:r>
      </m:oMath>
      <w:r>
        <w:t xml:space="preserve"> </w:t>
      </w:r>
      <w:r>
        <w:rPr>
          <w:rFonts w:hint="eastAsia"/>
        </w:rPr>
        <w:t xml:space="preserve">以覆盖不同压缩程度，并以解释方差比的累积和表征信息保留水平，用于与后续分类性能与耗时指标联合分析。</w:t>
      </w:r>
    </w:p>
    <w:bookmarkEnd w:id="39"/>
    <w:bookmarkStart w:id="40" w:name="lda线性判别分析"/>
    <w:p>
      <w:pPr>
        <w:pStyle w:val="Heading4"/>
      </w:pPr>
      <w:r>
        <w:t xml:space="preserve">3.2.2 </w:t>
      </w:r>
      <w:r>
        <w:rPr>
          <w:rFonts w:hint="eastAsia"/>
        </w:rPr>
        <w:t xml:space="preserve">LDA（线性判别分析）</w:t>
      </w:r>
    </w:p>
    <w:p>
      <w:pPr>
        <w:pStyle w:val="FirstParagraph"/>
      </w:pPr>
      <w:r>
        <w:t xml:space="preserve">LDA </w:t>
      </w:r>
      <w:r>
        <w:rPr>
          <w:rFonts w:hint="eastAsia"/>
        </w:rPr>
        <w:t xml:space="preserve">属于有监督线性降维方法，其目标是在投影后最大化类间散度、最小化类内散度，从而增强类别可分性</w:t>
      </w:r>
      <w:r>
        <w:t xml:space="preserve"> </w:t>
      </w:r>
      <w:r>
        <w:rPr>
          <w:rFonts w:hint="eastAsia"/>
        </w:rPr>
        <w:t xml:space="preserve">[6]。设总体均值为</w:t>
      </w:r>
      <w:r>
        <w:t xml:space="preserve"> </w:t>
      </w:r>
      <m:oMath>
        <m:r>
          <m:t>μ</m:t>
        </m:r>
      </m:oMath>
      <w:r>
        <w:rPr>
          <w:rFonts w:hint="eastAsia"/>
        </w:rPr>
        <w:t xml:space="preserve">，第</w:t>
      </w:r>
      <w:r>
        <w:t xml:space="preserve"> </w:t>
      </w:r>
      <m:oMath>
        <m:r>
          <m:t>c</m:t>
        </m:r>
      </m:oMath>
      <w:r>
        <w:t xml:space="preserve"> </w:t>
      </w:r>
      <w:r>
        <w:rPr>
          <w:rFonts w:hint="eastAsia"/>
        </w:rPr>
        <w:t xml:space="preserve">类均值为</w:t>
      </w:r>
      <w:r>
        <w:t xml:space="preserve"> </w:t>
      </w:r>
      <m:oMath>
        <m:sSub>
          <m:e>
            <m:r>
              <m:t>μ</m:t>
            </m:r>
          </m:e>
          <m:sub>
            <m:r>
              <m:t>c</m:t>
            </m:r>
          </m:sub>
        </m:sSub>
      </m:oMath>
      <w:r>
        <w:rPr>
          <w:rFonts w:hint="eastAsia"/>
        </w:rPr>
        <w:t xml:space="preserve">，类内散度矩阵为</w:t>
      </w:r>
      <w:r>
        <w:t xml:space="preserve"> </w:t>
      </w:r>
      <m:oMath>
        <m:sSub>
          <m:e>
            <m:r>
              <m:t>S</m:t>
            </m:r>
          </m:e>
          <m:sub>
            <m:r>
              <m:t>W</m:t>
            </m:r>
          </m:sub>
        </m:sSub>
      </m:oMath>
      <w:r>
        <w:rPr>
          <w:rFonts w:hint="eastAsia"/>
        </w:rPr>
        <w:t xml:space="preserve">，类间散度矩阵为</w:t>
      </w:r>
      <w:r>
        <w:t xml:space="preserve"> </w:t>
      </w:r>
      <m:oMath>
        <m:sSub>
          <m:e>
            <m:r>
              <m:t>S</m:t>
            </m:r>
          </m:e>
          <m:sub>
            <m:r>
              <m:t>B</m:t>
            </m:r>
          </m:sub>
        </m:sSub>
      </m:oMath>
      <w:r>
        <w:rPr>
          <w:rFonts w:hint="eastAsia"/>
        </w:rPr>
        <w:t xml:space="preserve">，则</w:t>
      </w:r>
      <w:r>
        <w:t xml:space="preserve"> LDA </w:t>
      </w:r>
      <w:r>
        <w:rPr>
          <w:rFonts w:hint="eastAsia"/>
        </w:rPr>
        <w:t xml:space="preserve">通过求解广义特征值问题</w:t>
      </w:r>
      <w:r>
        <w:t xml:space="preserve"> </w:t>
      </w:r>
      <m:oMath>
        <m:sSub>
          <m:e>
            <m:r>
              <m:t>S</m:t>
            </m:r>
          </m:e>
          <m:sub>
            <m:r>
              <m:t>B</m:t>
            </m:r>
          </m:sub>
        </m:sSub>
        <m:r>
          <m:t>w</m:t>
        </m:r>
        <m:r>
          <m:rPr>
            <m:sty m:val="p"/>
          </m:rPr>
          <m:t>=</m:t>
        </m:r>
        <m:r>
          <m:t>λ</m:t>
        </m:r>
        <m:sSub>
          <m:e>
            <m:r>
              <m:t>S</m:t>
            </m:r>
          </m:e>
          <m:sub>
            <m:r>
              <m:t>W</m:t>
            </m:r>
          </m:sub>
        </m:sSub>
        <m:r>
          <m:t>w</m:t>
        </m:r>
      </m:oMath>
      <w:r>
        <w:t xml:space="preserve"> </w:t>
      </w:r>
      <w:r>
        <w:rPr>
          <w:rFonts w:hint="eastAsia"/>
        </w:rPr>
        <w:t xml:space="preserve">得到判别方向。对于</w:t>
      </w:r>
      <w:r>
        <w:t xml:space="preserve"> </w:t>
      </w:r>
      <m:oMath>
        <m:r>
          <m:t>C</m:t>
        </m:r>
      </m:oMath>
      <w:r>
        <w:t xml:space="preserve"> </w:t>
      </w:r>
      <w:r>
        <w:rPr>
          <w:rFonts w:hint="eastAsia"/>
        </w:rPr>
        <w:t xml:space="preserve">类问题，LDA</w:t>
      </w:r>
      <w:r>
        <w:t xml:space="preserve"> </w:t>
      </w:r>
      <w:r>
        <w:rPr>
          <w:rFonts w:hint="eastAsia"/>
        </w:rPr>
        <w:t xml:space="preserve">的最大输出维度为</w:t>
      </w:r>
      <w:r>
        <w:t xml:space="preserve"> </w:t>
      </w:r>
      <m:oMath>
        <m:r>
          <m:t>C</m:t>
        </m:r>
        <m:r>
          <m:rPr>
            <m:sty m:val="p"/>
          </m:rPr>
          <m:t>−</m:t>
        </m:r>
        <m:r>
          <m:t>1</m:t>
        </m:r>
      </m:oMath>
      <w:r>
        <w:rPr>
          <w:rFonts w:hint="eastAsia"/>
        </w:rPr>
        <w:t xml:space="preserve">，因此本实验在</w:t>
      </w:r>
      <w:r>
        <w:t xml:space="preserve"> 15 </w:t>
      </w:r>
      <w:r>
        <w:rPr>
          <w:rFonts w:hint="eastAsia"/>
        </w:rPr>
        <w:t xml:space="preserve">类设置下最高可输出</w:t>
      </w:r>
      <w:r>
        <w:t xml:space="preserve"> 14 </w:t>
      </w:r>
      <w:r>
        <w:rPr>
          <w:rFonts w:hint="eastAsia"/>
        </w:rPr>
        <w:t xml:space="preserve">维。本文采用基于</w:t>
      </w:r>
      <w:r>
        <w:t xml:space="preserve"> SVD </w:t>
      </w:r>
      <w:r>
        <w:rPr>
          <w:rFonts w:hint="eastAsia"/>
        </w:rPr>
        <w:t xml:space="preserve">的求解策略以获得稳定的判别投影。</w:t>
      </w:r>
    </w:p>
    <w:bookmarkEnd w:id="40"/>
    <w:bookmarkStart w:id="41" w:name="t-snet-分布随机邻域嵌入"/>
    <w:p>
      <w:pPr>
        <w:pStyle w:val="Heading4"/>
      </w:pPr>
      <w:r>
        <w:t xml:space="preserve">3.2.3 </w:t>
      </w:r>
      <w:r>
        <w:rPr>
          <w:rFonts w:hint="eastAsia"/>
        </w:rPr>
        <w:t xml:space="preserve">t-SNE（t-分布随机邻域嵌入）</w:t>
      </w:r>
    </w:p>
    <w:p>
      <w:pPr>
        <w:pStyle w:val="FirstParagraph"/>
      </w:pPr>
      <w:r>
        <w:t xml:space="preserve">t-SNE </w:t>
      </w:r>
      <w:r>
        <w:rPr>
          <w:rFonts w:hint="eastAsia"/>
        </w:rPr>
        <w:t xml:space="preserve">是典型的非线性降维与可视化方法，通过在高维空间与低维空间分别定义相似度分布，并最小化二者的</w:t>
      </w:r>
      <w:r>
        <w:t xml:space="preserve"> KL </w:t>
      </w:r>
      <w:r>
        <w:rPr>
          <w:rFonts w:hint="eastAsia"/>
        </w:rPr>
        <w:t xml:space="preserve">散度，使低维嵌入尽可能保持局部邻域结构</w:t>
      </w:r>
      <w:r>
        <w:t xml:space="preserve"> </w:t>
      </w:r>
      <w:r>
        <w:rPr>
          <w:rFonts w:hint="eastAsia"/>
        </w:rPr>
        <w:t xml:space="preserve">[7]。在高维空间中，t-SNE</w:t>
      </w:r>
      <w:r>
        <w:t xml:space="preserve"> </w:t>
      </w:r>
      <w:r>
        <w:rPr>
          <w:rFonts w:hint="eastAsia"/>
        </w:rPr>
        <w:t xml:space="preserve">将样本对的相似度定义为高斯分布条件概率；在低维空间中，为缓解“拥挤问题”，使用自由度为</w:t>
      </w:r>
      <w:r>
        <w:t xml:space="preserve"> 1 </w:t>
      </w:r>
      <w:r>
        <w:rPr>
          <w:rFonts w:hint="eastAsia"/>
        </w:rPr>
        <w:t xml:space="preserve">的</w:t>
      </w:r>
      <w:r>
        <w:t xml:space="preserve"> Student t </w:t>
      </w:r>
      <w:r>
        <w:rPr>
          <w:rFonts w:hint="eastAsia"/>
        </w:rPr>
        <w:t xml:space="preserve">分布定义相似度，并通过梯度下降优化嵌入坐标。由于</w:t>
      </w:r>
      <w:r>
        <w:t xml:space="preserve"> t-SNE </w:t>
      </w:r>
      <w:r>
        <w:rPr>
          <w:rFonts w:hint="eastAsia"/>
        </w:rPr>
        <w:t xml:space="preserve">不具备显式的线性变换形式，且其结果对超参数与初始化较为敏感，本文将其用于二维可视化与结构展示，不参与分类组合评测。</w:t>
      </w:r>
    </w:p>
    <w:p>
      <w:pPr>
        <w:pStyle w:val="BodyText"/>
      </w:pPr>
      <w:r>
        <w:rPr>
          <w:rFonts w:hint="eastAsia"/>
        </w:rPr>
        <w:t xml:space="preserve">为保证可比性，本文对</w:t>
      </w:r>
      <w:r>
        <w:t xml:space="preserve"> t-SNE </w:t>
      </w:r>
      <w:r>
        <w:rPr>
          <w:rFonts w:hint="eastAsia"/>
        </w:rPr>
        <w:t xml:space="preserve">的关键参数采用固定设置：perplexity</w:t>
      </w:r>
      <w:r>
        <w:t xml:space="preserve"> </w:t>
      </w:r>
      <w:r>
        <w:rPr>
          <w:rFonts w:hint="eastAsia"/>
        </w:rPr>
        <w:t xml:space="preserve">取</w:t>
      </w:r>
      <w:r>
        <w:t xml:space="preserve"> </w:t>
      </w:r>
      <w:r>
        <w:rPr>
          <w:rFonts w:hint="eastAsia"/>
        </w:rPr>
        <w:t xml:space="preserve">30，学习率采用自适应策略，初始化采用</w:t>
      </w:r>
      <w:r>
        <w:t xml:space="preserve"> </w:t>
      </w:r>
      <w:r>
        <w:rPr>
          <w:rFonts w:hint="eastAsia"/>
        </w:rPr>
        <w:t xml:space="preserve">PCA，迭代次数设为</w:t>
      </w:r>
      <w:r>
        <w:t xml:space="preserve"> </w:t>
      </w:r>
      <w:r>
        <w:rPr>
          <w:rFonts w:hint="eastAsia"/>
        </w:rPr>
        <w:t xml:space="preserve">1,000，并固定随机种子。需要强调的是，t-SNE</w:t>
      </w:r>
      <w:r>
        <w:t xml:space="preserve"> </w:t>
      </w:r>
      <w:r>
        <w:rPr>
          <w:rFonts w:hint="eastAsia"/>
        </w:rPr>
        <w:t xml:space="preserve">在严格意义上属于转导式方法，难以对未见样本执行一致的映射；因此本文将其定位为可视化工具，用于辅助解释样本结构与误差来源，而非作为在线检测前端的降维组件。</w:t>
      </w:r>
    </w:p>
    <w:bookmarkEnd w:id="41"/>
    <w:bookmarkEnd w:id="42"/>
    <w:bookmarkStart w:id="47" w:name="分类器模型选择网格搜索与指标计算"/>
    <w:p>
      <w:pPr>
        <w:pStyle w:val="4"/>
      </w:pPr>
      <w:r>
        <w:t xml:space="preserve">3.3 </w:t>
      </w:r>
      <w:r>
        <w:rPr>
          <w:rFonts w:hint="eastAsia"/>
        </w:rPr>
        <w:t xml:space="preserve">分类器：模型选择、网格搜索与指标计算</w:t>
      </w:r>
    </w:p>
    <w:p>
      <w:pPr>
        <w:pStyle w:val="FirstParagraph"/>
      </w:pPr>
      <w:r>
        <w:rPr>
          <w:rFonts w:hint="eastAsia"/>
        </w:rPr>
        <w:t xml:space="preserve">在分类器选择上，本文分别采用</w:t>
      </w:r>
      <w:r>
        <w:t xml:space="preserve"> </w:t>
      </w:r>
      <w:r>
        <w:rPr>
          <w:rFonts w:hint="eastAsia"/>
        </w:rPr>
        <w:t xml:space="preserve">SVM、随机森林与逻辑回归作为非线性边界模型、集成学习模型与线性基线模型的代表。三者在表达能力、训练成本与推理延迟方面具有不同特点，适合用于分析“低维表示的可分性结构”与“检测精度—实时性”之间的关系。为避免过度依赖单一指标，超参数选择使用宏平均</w:t>
      </w:r>
      <w:r>
        <w:t xml:space="preserve"> F1 </w:t>
      </w:r>
      <w:r>
        <w:rPr>
          <w:rFonts w:hint="eastAsia"/>
        </w:rPr>
        <w:t xml:space="preserve">作为交叉验证评分，强调对少数类别的识别能力。</w:t>
      </w:r>
    </w:p>
    <w:bookmarkStart w:id="43" w:name="svm支持向量机"/>
    <w:p>
      <w:pPr>
        <w:pStyle w:val="Heading4"/>
      </w:pPr>
      <w:r>
        <w:t xml:space="preserve">3.3.1 </w:t>
      </w:r>
      <w:r>
        <w:rPr>
          <w:rFonts w:hint="eastAsia"/>
        </w:rPr>
        <w:t xml:space="preserve">SVM（支持向量机）</w:t>
      </w:r>
    </w:p>
    <w:p>
      <w:pPr>
        <w:pStyle w:val="FirstParagraph"/>
      </w:pPr>
      <w:r>
        <w:t xml:space="preserve">SVM </w:t>
      </w:r>
      <w:r>
        <w:rPr>
          <w:rFonts w:hint="eastAsia"/>
        </w:rPr>
        <w:t xml:space="preserve">通过构造最大间隔超平面实现分类，在非线性边界场景中常采用核函数实现隐式映射</w:t>
      </w:r>
      <w:r>
        <w:t xml:space="preserve"> </w:t>
      </w:r>
      <w:r>
        <w:rPr>
          <w:rFonts w:hint="eastAsia"/>
        </w:rPr>
        <w:t xml:space="preserve">[8]。本文选用</w:t>
      </w:r>
      <w:r>
        <w:t xml:space="preserve"> RBF </w:t>
      </w:r>
      <w:r>
        <w:rPr>
          <w:rFonts w:hint="eastAsia"/>
        </w:rPr>
        <w:t xml:space="preserve">核以捕获低维表示中的非线性判别结构，并在训练集上进行网格搜索选择超参数。搜索范围设置为</w:t>
      </w:r>
      <w:r>
        <w:t xml:space="preserve"> </w:t>
      </w:r>
      <m:oMath>
        <m:r>
          <m:t>C</m:t>
        </m:r>
        <m:r>
          <m:rPr>
            <m:sty m:val="p"/>
          </m:rPr>
          <m:t>∈</m:t>
        </m:r>
        <m:r>
          <m:rPr>
            <m:sty m:val="p"/>
          </m:rPr>
          <m:t>{</m:t>
        </m:r>
        <m:r>
          <m:t>1</m:t>
        </m:r>
        <m:r>
          <m:rPr>
            <m:sty m:val="p"/>
          </m:rPr>
          <m:t>,</m:t>
        </m:r>
        <m:r>
          <m:t>10</m:t>
        </m:r>
        <m:r>
          <m:rPr>
            <m:sty m:val="p"/>
          </m:rPr>
          <m:t>}</m:t>
        </m:r>
      </m:oMath>
      <w:r>
        <w:rPr>
          <w:rFonts w:hint="eastAsia"/>
        </w:rPr>
        <w:t xml:space="preserve">，核宽度参数采用自动缩放策略（</w:t>
      </w:r>
      <m:oMath>
        <m:r>
          <m:t>γ</m:t>
        </m:r>
      </m:oMath>
      <w:r>
        <w:t xml:space="preserve"> </w:t>
      </w:r>
      <w:r>
        <w:rPr>
          <w:rFonts w:hint="eastAsia"/>
        </w:rPr>
        <w:t xml:space="preserve">取</w:t>
      </w:r>
      <w:r>
        <w:t xml:space="preserve"> </w:t>
      </w:r>
      <w:r>
        <w:rPr>
          <w:rFonts w:hint="eastAsia"/>
        </w:rPr>
        <w:t xml:space="preserve">scale），采用</w:t>
      </w:r>
      <w:r>
        <w:t xml:space="preserve"> 3 </w:t>
      </w:r>
      <w:r>
        <w:rPr>
          <w:rFonts w:hint="eastAsia"/>
        </w:rPr>
        <w:t xml:space="preserve">折交叉验证并以宏平均</w:t>
      </w:r>
      <w:r>
        <w:t xml:space="preserve"> F1 </w:t>
      </w:r>
      <w:r>
        <w:rPr>
          <w:rFonts w:hint="eastAsia"/>
        </w:rPr>
        <w:t xml:space="preserve">作为评分标准，以缓解类别不均衡对单一准确率的影响。</w:t>
      </w:r>
    </w:p>
    <w:bookmarkEnd w:id="43"/>
    <w:bookmarkStart w:id="44" w:name="随机森林"/>
    <w:p>
      <w:pPr>
        <w:pStyle w:val="Heading4"/>
      </w:pPr>
      <w:r>
        <w:t xml:space="preserve">3.3.2 </w:t>
      </w:r>
      <w:r>
        <w:rPr>
          <w:rFonts w:hint="eastAsia"/>
        </w:rPr>
        <w:t xml:space="preserve">随机森林</w:t>
      </w:r>
    </w:p>
    <w:p>
      <w:pPr>
        <w:pStyle w:val="FirstParagraph"/>
      </w:pPr>
      <w:r>
        <w:rPr>
          <w:rFonts w:hint="eastAsia"/>
        </w:rPr>
        <w:t xml:space="preserve">随机森林通过对训练数据进行</w:t>
      </w:r>
      <w:r>
        <w:t xml:space="preserve"> Bootstrap </w:t>
      </w:r>
      <w:r>
        <w:rPr>
          <w:rFonts w:hint="eastAsia"/>
        </w:rPr>
        <w:t xml:space="preserve">采样并集成多棵决策树进行投票预测</w:t>
      </w:r>
      <w:r>
        <w:t xml:space="preserve"> </w:t>
      </w:r>
      <w:r>
        <w:rPr>
          <w:rFonts w:hint="eastAsia"/>
        </w:rPr>
        <w:t xml:space="preserve">[9]，能够在不显式构造特征交互项的情况下刻画非线性关系，且对噪声具有一定鲁棒性。本文将其作为重要对比基线，固定树的数量为</w:t>
      </w:r>
      <w:r>
        <w:t xml:space="preserve"> </w:t>
      </w:r>
      <w:r>
        <w:rPr>
          <w:rFonts w:hint="eastAsia"/>
        </w:rPr>
        <w:t xml:space="preserve">200，并在最大深度取</w:t>
      </w:r>
      <w:r>
        <w:t xml:space="preserve"> None </w:t>
      </w:r>
      <w:r>
        <w:rPr>
          <w:rFonts w:hint="eastAsia"/>
        </w:rPr>
        <w:t xml:space="preserve">与</w:t>
      </w:r>
      <w:r>
        <w:t xml:space="preserve"> 20 </w:t>
      </w:r>
      <w:r>
        <w:rPr>
          <w:rFonts w:hint="eastAsia"/>
        </w:rPr>
        <w:t xml:space="preserve">的设置下进行对比，最小分裂样本数取</w:t>
      </w:r>
      <w:r>
        <w:t xml:space="preserve"> </w:t>
      </w:r>
      <w:r>
        <w:rPr>
          <w:rFonts w:hint="eastAsia"/>
        </w:rPr>
        <w:t xml:space="preserve">2；同样采用</w:t>
      </w:r>
      <w:r>
        <w:t xml:space="preserve"> 3 </w:t>
      </w:r>
      <w:r>
        <w:rPr>
          <w:rFonts w:hint="eastAsia"/>
        </w:rPr>
        <w:t xml:space="preserve">折交叉验证与宏平均</w:t>
      </w:r>
      <w:r>
        <w:t xml:space="preserve"> F1 </w:t>
      </w:r>
      <w:r>
        <w:rPr>
          <w:rFonts w:hint="eastAsia"/>
        </w:rPr>
        <w:t xml:space="preserve">选择参数。</w:t>
      </w:r>
    </w:p>
    <w:bookmarkEnd w:id="44"/>
    <w:bookmarkStart w:id="45" w:name="逻辑回归"/>
    <w:p>
      <w:pPr>
        <w:pStyle w:val="Heading4"/>
      </w:pPr>
      <w:r>
        <w:t xml:space="preserve">3.3.3 </w:t>
      </w:r>
      <w:r>
        <w:rPr>
          <w:rFonts w:hint="eastAsia"/>
        </w:rPr>
        <w:t xml:space="preserve">逻辑回归</w:t>
      </w:r>
    </w:p>
    <w:p>
      <w:pPr>
        <w:pStyle w:val="FirstParagraph"/>
      </w:pPr>
      <w:r>
        <w:rPr>
          <w:rFonts w:hint="eastAsia"/>
        </w:rPr>
        <w:t xml:space="preserve">逻辑回归是经典的线性分类模型，在多类别场景下可采用</w:t>
      </w:r>
      <w:r>
        <w:t xml:space="preserve"> softmax </w:t>
      </w:r>
      <w:r>
        <w:rPr>
          <w:rFonts w:hint="eastAsia"/>
        </w:rPr>
        <w:t xml:space="preserve">形式进行建模</w:t>
      </w:r>
      <w:r>
        <w:t xml:space="preserve"> </w:t>
      </w:r>
      <w:r>
        <w:rPr>
          <w:rFonts w:hint="eastAsia"/>
        </w:rPr>
        <w:t xml:space="preserve">[10]。本文使用带</w:t>
      </w:r>
      <w:r>
        <w:t xml:space="preserve"> </w:t>
      </w:r>
      <m:oMath>
        <m:sSub>
          <m:e>
            <m:r>
              <m:t>L</m:t>
            </m:r>
          </m:e>
          <m:sub>
            <m:r>
              <m:t>2</m:t>
            </m:r>
          </m:sub>
        </m:sSub>
      </m:oMath>
      <w:r>
        <w:t xml:space="preserve"> </w:t>
      </w:r>
      <w:r>
        <w:rPr>
          <w:rFonts w:hint="eastAsia"/>
        </w:rPr>
        <w:t xml:space="preserve">正则的多项逻辑回归作为线性基线，通过正则强度</w:t>
      </w:r>
      <w:r>
        <w:t xml:space="preserve"> </w:t>
      </w:r>
      <m:oMath>
        <m:r>
          <m:t>C</m:t>
        </m:r>
      </m:oMath>
      <w:r>
        <w:t xml:space="preserve"> </w:t>
      </w:r>
      <w:r>
        <w:rPr>
          <w:rFonts w:hint="eastAsia"/>
        </w:rPr>
        <w:t xml:space="preserve">控制模型复杂度，并在</w:t>
      </w:r>
      <w:r>
        <w:t xml:space="preserve"> </w:t>
      </w:r>
      <m:oMath>
        <m:r>
          <m:t>C</m:t>
        </m:r>
        <m:r>
          <m:rPr>
            <m:sty m:val="p"/>
          </m:rPr>
          <m:t>∈</m:t>
        </m:r>
        <m:r>
          <m:rPr>
            <m:sty m:val="p"/>
          </m:rPr>
          <m:t>{</m:t>
        </m:r>
        <m:r>
          <m:t>0.1</m:t>
        </m:r>
        <m:r>
          <m:rPr>
            <m:sty m:val="p"/>
          </m:rPr>
          <m:t>,</m:t>
        </m:r>
        <m:r>
          <m:t>1</m:t>
        </m:r>
        <m:r>
          <m:rPr>
            <m:sty m:val="p"/>
          </m:rPr>
          <m:t>,</m:t>
        </m:r>
        <m:r>
          <m:t>10</m:t>
        </m:r>
        <m:r>
          <m:rPr>
            <m:sty m:val="p"/>
          </m:rPr>
          <m:t>}</m:t>
        </m:r>
      </m:oMath>
      <w:r>
        <w:t xml:space="preserve"> </w:t>
      </w:r>
      <w:r>
        <w:rPr>
          <w:rFonts w:hint="eastAsia"/>
        </w:rPr>
        <w:t xml:space="preserve">的范围内进行网格搜索；迭代上限设为</w:t>
      </w:r>
      <w:r>
        <w:t xml:space="preserve"> </w:t>
      </w:r>
      <w:r>
        <w:rPr>
          <w:rFonts w:hint="eastAsia"/>
        </w:rPr>
        <w:t xml:space="preserve">1,000，同样采用</w:t>
      </w:r>
      <w:r>
        <w:t xml:space="preserve"> 3 </w:t>
      </w:r>
      <w:r>
        <w:rPr>
          <w:rFonts w:hint="eastAsia"/>
        </w:rPr>
        <w:t xml:space="preserve">折交叉验证与宏平均</w:t>
      </w:r>
      <w:r>
        <w:t xml:space="preserve"> F1 </w:t>
      </w:r>
      <w:r>
        <w:rPr>
          <w:rFonts w:hint="eastAsia"/>
        </w:rPr>
        <w:t xml:space="preserve">作为选择准则。该模型在本文中主要用于检验降维后表示的线性可分性：当其性能接近非线性模型时，表明低维表示对类别判别的线性结构更为充分；反之则提示仍需依赖非线性判别边界。</w:t>
      </w:r>
    </w:p>
    <w:bookmarkEnd w:id="45"/>
    <w:bookmarkStart w:id="46" w:name="评估指标与耗时统计"/>
    <w:p>
      <w:pPr>
        <w:pStyle w:val="Heading4"/>
      </w:pPr>
      <w:r>
        <w:t xml:space="preserve">3.3.4 </w:t>
      </w:r>
      <w:r>
        <w:rPr>
          <w:rFonts w:hint="eastAsia"/>
        </w:rPr>
        <w:t xml:space="preserve">评估指标与耗时统计</w:t>
      </w:r>
    </w:p>
    <w:p>
      <w:pPr>
        <w:pStyle w:val="FirstParagraph"/>
      </w:pPr>
      <w:r>
        <w:rPr>
          <w:rFonts w:hint="eastAsia"/>
        </w:rPr>
        <w:t xml:space="preserve">本文对每组“降维×分类”组合在测试集上计算准确率、误报率与漏报率，并记录训练与预测耗时。训练耗时包含网格搜索与交叉验证的模型拟合过程，预测耗时为测试集一次性推理的总时间；在结果分析中进一步换算为平均单样本预测时延，以便讨论实时检测的可行性。耗时统计采用墙钟时间，主要用于对比不同方法在同一硬件环境下的相对开销，不将其作为跨平台的绝对性能结论。</w:t>
      </w:r>
    </w:p>
    <w:p>
      <w:pPr>
        <w:pStyle w:val="BodyText"/>
      </w:pPr>
      <w:r>
        <w:rPr>
          <w:rFonts w:hint="eastAsia"/>
        </w:rPr>
        <w:t xml:space="preserve">除总体指标外，本文还对各攻击类型分别报告</w:t>
      </w:r>
      <w:r>
        <w:t xml:space="preserve"> Precision、Recall </w:t>
      </w:r>
      <w:r>
        <w:rPr>
          <w:rFonts w:hint="eastAsia"/>
        </w:rPr>
        <w:t xml:space="preserve">与</w:t>
      </w:r>
      <w:r>
        <w:t xml:space="preserve"> </w:t>
      </w:r>
      <w:r>
        <w:rPr>
          <w:rFonts w:hint="eastAsia"/>
        </w:rPr>
        <w:t xml:space="preserve">F1。该组指标用于刻画不同攻击类别的检出能力与误判倾向，尤其在类别分布不均衡时能够弥补总体准确率的局限，为后续的安全代价分析提供更细粒度的依据。</w:t>
      </w:r>
    </w:p>
    <w:p>
      <w:r>
        <w:pict>
          <v:rect style="width:0;height:1.5pt" o:hralign="center" o:hrstd="t" o:hr="t"/>
        </w:pict>
      </w:r>
    </w:p>
    <w:bookmarkEnd w:id="46"/>
    <w:bookmarkEnd w:id="47"/>
    <w:bookmarkEnd w:id="48"/>
    <w:bookmarkStart w:id="76" w:name="算法对比与结果分析"/>
    <w:p>
      <w:pPr>
        <w:pStyle w:val="3"/>
      </w:pPr>
      <w:r>
        <w:t xml:space="preserve">4 </w:t>
      </w:r>
      <w:r>
        <w:rPr>
          <w:rFonts w:hint="eastAsia"/>
        </w:rPr>
        <w:t xml:space="preserve">算法对比与结果分析</w:t>
      </w:r>
    </w:p>
    <w:p>
      <w:pPr>
        <w:pStyle w:val="FirstParagraph"/>
      </w:pPr>
      <w:r>
        <w:rPr>
          <w:rFonts w:hint="eastAsia"/>
        </w:rPr>
        <w:t xml:space="preserve">本章在统一的数据划分与指标口径下对不同“降维×分类”组合进行对比分析。首先从表示层面比较不同降维方法的信息保留与类间分离情况；随后给出组合评测结果，并结合误报与漏报结构讨论模型取舍；最后通过按攻击类型统计、混淆矩阵与时延对比，对误差来源与工程可用性进行解释，并在安全视角下讨论误报与漏报的实际影响。</w:t>
      </w:r>
    </w:p>
    <w:bookmarkStart w:id="52" w:name="降维效果对比信息保留与类间分离"/>
    <w:p>
      <w:pPr>
        <w:pStyle w:val="4"/>
      </w:pPr>
      <w:r>
        <w:t xml:space="preserve">4.1 </w:t>
      </w:r>
      <w:r>
        <w:rPr>
          <w:rFonts w:hint="eastAsia"/>
        </w:rPr>
        <w:t xml:space="preserve">降维效果对比：信息保留与类间分离</w:t>
      </w:r>
    </w:p>
    <w:p>
      <w:pPr>
        <w:pStyle w:val="FirstParagraph"/>
      </w:pPr>
      <w:r>
        <w:rPr>
          <w:rFonts w:hint="eastAsia"/>
        </w:rPr>
        <w:t xml:space="preserve">降维的作用不仅体现在后续分类准确率上，更体现在低维表示是否保留了与类别判别相关的结构。为从表示层面进行对比，本文从两个角度量化降维效果：其一是信息保留水平，对</w:t>
      </w:r>
      <w:r>
        <w:t xml:space="preserve"> PCA </w:t>
      </w:r>
      <w:r>
        <w:rPr>
          <w:rFonts w:hint="eastAsia"/>
        </w:rPr>
        <w:t xml:space="preserve">以解释方差比的累积和衡量；其二是类间分离度，衡量低维空间中类间散度相对于类内散度的比例，定义为</w:t>
      </w:r>
    </w:p>
    <w:p>
      <w:pPr>
        <w:pStyle w:val="BodyText"/>
      </w:pPr>
      <m:oMathPara>
        <m:oMathParaPr>
          <m:jc m:val="center"/>
        </m:oMathParaPr>
        <m:oMath>
          <m:r>
            <m:rPr>
              <m:nor/>
              <m:sty m:val="p"/>
            </m:rPr>
            <m:t>Sep</m:t>
          </m:r>
          <m:r>
            <m:rPr>
              <m:sty m:val="p"/>
            </m:rPr>
            <m:t>=</m:t>
          </m:r>
          <m:f>
            <m:fPr>
              <m:type m:val="bar"/>
            </m:fPr>
            <m:num>
              <m:nary>
                <m:naryPr>
                  <m:chr m:val="∑"/>
                  <m:limLoc m:val="undOvr"/>
                  <m:subHide m:val="off"/>
                  <m:supHide m:val="on"/>
                </m:naryPr>
                <m:sub>
                  <m:r>
                    <m:t>c</m:t>
                  </m:r>
                </m:sub>
                <m:sup>
                  <m:r>
                    <m:t>​</m:t>
                  </m:r>
                </m:sup>
                <m:e>
                  <m:sSub>
                    <m:e>
                      <m:r>
                        <m:t>n</m:t>
                      </m:r>
                    </m:e>
                    <m:sub>
                      <m:r>
                        <m:t>c</m:t>
                      </m:r>
                    </m:sub>
                  </m:sSub>
                </m:e>
              </m:nary>
              <m:sSup>
                <m:e>
                  <m:d>
                    <m:dPr>
                      <m:begChr m:val="‖"/>
                      <m:endChr m:val="‖"/>
                      <m:sepChr m:val=""/>
                      <m:grow/>
                    </m:dPr>
                    <m:e>
                      <m:sSub>
                        <m:e>
                          <m:r>
                            <m:t>μ</m:t>
                          </m:r>
                        </m:e>
                        <m:sub>
                          <m:r>
                            <m:t>c</m:t>
                          </m:r>
                        </m:sub>
                      </m:sSub>
                      <m:r>
                        <m:rPr>
                          <m:sty m:val="p"/>
                        </m:rPr>
                        <m:t>−</m:t>
                      </m:r>
                      <m:r>
                        <m:t>μ</m:t>
                      </m:r>
                    </m:e>
                  </m:d>
                </m:e>
                <m:sup>
                  <m:r>
                    <m:t>2</m:t>
                  </m:r>
                </m:sup>
              </m:sSup>
            </m:num>
            <m:den>
              <m:nary>
                <m:naryPr>
                  <m:chr m:val="∑"/>
                  <m:limLoc m:val="undOvr"/>
                  <m:subHide m:val="off"/>
                  <m:supHide m:val="on"/>
                </m:naryPr>
                <m:sub>
                  <m:r>
                    <m:t>c</m:t>
                  </m:r>
                </m:sub>
                <m:sup>
                  <m:r>
                    <m:t>​</m:t>
                  </m:r>
                </m:sup>
                <m:e>
                  <m:nary>
                    <m:naryPr>
                      <m:chr m:val="∑"/>
                      <m:limLoc m:val="undOvr"/>
                      <m:subHide m:val="off"/>
                      <m:supHide m:val="on"/>
                    </m:naryPr>
                    <m:sub>
                      <m:r>
                        <m:t>x</m:t>
                      </m:r>
                      <m:r>
                        <m:rPr>
                          <m:sty m:val="p"/>
                        </m:rPr>
                        <m:t>∈</m:t>
                      </m:r>
                      <m:r>
                        <m:t>c</m:t>
                      </m:r>
                    </m:sub>
                    <m:sup>
                      <m:r>
                        <m:t>​</m:t>
                      </m:r>
                    </m:sup>
                    <m:e>
                      <m:sSup>
                        <m:e>
                          <m:d>
                            <m:dPr>
                              <m:begChr m:val="‖"/>
                              <m:endChr m:val="‖"/>
                              <m:sepChr m:val=""/>
                              <m:grow/>
                            </m:dPr>
                            <m:e>
                              <m:r>
                                <m:t>x</m:t>
                              </m:r>
                              <m:r>
                                <m:rPr>
                                  <m:sty m:val="p"/>
                                </m:rPr>
                                <m:t>−</m:t>
                              </m:r>
                              <m:sSub>
                                <m:e>
                                  <m:r>
                                    <m:t>μ</m:t>
                                  </m:r>
                                </m:e>
                                <m:sub>
                                  <m:r>
                                    <m:t>c</m:t>
                                  </m:r>
                                </m:sub>
                              </m:sSub>
                            </m:e>
                          </m:d>
                        </m:e>
                        <m:sup>
                          <m:r>
                            <m:t>2</m:t>
                          </m:r>
                        </m:sup>
                      </m:sSup>
                    </m:e>
                  </m:nary>
                </m:e>
              </m:nary>
            </m:den>
          </m:f>
          <m:r>
            <m:rPr>
              <m:sty m:val="p"/>
            </m:rPr>
            <m:t>,</m:t>
          </m:r>
        </m:oMath>
      </m:oMathPara>
    </w:p>
    <w:p>
      <w:pPr>
        <w:pStyle w:val="FirstParagraph"/>
      </w:pPr>
      <w:r>
        <w:rPr>
          <w:rFonts w:hint="eastAsia"/>
        </w:rPr>
        <w:t xml:space="preserve">其中</w:t>
      </w:r>
      <w:r>
        <w:t xml:space="preserve"> </w:t>
      </w:r>
      <m:oMath>
        <m:r>
          <m:t>μ</m:t>
        </m:r>
      </m:oMath>
      <w:r>
        <w:t xml:space="preserve"> </w:t>
      </w:r>
      <w:r>
        <w:rPr>
          <w:rFonts w:hint="eastAsia"/>
        </w:rPr>
        <w:t xml:space="preserve">为总体均值，</w:t>
      </w:r>
      <m:oMath>
        <m:sSub>
          <m:e>
            <m:r>
              <m:t>μ</m:t>
            </m:r>
          </m:e>
          <m:sub>
            <m:r>
              <m:t>c</m:t>
            </m:r>
          </m:sub>
        </m:sSub>
      </m:oMath>
      <w:r>
        <w:t xml:space="preserve"> </w:t>
      </w:r>
      <w:r>
        <w:rPr>
          <w:rFonts w:hint="eastAsia"/>
        </w:rPr>
        <w:t xml:space="preserve">为第</w:t>
      </w:r>
      <w:r>
        <w:t xml:space="preserve"> </w:t>
      </w:r>
      <m:oMath>
        <m:r>
          <m:t>c</m:t>
        </m:r>
      </m:oMath>
      <w:r>
        <w:t xml:space="preserve"> </w:t>
      </w:r>
      <w:r>
        <w:rPr>
          <w:rFonts w:hint="eastAsia"/>
        </w:rPr>
        <w:t xml:space="preserve">类均值，</w:t>
      </w:r>
      <m:oMath>
        <m:sSub>
          <m:e>
            <m:r>
              <m:t>n</m:t>
            </m:r>
          </m:e>
          <m:sub>
            <m:r>
              <m:t>c</m:t>
            </m:r>
          </m:sub>
        </m:sSub>
      </m:oMath>
      <w:r>
        <w:t xml:space="preserve"> </w:t>
      </w:r>
      <w:r>
        <w:rPr>
          <w:rFonts w:hint="eastAsia"/>
        </w:rPr>
        <w:t xml:space="preserve">为该类样本数。该指标并不等价于</w:t>
      </w:r>
      <w:r>
        <w:t xml:space="preserve"> Fisher </w:t>
      </w:r>
      <w:r>
        <w:rPr>
          <w:rFonts w:hint="eastAsia"/>
        </w:rPr>
        <w:t xml:space="preserve">判别准则，但能够从几何角度反映两类在低维空间中的相对可分性，便于横向比较不同降维方法在“拉开类间距离、压紧类内分布”方面的效果。</w:t>
      </w:r>
    </w:p>
    <w:p>
      <w:pPr>
        <w:pStyle w:val="BodyText"/>
      </w:pPr>
      <w:r>
        <w:rPr>
          <w:rFonts w:hint="eastAsia"/>
        </w:rPr>
        <w:t xml:space="preserve">表</w:t>
      </w:r>
      <w:r>
        <w:t xml:space="preserve"> 4-1 </w:t>
      </w:r>
      <w:r>
        <w:rPr>
          <w:rFonts w:hint="eastAsia"/>
        </w:rPr>
        <w:t xml:space="preserve">给出了不同降维设置下的信息保留与类间分离度。可以看到，PCA</w:t>
      </w:r>
      <w:r>
        <w:t xml:space="preserve"> </w:t>
      </w:r>
      <w:r>
        <w:rPr>
          <w:rFonts w:hint="eastAsia"/>
        </w:rPr>
        <w:t xml:space="preserve">在</w:t>
      </w:r>
      <w:r>
        <w:t xml:space="preserve"> 10 </w:t>
      </w:r>
      <w:r>
        <w:rPr>
          <w:rFonts w:hint="eastAsia"/>
        </w:rPr>
        <w:t xml:space="preserve">维时已保留</w:t>
      </w:r>
      <w:r>
        <w:t xml:space="preserve"> 0.9564 </w:t>
      </w:r>
      <w:r>
        <w:rPr>
          <w:rFonts w:hint="eastAsia"/>
        </w:rPr>
        <w:t xml:space="preserve">的解释方差，进一步增加维度的收益逐步减小，说明所选特征存在明显相关冗余。相比之下，LDA</w:t>
      </w:r>
      <w:r>
        <w:t xml:space="preserve"> </w:t>
      </w:r>
      <w:r>
        <w:rPr>
          <w:rFonts w:hint="eastAsia"/>
        </w:rPr>
        <w:t xml:space="preserve">通过监督信息强调类别可分性，在较低维度下呈现更高的分离度水平，反映了标签信息对判别结构的强化作用。</w:t>
      </w:r>
    </w:p>
    <w:p>
      <w:pPr>
        <w:pStyle w:val="BodyText"/>
      </w:pPr>
      <w:r>
        <w:rPr>
          <w:rFonts w:hint="eastAsia"/>
        </w:rPr>
        <w:t xml:space="preserve">表</w:t>
      </w:r>
      <w:r>
        <w:t xml:space="preserve"> 4-1 </w:t>
      </w:r>
      <w:r>
        <w:rPr>
          <w:rFonts w:hint="eastAsia"/>
        </w:rPr>
        <w:t xml:space="preserve">降维效果对比（信息保留与类间分离）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Reducer</w:t>
            </w:r>
          </w:p>
        </w:tc>
        <w:tc>
          <w:tcPr/>
          <w:p>
            <w:pPr>
              <w:pStyle w:val="Compact"/>
              <w:jc w:val="right"/>
            </w:pPr>
            <w:r>
              <w:t xml:space="preserve">Dim</w:t>
            </w:r>
          </w:p>
        </w:tc>
        <w:tc>
          <w:tcPr/>
          <w:p>
            <w:pPr>
              <w:pStyle w:val="Compact"/>
              <w:jc w:val="right"/>
            </w:pPr>
            <w:r>
              <w:t xml:space="preserve">InfoRet</w:t>
            </w:r>
          </w:p>
        </w:tc>
        <w:tc>
          <w:tcPr/>
          <w:p>
            <w:pPr>
              <w:pStyle w:val="Compact"/>
              <w:jc w:val="right"/>
            </w:pPr>
            <w:r>
              <w:t xml:space="preserve">Sep</w:t>
            </w:r>
          </w:p>
        </w:tc>
      </w:tr>
      <w:tr>
        <w:tc>
          <w:tcPr/>
          <w:p>
            <w:pPr>
              <w:pStyle w:val="Compact"/>
              <w:jc w:val="left"/>
            </w:pPr>
            <w:r>
              <w:t xml:space="preserve">LDA</w:t>
            </w:r>
          </w:p>
        </w:tc>
        <w:tc>
          <w:tcPr/>
          <w:p>
            <w:pPr>
              <w:pStyle w:val="Compact"/>
              <w:jc w:val="right"/>
            </w:pPr>
            <w:r>
              <w:t xml:space="preserve">6</w:t>
            </w:r>
          </w:p>
        </w:tc>
        <w:tc>
          <w:tcPr/>
          <w:p>
            <w:pPr>
              <w:pStyle w:val="Compact"/>
              <w:jc w:val="right"/>
            </w:pPr>
            <w:r>
              <w:t xml:space="preserve">1.000</w:t>
            </w:r>
          </w:p>
        </w:tc>
        <w:tc>
          <w:tcPr/>
          <w:p>
            <w:pPr>
              <w:pStyle w:val="Compact"/>
              <w:jc w:val="right"/>
            </w:pPr>
            <w:r>
              <w:t xml:space="preserve">0.468</w:t>
            </w:r>
          </w:p>
        </w:tc>
      </w:tr>
      <w:tr>
        <w:tc>
          <w:tcPr/>
          <w:p>
            <w:pPr>
              <w:pStyle w:val="Compact"/>
              <w:jc w:val="left"/>
            </w:pPr>
            <w:r>
              <w:t xml:space="preserve">LDA</w:t>
            </w:r>
          </w:p>
        </w:tc>
        <w:tc>
          <w:tcPr/>
          <w:p>
            <w:pPr>
              <w:pStyle w:val="Compact"/>
              <w:jc w:val="right"/>
            </w:pPr>
            <w:r>
              <w:t xml:space="preserve">10</w:t>
            </w:r>
          </w:p>
        </w:tc>
        <w:tc>
          <w:tcPr/>
          <w:p>
            <w:pPr>
              <w:pStyle w:val="Compact"/>
              <w:jc w:val="right"/>
            </w:pPr>
            <w:r>
              <w:t xml:space="preserve">1.000</w:t>
            </w:r>
          </w:p>
        </w:tc>
        <w:tc>
          <w:tcPr/>
          <w:p>
            <w:pPr>
              <w:pStyle w:val="Compact"/>
              <w:jc w:val="right"/>
            </w:pPr>
            <w:r>
              <w:t xml:space="preserve">0.368</w:t>
            </w:r>
          </w:p>
        </w:tc>
      </w:tr>
      <w:tr>
        <w:tc>
          <w:tcPr/>
          <w:p>
            <w:pPr>
              <w:pStyle w:val="Compact"/>
              <w:jc w:val="left"/>
            </w:pPr>
            <w:r>
              <w:t xml:space="preserve">LDA</w:t>
            </w:r>
          </w:p>
        </w:tc>
        <w:tc>
          <w:tcPr/>
          <w:p>
            <w:pPr>
              <w:pStyle w:val="Compact"/>
              <w:jc w:val="right"/>
            </w:pPr>
            <w:r>
              <w:t xml:space="preserve">14</w:t>
            </w:r>
          </w:p>
        </w:tc>
        <w:tc>
          <w:tcPr/>
          <w:p>
            <w:pPr>
              <w:pStyle w:val="Compact"/>
              <w:jc w:val="right"/>
            </w:pPr>
            <w:r>
              <w:t xml:space="preserve">1.000</w:t>
            </w:r>
          </w:p>
        </w:tc>
        <w:tc>
          <w:tcPr/>
          <w:p>
            <w:pPr>
              <w:pStyle w:val="Compact"/>
              <w:jc w:val="right"/>
            </w:pPr>
            <w:r>
              <w:t xml:space="preserve">0.260</w:t>
            </w:r>
          </w:p>
        </w:tc>
      </w:tr>
      <w:tr>
        <w:tc>
          <w:tcPr/>
          <w:p>
            <w:pPr>
              <w:pStyle w:val="Compact"/>
              <w:jc w:val="left"/>
            </w:pPr>
            <w:r>
              <w:t xml:space="preserve">PCA</w:t>
            </w:r>
          </w:p>
        </w:tc>
        <w:tc>
          <w:tcPr/>
          <w:p>
            <w:pPr>
              <w:pStyle w:val="Compact"/>
              <w:jc w:val="right"/>
            </w:pPr>
            <w:r>
              <w:t xml:space="preserve">10</w:t>
            </w:r>
          </w:p>
        </w:tc>
        <w:tc>
          <w:tcPr/>
          <w:p>
            <w:pPr>
              <w:pStyle w:val="Compact"/>
              <w:jc w:val="right"/>
            </w:pPr>
            <w:r>
              <w:t xml:space="preserve">0.956</w:t>
            </w:r>
          </w:p>
        </w:tc>
        <w:tc>
          <w:tcPr/>
          <w:p>
            <w:pPr>
              <w:pStyle w:val="Compact"/>
              <w:jc w:val="right"/>
            </w:pPr>
            <w:r>
              <w:t xml:space="preserve">0.246</w:t>
            </w:r>
          </w:p>
        </w:tc>
      </w:tr>
      <w:tr>
        <w:tc>
          <w:tcPr/>
          <w:p>
            <w:pPr>
              <w:pStyle w:val="Compact"/>
              <w:jc w:val="left"/>
            </w:pPr>
            <w:r>
              <w:t xml:space="preserve">PCA</w:t>
            </w:r>
          </w:p>
        </w:tc>
        <w:tc>
          <w:tcPr/>
          <w:p>
            <w:pPr>
              <w:pStyle w:val="Compact"/>
              <w:jc w:val="right"/>
            </w:pPr>
            <w:r>
              <w:t xml:space="preserve">15</w:t>
            </w:r>
          </w:p>
        </w:tc>
        <w:tc>
          <w:tcPr/>
          <w:p>
            <w:pPr>
              <w:pStyle w:val="Compact"/>
              <w:jc w:val="right"/>
            </w:pPr>
            <w:r>
              <w:t xml:space="preserve">0.987</w:t>
            </w:r>
          </w:p>
        </w:tc>
        <w:tc>
          <w:tcPr/>
          <w:p>
            <w:pPr>
              <w:pStyle w:val="Compact"/>
              <w:jc w:val="right"/>
            </w:pPr>
            <w:r>
              <w:t xml:space="preserve">0.242</w:t>
            </w:r>
          </w:p>
        </w:tc>
      </w:tr>
      <w:tr>
        <w:tc>
          <w:tcPr/>
          <w:p>
            <w:pPr>
              <w:pStyle w:val="Compact"/>
              <w:jc w:val="left"/>
            </w:pPr>
            <w:r>
              <w:t xml:space="preserve">PCA</w:t>
            </w:r>
          </w:p>
        </w:tc>
        <w:tc>
          <w:tcPr/>
          <w:p>
            <w:pPr>
              <w:pStyle w:val="Compact"/>
              <w:jc w:val="right"/>
            </w:pPr>
            <w:r>
              <w:t xml:space="preserve">20</w:t>
            </w:r>
          </w:p>
        </w:tc>
        <w:tc>
          <w:tcPr/>
          <w:p>
            <w:pPr>
              <w:pStyle w:val="Compact"/>
              <w:jc w:val="right"/>
            </w:pPr>
            <w:r>
              <w:t xml:space="preserve">0.997</w:t>
            </w:r>
          </w:p>
        </w:tc>
        <w:tc>
          <w:tcPr/>
          <w:p>
            <w:pPr>
              <w:pStyle w:val="Compact"/>
              <w:jc w:val="right"/>
            </w:pPr>
            <w:r>
              <w:t xml:space="preserve">0.241</w:t>
            </w:r>
          </w:p>
        </w:tc>
      </w:tr>
    </w:tbl>
    <w:p>
      <w:pPr>
        <w:pStyle w:val="BodyText"/>
      </w:pPr>
      <w:r>
        <w:rPr>
          <w:rFonts w:hint="eastAsia"/>
        </w:rPr>
        <w:t xml:space="preserve">为直观呈现</w:t>
      </w:r>
      <w:r>
        <w:t xml:space="preserve"> PCA </w:t>
      </w:r>
      <w:r>
        <w:rPr>
          <w:rFonts w:hint="eastAsia"/>
        </w:rPr>
        <w:t xml:space="preserve">在不同维度下的信息保留趋势，图</w:t>
      </w:r>
      <w:r>
        <w:t xml:space="preserve"> 4-1 </w:t>
      </w:r>
      <w:r>
        <w:rPr>
          <w:rFonts w:hint="eastAsia"/>
        </w:rPr>
        <w:t xml:space="preserve">绘制了信息保留率随主成分数变化的曲线。可以观察到，在</w:t>
      </w:r>
      <w:r>
        <w:t xml:space="preserve"> 30 </w:t>
      </w:r>
      <w:r>
        <w:rPr>
          <w:rFonts w:hint="eastAsia"/>
        </w:rPr>
        <w:t xml:space="preserve">维特征上，前</w:t>
      </w:r>
      <w:r>
        <w:t xml:space="preserve"> 10 </w:t>
      </w:r>
      <w:r>
        <w:rPr>
          <w:rFonts w:hint="eastAsia"/>
        </w:rPr>
        <w:t xml:space="preserve">个主成分已解释绝大多数方差，继续增加维度的边际收益快速降低，为后续维度选择提供了依据。</w:t>
      </w:r>
    </w:p>
    <w:p>
      <w:pPr>
        <w:pStyle w:val="BodyText"/>
      </w:pPr>
      <w:r>
        <w:rPr>
          <w:rFonts w:hint="eastAsia"/>
        </w:rPr>
        <w:t xml:space="preserve">图</w:t>
      </w:r>
      <w:r>
        <w:t xml:space="preserve"> 4-1 PCA </w:t>
      </w:r>
      <w:r>
        <w:rPr>
          <w:rFonts w:hint="eastAsia"/>
        </w:rPr>
        <w:t xml:space="preserve">信息保留率随维度变化</w:t>
      </w:r>
    </w:p>
    <w:p>
      <w:pPr>
        <w:pStyle w:val="BodyText"/>
      </w:pPr>
      <w:r>
        <w:drawing>
          <wp:inline>
            <wp:extent cx="4282516" cy="2812124"/>
            <wp:effectExtent b="0" l="0" r="0" t="0"/>
            <wp:docPr descr="" title="" id="50" name="Picture"/>
            <a:graphic>
              <a:graphicData uri="http://schemas.openxmlformats.org/drawingml/2006/picture">
                <pic:pic>
                  <pic:nvPicPr>
                    <pic:cNvPr descr="figures/PCA_InformationRetention.png" id="51" name="Picture"/>
                    <pic:cNvPicPr>
                      <a:picLocks noChangeArrowheads="1" noChangeAspect="1"/>
                    </pic:cNvPicPr>
                  </pic:nvPicPr>
                  <pic:blipFill>
                    <a:blip r:embed="rId49"/>
                    <a:stretch>
                      <a:fillRect/>
                    </a:stretch>
                  </pic:blipFill>
                  <pic:spPr bwMode="auto">
                    <a:xfrm>
                      <a:off x="0" y="0"/>
                      <a:ext cx="4282516" cy="2812124"/>
                    </a:xfrm>
                    <a:prstGeom prst="rect">
                      <a:avLst/>
                    </a:prstGeom>
                    <a:noFill/>
                    <a:ln w="9525">
                      <a:noFill/>
                      <a:headEnd/>
                      <a:tailEnd/>
                    </a:ln>
                  </pic:spPr>
                </pic:pic>
              </a:graphicData>
            </a:graphic>
          </wp:inline>
        </w:drawing>
      </w:r>
    </w:p>
    <w:bookmarkEnd w:id="52"/>
    <w:bookmarkStart w:id="59" w:name="组合性能对比准确率误报漏报与耗时"/>
    <w:p>
      <w:pPr>
        <w:pStyle w:val="4"/>
      </w:pPr>
      <w:r>
        <w:t xml:space="preserve">4.2 </w:t>
      </w:r>
      <w:r>
        <w:rPr>
          <w:rFonts w:hint="eastAsia"/>
        </w:rPr>
        <w:t xml:space="preserve">组合性能对比：准确率、误报/漏报与耗时</w:t>
      </w:r>
    </w:p>
    <w:p>
      <w:pPr>
        <w:pStyle w:val="FirstParagraph"/>
      </w:pPr>
      <w:r>
        <w:rPr>
          <w:rFonts w:hint="eastAsia"/>
        </w:rPr>
        <w:t xml:space="preserve">在统一的训练/测试划分与超参数网格下，本文完成</w:t>
      </w:r>
      <w:r>
        <w:t xml:space="preserve"> 18 </w:t>
      </w:r>
      <w:r>
        <w:rPr>
          <w:rFonts w:hint="eastAsia"/>
        </w:rPr>
        <w:t xml:space="preserve">组“降维×分类”组合评测，完整结果见表</w:t>
      </w:r>
      <w:r>
        <w:t xml:space="preserve"> </w:t>
      </w:r>
      <w:r>
        <w:rPr>
          <w:rFonts w:hint="eastAsia"/>
        </w:rPr>
        <w:t xml:space="preserve">4-2。与仅关注总体准确率不同，表</w:t>
      </w:r>
      <w:r>
        <w:t xml:space="preserve"> 4-2 </w:t>
      </w:r>
      <w:r>
        <w:rPr>
          <w:rFonts w:hint="eastAsia"/>
        </w:rPr>
        <w:t xml:space="preserve">同时给出</w:t>
      </w:r>
      <w:r>
        <w:t xml:space="preserve"> FPR、FNR </w:t>
      </w:r>
      <w:r>
        <w:rPr>
          <w:rFonts w:hint="eastAsia"/>
        </w:rPr>
        <w:t xml:space="preserve">与训练/预测耗时，使得不同组合在“误报—漏报—实时性”三方面的差异能够被同时观察与比较。</w:t>
      </w:r>
    </w:p>
    <w:p>
      <w:pPr>
        <w:pStyle w:val="BodyText"/>
      </w:pPr>
      <w:r>
        <w:rPr>
          <w:rFonts w:hint="eastAsia"/>
        </w:rPr>
        <w:t xml:space="preserve">表</w:t>
      </w:r>
      <w:r>
        <w:t xml:space="preserve"> </w:t>
      </w:r>
      <w:r>
        <w:rPr>
          <w:rFonts w:hint="eastAsia"/>
        </w:rPr>
        <w:t xml:space="preserve">4-2（a）</w:t>
      </w:r>
      <w:r>
        <w:t xml:space="preserve"> </w:t>
      </w:r>
      <w:r>
        <w:rPr>
          <w:rFonts w:hint="eastAsia"/>
        </w:rPr>
        <w:t xml:space="preserve">“降维×分类”</w:t>
      </w:r>
      <w:r>
        <w:rPr>
          <w:rFonts w:hint="eastAsia"/>
        </w:rPr>
        <w:t xml:space="preserve">组合性能对比（准确率与误报/漏报，18</w:t>
      </w:r>
      <w:r>
        <w:t xml:space="preserve"> </w:t>
      </w:r>
      <w:r>
        <w:rPr>
          <w:rFonts w:hint="eastAsia"/>
        </w:rPr>
        <w:t xml:space="preserve">组）</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Reducer</w:t>
            </w:r>
          </w:p>
        </w:tc>
        <w:tc>
          <w:tcPr/>
          <w:p>
            <w:pPr>
              <w:pStyle w:val="Compact"/>
              <w:jc w:val="right"/>
            </w:pPr>
            <w:r>
              <w:t xml:space="preserve">Dim</w:t>
            </w:r>
          </w:p>
        </w:tc>
        <w:tc>
          <w:tcPr/>
          <w:p>
            <w:pPr>
              <w:pStyle w:val="Compact"/>
              <w:jc w:val="left"/>
            </w:pPr>
            <w:r>
              <w:t xml:space="preserve">Clf</w:t>
            </w:r>
          </w:p>
        </w:tc>
        <w:tc>
          <w:tcPr/>
          <w:p>
            <w:pPr>
              <w:pStyle w:val="Compact"/>
              <w:jc w:val="right"/>
            </w:pPr>
            <w:r>
              <w:t xml:space="preserve">Acc</w:t>
            </w:r>
          </w:p>
        </w:tc>
        <w:tc>
          <w:tcPr/>
          <w:p>
            <w:pPr>
              <w:pStyle w:val="Compact"/>
              <w:jc w:val="right"/>
            </w:pPr>
            <w:r>
              <w:t xml:space="preserve">FPR</w:t>
            </w:r>
          </w:p>
        </w:tc>
        <w:tc>
          <w:tcPr/>
          <w:p>
            <w:pPr>
              <w:pStyle w:val="Compact"/>
              <w:jc w:val="right"/>
            </w:pPr>
            <w:r>
              <w:t xml:space="preserve">FNR</w:t>
            </w:r>
          </w:p>
        </w:tc>
      </w:tr>
      <w:tr>
        <w:tc>
          <w:tcPr/>
          <w:p>
            <w:pPr>
              <w:pStyle w:val="Compact"/>
              <w:jc w:val="left"/>
            </w:pPr>
            <w:r>
              <w:t xml:space="preserve">LDA</w:t>
            </w:r>
          </w:p>
        </w:tc>
        <w:tc>
          <w:tcPr/>
          <w:p>
            <w:pPr>
              <w:pStyle w:val="Compact"/>
              <w:jc w:val="right"/>
            </w:pPr>
            <w:r>
              <w:t xml:space="preserve">6</w:t>
            </w:r>
          </w:p>
        </w:tc>
        <w:tc>
          <w:tcPr/>
          <w:p>
            <w:pPr>
              <w:pStyle w:val="Compact"/>
              <w:jc w:val="left"/>
            </w:pPr>
            <w:r>
              <w:t xml:space="preserve">LR</w:t>
            </w:r>
          </w:p>
        </w:tc>
        <w:tc>
          <w:tcPr/>
          <w:p>
            <w:pPr>
              <w:pStyle w:val="Compact"/>
              <w:jc w:val="right"/>
            </w:pPr>
            <w:r>
              <w:t xml:space="preserve">0.657</w:t>
            </w:r>
          </w:p>
        </w:tc>
        <w:tc>
          <w:tcPr/>
          <w:p>
            <w:pPr>
              <w:pStyle w:val="Compact"/>
              <w:jc w:val="right"/>
            </w:pPr>
            <w:r>
              <w:t xml:space="preserve">0.024</w:t>
            </w:r>
          </w:p>
        </w:tc>
        <w:tc>
          <w:tcPr/>
          <w:p>
            <w:pPr>
              <w:pStyle w:val="Compact"/>
              <w:jc w:val="right"/>
            </w:pPr>
            <w:r>
              <w:t xml:space="preserve">0.729</w:t>
            </w:r>
          </w:p>
        </w:tc>
      </w:tr>
      <w:tr>
        <w:tc>
          <w:tcPr/>
          <w:p>
            <w:pPr>
              <w:pStyle w:val="Compact"/>
              <w:jc w:val="left"/>
            </w:pPr>
            <w:r>
              <w:t xml:space="preserve">LDA</w:t>
            </w:r>
          </w:p>
        </w:tc>
        <w:tc>
          <w:tcPr/>
          <w:p>
            <w:pPr>
              <w:pStyle w:val="Compact"/>
              <w:jc w:val="right"/>
            </w:pPr>
            <w:r>
              <w:t xml:space="preserve">6</w:t>
            </w:r>
          </w:p>
        </w:tc>
        <w:tc>
          <w:tcPr/>
          <w:p>
            <w:pPr>
              <w:pStyle w:val="Compact"/>
              <w:jc w:val="left"/>
            </w:pPr>
            <w:r>
              <w:t xml:space="preserve">RF</w:t>
            </w:r>
          </w:p>
        </w:tc>
        <w:tc>
          <w:tcPr/>
          <w:p>
            <w:pPr>
              <w:pStyle w:val="Compact"/>
              <w:jc w:val="right"/>
            </w:pPr>
            <w:r>
              <w:t xml:space="preserve">0.865</w:t>
            </w:r>
          </w:p>
        </w:tc>
        <w:tc>
          <w:tcPr/>
          <w:p>
            <w:pPr>
              <w:pStyle w:val="Compact"/>
              <w:jc w:val="right"/>
            </w:pPr>
            <w:r>
              <w:t xml:space="preserve">0.044</w:t>
            </w:r>
          </w:p>
        </w:tc>
        <w:tc>
          <w:tcPr/>
          <w:p>
            <w:pPr>
              <w:pStyle w:val="Compact"/>
              <w:jc w:val="right"/>
            </w:pPr>
            <w:r>
              <w:t xml:space="preserve">0.111</w:t>
            </w:r>
          </w:p>
        </w:tc>
      </w:tr>
      <w:tr>
        <w:tc>
          <w:tcPr/>
          <w:p>
            <w:pPr>
              <w:pStyle w:val="Compact"/>
              <w:jc w:val="left"/>
            </w:pPr>
            <w:r>
              <w:t xml:space="preserve">LDA</w:t>
            </w:r>
          </w:p>
        </w:tc>
        <w:tc>
          <w:tcPr/>
          <w:p>
            <w:pPr>
              <w:pStyle w:val="Compact"/>
              <w:jc w:val="right"/>
            </w:pPr>
            <w:r>
              <w:t xml:space="preserve">6</w:t>
            </w:r>
          </w:p>
        </w:tc>
        <w:tc>
          <w:tcPr/>
          <w:p>
            <w:pPr>
              <w:pStyle w:val="Compact"/>
              <w:jc w:val="left"/>
            </w:pPr>
            <w:r>
              <w:t xml:space="preserve">SVM</w:t>
            </w:r>
          </w:p>
        </w:tc>
        <w:tc>
          <w:tcPr/>
          <w:p>
            <w:pPr>
              <w:pStyle w:val="Compact"/>
              <w:jc w:val="right"/>
            </w:pPr>
            <w:r>
              <w:t xml:space="preserve">0.775</w:t>
            </w:r>
          </w:p>
        </w:tc>
        <w:tc>
          <w:tcPr/>
          <w:p>
            <w:pPr>
              <w:pStyle w:val="Compact"/>
              <w:jc w:val="right"/>
            </w:pPr>
            <w:r>
              <w:t xml:space="preserve">0.018</w:t>
            </w:r>
          </w:p>
        </w:tc>
        <w:tc>
          <w:tcPr/>
          <w:p>
            <w:pPr>
              <w:pStyle w:val="Compact"/>
              <w:jc w:val="right"/>
            </w:pPr>
            <w:r>
              <w:t xml:space="preserve">0.431</w:t>
            </w:r>
          </w:p>
        </w:tc>
      </w:tr>
      <w:tr>
        <w:tc>
          <w:tcPr/>
          <w:p>
            <w:pPr>
              <w:pStyle w:val="Compact"/>
              <w:jc w:val="left"/>
            </w:pPr>
            <w:r>
              <w:t xml:space="preserve">LDA</w:t>
            </w:r>
          </w:p>
        </w:tc>
        <w:tc>
          <w:tcPr/>
          <w:p>
            <w:pPr>
              <w:pStyle w:val="Compact"/>
              <w:jc w:val="right"/>
            </w:pPr>
            <w:r>
              <w:t xml:space="preserve">10</w:t>
            </w:r>
          </w:p>
        </w:tc>
        <w:tc>
          <w:tcPr/>
          <w:p>
            <w:pPr>
              <w:pStyle w:val="Compact"/>
              <w:jc w:val="left"/>
            </w:pPr>
            <w:r>
              <w:t xml:space="preserve">LR</w:t>
            </w:r>
          </w:p>
        </w:tc>
        <w:tc>
          <w:tcPr/>
          <w:p>
            <w:pPr>
              <w:pStyle w:val="Compact"/>
              <w:jc w:val="right"/>
            </w:pPr>
            <w:r>
              <w:t xml:space="preserve">0.677</w:t>
            </w:r>
          </w:p>
        </w:tc>
        <w:tc>
          <w:tcPr/>
          <w:p>
            <w:pPr>
              <w:pStyle w:val="Compact"/>
              <w:jc w:val="right"/>
            </w:pPr>
            <w:r>
              <w:t xml:space="preserve">0.024</w:t>
            </w:r>
          </w:p>
        </w:tc>
        <w:tc>
          <w:tcPr/>
          <w:p>
            <w:pPr>
              <w:pStyle w:val="Compact"/>
              <w:jc w:val="right"/>
            </w:pPr>
            <w:r>
              <w:t xml:space="preserve">0.676</w:t>
            </w:r>
          </w:p>
        </w:tc>
      </w:tr>
      <w:tr>
        <w:tc>
          <w:tcPr/>
          <w:p>
            <w:pPr>
              <w:pStyle w:val="Compact"/>
              <w:jc w:val="left"/>
            </w:pPr>
            <w:r>
              <w:t xml:space="preserve">LDA</w:t>
            </w:r>
          </w:p>
        </w:tc>
        <w:tc>
          <w:tcPr/>
          <w:p>
            <w:pPr>
              <w:pStyle w:val="Compact"/>
              <w:jc w:val="right"/>
            </w:pPr>
            <w:r>
              <w:t xml:space="preserve">10</w:t>
            </w:r>
          </w:p>
        </w:tc>
        <w:tc>
          <w:tcPr/>
          <w:p>
            <w:pPr>
              <w:pStyle w:val="Compact"/>
              <w:jc w:val="left"/>
            </w:pPr>
            <w:r>
              <w:t xml:space="preserve">RF</w:t>
            </w:r>
          </w:p>
        </w:tc>
        <w:tc>
          <w:tcPr/>
          <w:p>
            <w:pPr>
              <w:pStyle w:val="Compact"/>
              <w:jc w:val="right"/>
            </w:pPr>
            <w:r>
              <w:t xml:space="preserve">0.867</w:t>
            </w:r>
          </w:p>
        </w:tc>
        <w:tc>
          <w:tcPr/>
          <w:p>
            <w:pPr>
              <w:pStyle w:val="Compact"/>
              <w:jc w:val="right"/>
            </w:pPr>
            <w:r>
              <w:t xml:space="preserve">0.044</w:t>
            </w:r>
          </w:p>
        </w:tc>
        <w:tc>
          <w:tcPr/>
          <w:p>
            <w:pPr>
              <w:pStyle w:val="Compact"/>
              <w:jc w:val="right"/>
            </w:pPr>
            <w:r>
              <w:t xml:space="preserve">0.115</w:t>
            </w:r>
          </w:p>
        </w:tc>
      </w:tr>
      <w:tr>
        <w:tc>
          <w:tcPr/>
          <w:p>
            <w:pPr>
              <w:pStyle w:val="Compact"/>
              <w:jc w:val="left"/>
            </w:pPr>
            <w:r>
              <w:t xml:space="preserve">LDA</w:t>
            </w:r>
          </w:p>
        </w:tc>
        <w:tc>
          <w:tcPr/>
          <w:p>
            <w:pPr>
              <w:pStyle w:val="Compact"/>
              <w:jc w:val="right"/>
            </w:pPr>
            <w:r>
              <w:t xml:space="preserve">10</w:t>
            </w:r>
          </w:p>
        </w:tc>
        <w:tc>
          <w:tcPr/>
          <w:p>
            <w:pPr>
              <w:pStyle w:val="Compact"/>
              <w:jc w:val="left"/>
            </w:pPr>
            <w:r>
              <w:t xml:space="preserve">SVM</w:t>
            </w:r>
          </w:p>
        </w:tc>
        <w:tc>
          <w:tcPr/>
          <w:p>
            <w:pPr>
              <w:pStyle w:val="Compact"/>
              <w:jc w:val="right"/>
            </w:pPr>
            <w:r>
              <w:t xml:space="preserve">0.777</w:t>
            </w:r>
          </w:p>
        </w:tc>
        <w:tc>
          <w:tcPr/>
          <w:p>
            <w:pPr>
              <w:pStyle w:val="Compact"/>
              <w:jc w:val="right"/>
            </w:pPr>
            <w:r>
              <w:t xml:space="preserve">0.015</w:t>
            </w:r>
          </w:p>
        </w:tc>
        <w:tc>
          <w:tcPr/>
          <w:p>
            <w:pPr>
              <w:pStyle w:val="Compact"/>
              <w:jc w:val="right"/>
            </w:pPr>
            <w:r>
              <w:t xml:space="preserve">0.447</w:t>
            </w:r>
          </w:p>
        </w:tc>
      </w:tr>
      <w:tr>
        <w:tc>
          <w:tcPr/>
          <w:p>
            <w:pPr>
              <w:pStyle w:val="Compact"/>
              <w:jc w:val="left"/>
            </w:pPr>
            <w:r>
              <w:t xml:space="preserve">LDA</w:t>
            </w:r>
          </w:p>
        </w:tc>
        <w:tc>
          <w:tcPr/>
          <w:p>
            <w:pPr>
              <w:pStyle w:val="Compact"/>
              <w:jc w:val="right"/>
            </w:pPr>
            <w:r>
              <w:t xml:space="preserve">14</w:t>
            </w:r>
          </w:p>
        </w:tc>
        <w:tc>
          <w:tcPr/>
          <w:p>
            <w:pPr>
              <w:pStyle w:val="Compact"/>
              <w:jc w:val="left"/>
            </w:pPr>
            <w:r>
              <w:t xml:space="preserve">LR</w:t>
            </w:r>
          </w:p>
        </w:tc>
        <w:tc>
          <w:tcPr/>
          <w:p>
            <w:pPr>
              <w:pStyle w:val="Compact"/>
              <w:jc w:val="right"/>
            </w:pPr>
            <w:r>
              <w:t xml:space="preserve">0.703</w:t>
            </w:r>
          </w:p>
        </w:tc>
        <w:tc>
          <w:tcPr/>
          <w:p>
            <w:pPr>
              <w:pStyle w:val="Compact"/>
              <w:jc w:val="right"/>
            </w:pPr>
            <w:r>
              <w:t xml:space="preserve">0.018</w:t>
            </w:r>
          </w:p>
        </w:tc>
        <w:tc>
          <w:tcPr/>
          <w:p>
            <w:pPr>
              <w:pStyle w:val="Compact"/>
              <w:jc w:val="right"/>
            </w:pPr>
            <w:r>
              <w:t xml:space="preserve">0.626</w:t>
            </w:r>
          </w:p>
        </w:tc>
      </w:tr>
      <w:tr>
        <w:tc>
          <w:tcPr/>
          <w:p>
            <w:pPr>
              <w:pStyle w:val="Compact"/>
              <w:jc w:val="left"/>
            </w:pPr>
            <w:r>
              <w:t xml:space="preserve">LDA</w:t>
            </w:r>
          </w:p>
        </w:tc>
        <w:tc>
          <w:tcPr/>
          <w:p>
            <w:pPr>
              <w:pStyle w:val="Compact"/>
              <w:jc w:val="right"/>
            </w:pPr>
            <w:r>
              <w:t xml:space="preserve">14</w:t>
            </w:r>
          </w:p>
        </w:tc>
        <w:tc>
          <w:tcPr/>
          <w:p>
            <w:pPr>
              <w:pStyle w:val="Compact"/>
              <w:jc w:val="left"/>
            </w:pPr>
            <w:r>
              <w:t xml:space="preserve">RF</w:t>
            </w:r>
          </w:p>
        </w:tc>
        <w:tc>
          <w:tcPr/>
          <w:p>
            <w:pPr>
              <w:pStyle w:val="Compact"/>
              <w:jc w:val="right"/>
            </w:pPr>
            <w:r>
              <w:t xml:space="preserve">0.862</w:t>
            </w:r>
          </w:p>
        </w:tc>
        <w:tc>
          <w:tcPr/>
          <w:p>
            <w:pPr>
              <w:pStyle w:val="Compact"/>
              <w:jc w:val="right"/>
            </w:pPr>
            <w:r>
              <w:t xml:space="preserve">0.050</w:t>
            </w:r>
          </w:p>
        </w:tc>
        <w:tc>
          <w:tcPr/>
          <w:p>
            <w:pPr>
              <w:pStyle w:val="Compact"/>
              <w:jc w:val="right"/>
            </w:pPr>
            <w:r>
              <w:t xml:space="preserve">0.111</w:t>
            </w:r>
          </w:p>
        </w:tc>
      </w:tr>
      <w:tr>
        <w:tc>
          <w:tcPr/>
          <w:p>
            <w:pPr>
              <w:pStyle w:val="Compact"/>
              <w:jc w:val="left"/>
            </w:pPr>
            <w:r>
              <w:t xml:space="preserve">LDA</w:t>
            </w:r>
          </w:p>
        </w:tc>
        <w:tc>
          <w:tcPr/>
          <w:p>
            <w:pPr>
              <w:pStyle w:val="Compact"/>
              <w:jc w:val="right"/>
            </w:pPr>
            <w:r>
              <w:t xml:space="preserve">14</w:t>
            </w:r>
          </w:p>
        </w:tc>
        <w:tc>
          <w:tcPr/>
          <w:p>
            <w:pPr>
              <w:pStyle w:val="Compact"/>
              <w:jc w:val="left"/>
            </w:pPr>
            <w:r>
              <w:t xml:space="preserve">SVM</w:t>
            </w:r>
          </w:p>
        </w:tc>
        <w:tc>
          <w:tcPr/>
          <w:p>
            <w:pPr>
              <w:pStyle w:val="Compact"/>
              <w:jc w:val="right"/>
            </w:pPr>
            <w:r>
              <w:t xml:space="preserve">0.773</w:t>
            </w:r>
          </w:p>
        </w:tc>
        <w:tc>
          <w:tcPr/>
          <w:p>
            <w:pPr>
              <w:pStyle w:val="Compact"/>
              <w:jc w:val="right"/>
            </w:pPr>
            <w:r>
              <w:t xml:space="preserve">0.015</w:t>
            </w:r>
          </w:p>
        </w:tc>
        <w:tc>
          <w:tcPr/>
          <w:p>
            <w:pPr>
              <w:pStyle w:val="Compact"/>
              <w:jc w:val="right"/>
            </w:pPr>
            <w:r>
              <w:t xml:space="preserve">0.443</w:t>
            </w:r>
          </w:p>
        </w:tc>
      </w:tr>
      <w:tr>
        <w:tc>
          <w:tcPr/>
          <w:p>
            <w:pPr>
              <w:pStyle w:val="Compact"/>
              <w:jc w:val="left"/>
            </w:pPr>
            <w:r>
              <w:t xml:space="preserve">PCA</w:t>
            </w:r>
          </w:p>
        </w:tc>
        <w:tc>
          <w:tcPr/>
          <w:p>
            <w:pPr>
              <w:pStyle w:val="Compact"/>
              <w:jc w:val="right"/>
            </w:pPr>
            <w:r>
              <w:t xml:space="preserve">10</w:t>
            </w:r>
          </w:p>
        </w:tc>
        <w:tc>
          <w:tcPr/>
          <w:p>
            <w:pPr>
              <w:pStyle w:val="Compact"/>
              <w:jc w:val="left"/>
            </w:pPr>
            <w:r>
              <w:t xml:space="preserve">LR</w:t>
            </w:r>
          </w:p>
        </w:tc>
        <w:tc>
          <w:tcPr/>
          <w:p>
            <w:pPr>
              <w:pStyle w:val="Compact"/>
              <w:jc w:val="right"/>
            </w:pPr>
            <w:r>
              <w:t xml:space="preserve">0.688</w:t>
            </w:r>
          </w:p>
        </w:tc>
        <w:tc>
          <w:tcPr/>
          <w:p>
            <w:pPr>
              <w:pStyle w:val="Compact"/>
              <w:jc w:val="right"/>
            </w:pPr>
            <w:r>
              <w:t xml:space="preserve">0.018</w:t>
            </w:r>
          </w:p>
        </w:tc>
        <w:tc>
          <w:tcPr/>
          <w:p>
            <w:pPr>
              <w:pStyle w:val="Compact"/>
              <w:jc w:val="right"/>
            </w:pPr>
            <w:r>
              <w:t xml:space="preserve">0.660</w:t>
            </w:r>
          </w:p>
        </w:tc>
      </w:tr>
      <w:tr>
        <w:tc>
          <w:tcPr/>
          <w:p>
            <w:pPr>
              <w:pStyle w:val="Compact"/>
              <w:jc w:val="left"/>
            </w:pPr>
            <w:r>
              <w:t xml:space="preserve">PCA</w:t>
            </w:r>
          </w:p>
        </w:tc>
        <w:tc>
          <w:tcPr/>
          <w:p>
            <w:pPr>
              <w:pStyle w:val="Compact"/>
              <w:jc w:val="right"/>
            </w:pPr>
            <w:r>
              <w:t xml:space="preserve">10</w:t>
            </w:r>
          </w:p>
        </w:tc>
        <w:tc>
          <w:tcPr/>
          <w:p>
            <w:pPr>
              <w:pStyle w:val="Compact"/>
              <w:jc w:val="left"/>
            </w:pPr>
            <w:r>
              <w:t xml:space="preserve">RF</w:t>
            </w:r>
          </w:p>
        </w:tc>
        <w:tc>
          <w:tcPr/>
          <w:p>
            <w:pPr>
              <w:pStyle w:val="Compact"/>
              <w:jc w:val="right"/>
            </w:pPr>
            <w:r>
              <w:t xml:space="preserve">0.853</w:t>
            </w:r>
          </w:p>
        </w:tc>
        <w:tc>
          <w:tcPr/>
          <w:p>
            <w:pPr>
              <w:pStyle w:val="Compact"/>
              <w:jc w:val="right"/>
            </w:pPr>
            <w:r>
              <w:t xml:space="preserve">0.053</w:t>
            </w:r>
          </w:p>
        </w:tc>
        <w:tc>
          <w:tcPr/>
          <w:p>
            <w:pPr>
              <w:pStyle w:val="Compact"/>
              <w:jc w:val="right"/>
            </w:pPr>
            <w:r>
              <w:t xml:space="preserve">0.111</w:t>
            </w:r>
          </w:p>
        </w:tc>
      </w:tr>
      <w:tr>
        <w:tc>
          <w:tcPr/>
          <w:p>
            <w:pPr>
              <w:pStyle w:val="Compact"/>
              <w:jc w:val="left"/>
            </w:pPr>
            <w:r>
              <w:t xml:space="preserve">PCA</w:t>
            </w:r>
          </w:p>
        </w:tc>
        <w:tc>
          <w:tcPr/>
          <w:p>
            <w:pPr>
              <w:pStyle w:val="Compact"/>
              <w:jc w:val="right"/>
            </w:pPr>
            <w:r>
              <w:t xml:space="preserve">10</w:t>
            </w:r>
          </w:p>
        </w:tc>
        <w:tc>
          <w:tcPr/>
          <w:p>
            <w:pPr>
              <w:pStyle w:val="Compact"/>
              <w:jc w:val="left"/>
            </w:pPr>
            <w:r>
              <w:t xml:space="preserve">SVM</w:t>
            </w:r>
          </w:p>
        </w:tc>
        <w:tc>
          <w:tcPr/>
          <w:p>
            <w:pPr>
              <w:pStyle w:val="Compact"/>
              <w:jc w:val="right"/>
            </w:pPr>
            <w:r>
              <w:t xml:space="preserve">0.768</w:t>
            </w:r>
          </w:p>
        </w:tc>
        <w:tc>
          <w:tcPr/>
          <w:p>
            <w:pPr>
              <w:pStyle w:val="Compact"/>
              <w:jc w:val="right"/>
            </w:pPr>
            <w:r>
              <w:t xml:space="preserve">0.009</w:t>
            </w:r>
          </w:p>
        </w:tc>
        <w:tc>
          <w:tcPr/>
          <w:p>
            <w:pPr>
              <w:pStyle w:val="Compact"/>
              <w:jc w:val="right"/>
            </w:pPr>
            <w:r>
              <w:t xml:space="preserve">0.462</w:t>
            </w:r>
          </w:p>
        </w:tc>
      </w:tr>
      <w:tr>
        <w:tc>
          <w:tcPr/>
          <w:p>
            <w:pPr>
              <w:pStyle w:val="Compact"/>
              <w:jc w:val="left"/>
            </w:pPr>
            <w:r>
              <w:t xml:space="preserve">PCA</w:t>
            </w:r>
          </w:p>
        </w:tc>
        <w:tc>
          <w:tcPr/>
          <w:p>
            <w:pPr>
              <w:pStyle w:val="Compact"/>
              <w:jc w:val="right"/>
            </w:pPr>
            <w:r>
              <w:t xml:space="preserve">15</w:t>
            </w:r>
          </w:p>
        </w:tc>
        <w:tc>
          <w:tcPr/>
          <w:p>
            <w:pPr>
              <w:pStyle w:val="Compact"/>
              <w:jc w:val="left"/>
            </w:pPr>
            <w:r>
              <w:t xml:space="preserve">LR</w:t>
            </w:r>
          </w:p>
        </w:tc>
        <w:tc>
          <w:tcPr/>
          <w:p>
            <w:pPr>
              <w:pStyle w:val="Compact"/>
              <w:jc w:val="right"/>
            </w:pPr>
            <w:r>
              <w:t xml:space="preserve">0.697</w:t>
            </w:r>
          </w:p>
        </w:tc>
        <w:tc>
          <w:tcPr/>
          <w:p>
            <w:pPr>
              <w:pStyle w:val="Compact"/>
              <w:jc w:val="right"/>
            </w:pPr>
            <w:r>
              <w:t xml:space="preserve">0.021</w:t>
            </w:r>
          </w:p>
        </w:tc>
        <w:tc>
          <w:tcPr/>
          <w:p>
            <w:pPr>
              <w:pStyle w:val="Compact"/>
              <w:jc w:val="right"/>
            </w:pPr>
            <w:r>
              <w:t xml:space="preserve">0.634</w:t>
            </w:r>
          </w:p>
        </w:tc>
      </w:tr>
      <w:tr>
        <w:tc>
          <w:tcPr/>
          <w:p>
            <w:pPr>
              <w:pStyle w:val="Compact"/>
              <w:jc w:val="left"/>
            </w:pPr>
            <w:r>
              <w:t xml:space="preserve">PCA</w:t>
            </w:r>
          </w:p>
        </w:tc>
        <w:tc>
          <w:tcPr/>
          <w:p>
            <w:pPr>
              <w:pStyle w:val="Compact"/>
              <w:jc w:val="right"/>
            </w:pPr>
            <w:r>
              <w:t xml:space="preserve">15</w:t>
            </w:r>
          </w:p>
        </w:tc>
        <w:tc>
          <w:tcPr/>
          <w:p>
            <w:pPr>
              <w:pStyle w:val="Compact"/>
              <w:jc w:val="left"/>
            </w:pPr>
            <w:r>
              <w:t xml:space="preserve">RF</w:t>
            </w:r>
          </w:p>
        </w:tc>
        <w:tc>
          <w:tcPr/>
          <w:p>
            <w:pPr>
              <w:pStyle w:val="Compact"/>
              <w:jc w:val="right"/>
            </w:pPr>
            <w:r>
              <w:t xml:space="preserve">0.860</w:t>
            </w:r>
          </w:p>
        </w:tc>
        <w:tc>
          <w:tcPr/>
          <w:p>
            <w:pPr>
              <w:pStyle w:val="Compact"/>
              <w:jc w:val="right"/>
            </w:pPr>
            <w:r>
              <w:t xml:space="preserve">0.050</w:t>
            </w:r>
          </w:p>
        </w:tc>
        <w:tc>
          <w:tcPr/>
          <w:p>
            <w:pPr>
              <w:pStyle w:val="Compact"/>
              <w:jc w:val="right"/>
            </w:pPr>
            <w:r>
              <w:t xml:space="preserve">0.115</w:t>
            </w:r>
          </w:p>
        </w:tc>
      </w:tr>
      <w:tr>
        <w:tc>
          <w:tcPr/>
          <w:p>
            <w:pPr>
              <w:pStyle w:val="Compact"/>
              <w:jc w:val="left"/>
            </w:pPr>
            <w:r>
              <w:t xml:space="preserve">PCA</w:t>
            </w:r>
          </w:p>
        </w:tc>
        <w:tc>
          <w:tcPr/>
          <w:p>
            <w:pPr>
              <w:pStyle w:val="Compact"/>
              <w:jc w:val="right"/>
            </w:pPr>
            <w:r>
              <w:t xml:space="preserve">15</w:t>
            </w:r>
          </w:p>
        </w:tc>
        <w:tc>
          <w:tcPr/>
          <w:p>
            <w:pPr>
              <w:pStyle w:val="Compact"/>
              <w:jc w:val="left"/>
            </w:pPr>
            <w:r>
              <w:t xml:space="preserve">SVM</w:t>
            </w:r>
          </w:p>
        </w:tc>
        <w:tc>
          <w:tcPr/>
          <w:p>
            <w:pPr>
              <w:pStyle w:val="Compact"/>
              <w:jc w:val="right"/>
            </w:pPr>
            <w:r>
              <w:t xml:space="preserve">0.780</w:t>
            </w:r>
          </w:p>
        </w:tc>
        <w:tc>
          <w:tcPr/>
          <w:p>
            <w:pPr>
              <w:pStyle w:val="Compact"/>
              <w:jc w:val="right"/>
            </w:pPr>
            <w:r>
              <w:t xml:space="preserve">0.009</w:t>
            </w:r>
          </w:p>
        </w:tc>
        <w:tc>
          <w:tcPr/>
          <w:p>
            <w:pPr>
              <w:pStyle w:val="Compact"/>
              <w:jc w:val="right"/>
            </w:pPr>
            <w:r>
              <w:t xml:space="preserve">0.435</w:t>
            </w:r>
          </w:p>
        </w:tc>
      </w:tr>
      <w:tr>
        <w:tc>
          <w:tcPr/>
          <w:p>
            <w:pPr>
              <w:pStyle w:val="Compact"/>
              <w:jc w:val="left"/>
            </w:pPr>
            <w:r>
              <w:t xml:space="preserve">PCA</w:t>
            </w:r>
          </w:p>
        </w:tc>
        <w:tc>
          <w:tcPr/>
          <w:p>
            <w:pPr>
              <w:pStyle w:val="Compact"/>
              <w:jc w:val="right"/>
            </w:pPr>
            <w:r>
              <w:t xml:space="preserve">20</w:t>
            </w:r>
          </w:p>
        </w:tc>
        <w:tc>
          <w:tcPr/>
          <w:p>
            <w:pPr>
              <w:pStyle w:val="Compact"/>
              <w:jc w:val="left"/>
            </w:pPr>
            <w:r>
              <w:t xml:space="preserve">LR</w:t>
            </w:r>
          </w:p>
        </w:tc>
        <w:tc>
          <w:tcPr/>
          <w:p>
            <w:pPr>
              <w:pStyle w:val="Compact"/>
              <w:jc w:val="right"/>
            </w:pPr>
            <w:r>
              <w:t xml:space="preserve">0.718</w:t>
            </w:r>
          </w:p>
        </w:tc>
        <w:tc>
          <w:tcPr/>
          <w:p>
            <w:pPr>
              <w:pStyle w:val="Compact"/>
              <w:jc w:val="right"/>
            </w:pPr>
            <w:r>
              <w:t xml:space="preserve">0.018</w:t>
            </w:r>
          </w:p>
        </w:tc>
        <w:tc>
          <w:tcPr/>
          <w:p>
            <w:pPr>
              <w:pStyle w:val="Compact"/>
              <w:jc w:val="right"/>
            </w:pPr>
            <w:r>
              <w:t xml:space="preserve">0.584</w:t>
            </w:r>
          </w:p>
        </w:tc>
      </w:tr>
      <w:tr>
        <w:tc>
          <w:tcPr/>
          <w:p>
            <w:pPr>
              <w:pStyle w:val="Compact"/>
              <w:jc w:val="left"/>
            </w:pPr>
            <w:r>
              <w:t xml:space="preserve">PCA</w:t>
            </w:r>
          </w:p>
        </w:tc>
        <w:tc>
          <w:tcPr/>
          <w:p>
            <w:pPr>
              <w:pStyle w:val="Compact"/>
              <w:jc w:val="right"/>
            </w:pPr>
            <w:r>
              <w:t xml:space="preserve">20</w:t>
            </w:r>
          </w:p>
        </w:tc>
        <w:tc>
          <w:tcPr/>
          <w:p>
            <w:pPr>
              <w:pStyle w:val="Compact"/>
              <w:jc w:val="left"/>
            </w:pPr>
            <w:r>
              <w:t xml:space="preserve">RF</w:t>
            </w:r>
          </w:p>
        </w:tc>
        <w:tc>
          <w:tcPr/>
          <w:p>
            <w:pPr>
              <w:pStyle w:val="Compact"/>
              <w:jc w:val="right"/>
            </w:pPr>
            <w:r>
              <w:t xml:space="preserve">0.863</w:t>
            </w:r>
          </w:p>
        </w:tc>
        <w:tc>
          <w:tcPr/>
          <w:p>
            <w:pPr>
              <w:pStyle w:val="Compact"/>
              <w:jc w:val="right"/>
            </w:pPr>
            <w:r>
              <w:t xml:space="preserve">0.047</w:t>
            </w:r>
          </w:p>
        </w:tc>
        <w:tc>
          <w:tcPr/>
          <w:p>
            <w:pPr>
              <w:pStyle w:val="Compact"/>
              <w:jc w:val="right"/>
            </w:pPr>
            <w:r>
              <w:t xml:space="preserve">0.103</w:t>
            </w:r>
          </w:p>
        </w:tc>
      </w:tr>
      <w:tr>
        <w:tc>
          <w:tcPr/>
          <w:p>
            <w:pPr>
              <w:pStyle w:val="Compact"/>
              <w:jc w:val="left"/>
            </w:pPr>
            <w:r>
              <w:t xml:space="preserve">PCA</w:t>
            </w:r>
          </w:p>
        </w:tc>
        <w:tc>
          <w:tcPr/>
          <w:p>
            <w:pPr>
              <w:pStyle w:val="Compact"/>
              <w:jc w:val="right"/>
            </w:pPr>
            <w:r>
              <w:t xml:space="preserve">20</w:t>
            </w:r>
          </w:p>
        </w:tc>
        <w:tc>
          <w:tcPr/>
          <w:p>
            <w:pPr>
              <w:pStyle w:val="Compact"/>
              <w:jc w:val="left"/>
            </w:pPr>
            <w:r>
              <w:t xml:space="preserve">SVM</w:t>
            </w:r>
          </w:p>
        </w:tc>
        <w:tc>
          <w:tcPr/>
          <w:p>
            <w:pPr>
              <w:pStyle w:val="Compact"/>
              <w:jc w:val="right"/>
            </w:pPr>
            <w:r>
              <w:t xml:space="preserve">0.783</w:t>
            </w:r>
          </w:p>
        </w:tc>
        <w:tc>
          <w:tcPr/>
          <w:p>
            <w:pPr>
              <w:pStyle w:val="Compact"/>
              <w:jc w:val="right"/>
            </w:pPr>
            <w:r>
              <w:t xml:space="preserve">0.009</w:t>
            </w:r>
          </w:p>
        </w:tc>
        <w:tc>
          <w:tcPr/>
          <w:p>
            <w:pPr>
              <w:pStyle w:val="Compact"/>
              <w:jc w:val="right"/>
            </w:pPr>
            <w:r>
              <w:t xml:space="preserve">0.431</w:t>
            </w:r>
          </w:p>
        </w:tc>
      </w:tr>
    </w:tbl>
    <w:p>
      <w:pPr>
        <w:pStyle w:val="BodyText"/>
      </w:pPr>
      <w:r>
        <w:rPr>
          <w:rFonts w:hint="eastAsia"/>
        </w:rPr>
        <w:t xml:space="preserve">表</w:t>
      </w:r>
      <w:r>
        <w:t xml:space="preserve"> </w:t>
      </w:r>
      <w:r>
        <w:rPr>
          <w:rFonts w:hint="eastAsia"/>
        </w:rPr>
        <w:t xml:space="preserve">4-2（b）</w:t>
      </w:r>
      <w:r>
        <w:t xml:space="preserve"> </w:t>
      </w:r>
      <w:r>
        <w:rPr>
          <w:rFonts w:hint="eastAsia"/>
        </w:rPr>
        <w:t xml:space="preserve">“降维×分类”</w:t>
      </w:r>
      <w:r>
        <w:rPr>
          <w:rFonts w:hint="eastAsia"/>
        </w:rPr>
        <w:t xml:space="preserve">组合效率对比（训练耗时与预测时延，18</w:t>
      </w:r>
      <w:r>
        <w:t xml:space="preserve"> </w:t>
      </w:r>
      <w:r>
        <w:rPr>
          <w:rFonts w:hint="eastAsia"/>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Reducer</w:t>
            </w:r>
          </w:p>
        </w:tc>
        <w:tc>
          <w:tcPr/>
          <w:p>
            <w:pPr>
              <w:pStyle w:val="Compact"/>
              <w:jc w:val="right"/>
            </w:pPr>
            <w:r>
              <w:t xml:space="preserve">Dim</w:t>
            </w:r>
          </w:p>
        </w:tc>
        <w:tc>
          <w:tcPr/>
          <w:p>
            <w:pPr>
              <w:pStyle w:val="Compact"/>
              <w:jc w:val="left"/>
            </w:pPr>
            <w:r>
              <w:t xml:space="preserve">Clf</w:t>
            </w:r>
          </w:p>
        </w:tc>
        <w:tc>
          <w:tcPr/>
          <w:p>
            <w:pPr>
              <w:pStyle w:val="Compact"/>
              <w:jc w:val="right"/>
            </w:pPr>
            <w:r>
              <w:t xml:space="preserve">Train(s)</w:t>
            </w:r>
          </w:p>
        </w:tc>
        <w:tc>
          <w:tcPr/>
          <w:p>
            <w:pPr>
              <w:pStyle w:val="Compact"/>
              <w:jc w:val="right"/>
            </w:pPr>
            <w:r>
              <w:t xml:space="preserve">Latency(ms/sample)</w:t>
            </w:r>
          </w:p>
        </w:tc>
      </w:tr>
      <w:tr>
        <w:tc>
          <w:tcPr/>
          <w:p>
            <w:pPr>
              <w:pStyle w:val="Compact"/>
              <w:jc w:val="left"/>
            </w:pPr>
            <w:r>
              <w:t xml:space="preserve">LDA</w:t>
            </w:r>
          </w:p>
        </w:tc>
        <w:tc>
          <w:tcPr/>
          <w:p>
            <w:pPr>
              <w:pStyle w:val="Compact"/>
              <w:jc w:val="right"/>
            </w:pPr>
            <w:r>
              <w:t xml:space="preserve">6</w:t>
            </w:r>
          </w:p>
        </w:tc>
        <w:tc>
          <w:tcPr/>
          <w:p>
            <w:pPr>
              <w:pStyle w:val="Compact"/>
              <w:jc w:val="left"/>
            </w:pPr>
            <w:r>
              <w:t xml:space="preserve">LR</w:t>
            </w:r>
          </w:p>
        </w:tc>
        <w:tc>
          <w:tcPr/>
          <w:p>
            <w:pPr>
              <w:pStyle w:val="Compact"/>
              <w:jc w:val="right"/>
            </w:pPr>
            <w:r>
              <w:t xml:space="preserve">0.199</w:t>
            </w:r>
          </w:p>
        </w:tc>
        <w:tc>
          <w:tcPr/>
          <w:p>
            <w:pPr>
              <w:pStyle w:val="Compact"/>
              <w:jc w:val="right"/>
            </w:pPr>
            <w:r>
              <w:t xml:space="preserve">0.0023</w:t>
            </w:r>
          </w:p>
        </w:tc>
      </w:tr>
      <w:tr>
        <w:tc>
          <w:tcPr/>
          <w:p>
            <w:pPr>
              <w:pStyle w:val="Compact"/>
              <w:jc w:val="left"/>
            </w:pPr>
            <w:r>
              <w:t xml:space="preserve">LDA</w:t>
            </w:r>
          </w:p>
        </w:tc>
        <w:tc>
          <w:tcPr/>
          <w:p>
            <w:pPr>
              <w:pStyle w:val="Compact"/>
              <w:jc w:val="right"/>
            </w:pPr>
            <w:r>
              <w:t xml:space="preserve">6</w:t>
            </w:r>
          </w:p>
        </w:tc>
        <w:tc>
          <w:tcPr/>
          <w:p>
            <w:pPr>
              <w:pStyle w:val="Compact"/>
              <w:jc w:val="left"/>
            </w:pPr>
            <w:r>
              <w:t xml:space="preserve">RF</w:t>
            </w:r>
          </w:p>
        </w:tc>
        <w:tc>
          <w:tcPr/>
          <w:p>
            <w:pPr>
              <w:pStyle w:val="Compact"/>
              <w:jc w:val="right"/>
            </w:pPr>
            <w:r>
              <w:t xml:space="preserve">7.296</w:t>
            </w:r>
          </w:p>
        </w:tc>
        <w:tc>
          <w:tcPr/>
          <w:p>
            <w:pPr>
              <w:pStyle w:val="Compact"/>
              <w:jc w:val="right"/>
            </w:pPr>
            <w:r>
              <w:t xml:space="preserve">0.0383</w:t>
            </w:r>
          </w:p>
        </w:tc>
      </w:tr>
      <w:tr>
        <w:tc>
          <w:tcPr/>
          <w:p>
            <w:pPr>
              <w:pStyle w:val="Compact"/>
              <w:jc w:val="left"/>
            </w:pPr>
            <w:r>
              <w:t xml:space="preserve">LDA</w:t>
            </w:r>
          </w:p>
        </w:tc>
        <w:tc>
          <w:tcPr/>
          <w:p>
            <w:pPr>
              <w:pStyle w:val="Compact"/>
              <w:jc w:val="right"/>
            </w:pPr>
            <w:r>
              <w:t xml:space="preserve">6</w:t>
            </w:r>
          </w:p>
        </w:tc>
        <w:tc>
          <w:tcPr/>
          <w:p>
            <w:pPr>
              <w:pStyle w:val="Compact"/>
              <w:jc w:val="left"/>
            </w:pPr>
            <w:r>
              <w:t xml:space="preserve">SVM</w:t>
            </w:r>
          </w:p>
        </w:tc>
        <w:tc>
          <w:tcPr/>
          <w:p>
            <w:pPr>
              <w:pStyle w:val="Compact"/>
              <w:jc w:val="right"/>
            </w:pPr>
            <w:r>
              <w:t xml:space="preserve">0.628</w:t>
            </w:r>
          </w:p>
        </w:tc>
        <w:tc>
          <w:tcPr/>
          <w:p>
            <w:pPr>
              <w:pStyle w:val="Compact"/>
              <w:jc w:val="right"/>
            </w:pPr>
            <w:r>
              <w:t xml:space="preserve">0.0349</w:t>
            </w:r>
          </w:p>
        </w:tc>
      </w:tr>
      <w:tr>
        <w:tc>
          <w:tcPr/>
          <w:p>
            <w:pPr>
              <w:pStyle w:val="Compact"/>
              <w:jc w:val="left"/>
            </w:pPr>
            <w:r>
              <w:t xml:space="preserve">LDA</w:t>
            </w:r>
          </w:p>
        </w:tc>
        <w:tc>
          <w:tcPr/>
          <w:p>
            <w:pPr>
              <w:pStyle w:val="Compact"/>
              <w:jc w:val="right"/>
            </w:pPr>
            <w:r>
              <w:t xml:space="preserve">10</w:t>
            </w:r>
          </w:p>
        </w:tc>
        <w:tc>
          <w:tcPr/>
          <w:p>
            <w:pPr>
              <w:pStyle w:val="Compact"/>
              <w:jc w:val="left"/>
            </w:pPr>
            <w:r>
              <w:t xml:space="preserve">LR</w:t>
            </w:r>
          </w:p>
        </w:tc>
        <w:tc>
          <w:tcPr/>
          <w:p>
            <w:pPr>
              <w:pStyle w:val="Compact"/>
              <w:jc w:val="right"/>
            </w:pPr>
            <w:r>
              <w:t xml:space="preserve">0.202</w:t>
            </w:r>
          </w:p>
        </w:tc>
        <w:tc>
          <w:tcPr/>
          <w:p>
            <w:pPr>
              <w:pStyle w:val="Compact"/>
              <w:jc w:val="right"/>
            </w:pPr>
            <w:r>
              <w:t xml:space="preserve">0.0022</w:t>
            </w:r>
          </w:p>
        </w:tc>
      </w:tr>
      <w:tr>
        <w:tc>
          <w:tcPr/>
          <w:p>
            <w:pPr>
              <w:pStyle w:val="Compact"/>
              <w:jc w:val="left"/>
            </w:pPr>
            <w:r>
              <w:t xml:space="preserve">LDA</w:t>
            </w:r>
          </w:p>
        </w:tc>
        <w:tc>
          <w:tcPr/>
          <w:p>
            <w:pPr>
              <w:pStyle w:val="Compact"/>
              <w:jc w:val="right"/>
            </w:pPr>
            <w:r>
              <w:t xml:space="preserve">10</w:t>
            </w:r>
          </w:p>
        </w:tc>
        <w:tc>
          <w:tcPr/>
          <w:p>
            <w:pPr>
              <w:pStyle w:val="Compact"/>
              <w:jc w:val="left"/>
            </w:pPr>
            <w:r>
              <w:t xml:space="preserve">RF</w:t>
            </w:r>
          </w:p>
        </w:tc>
        <w:tc>
          <w:tcPr/>
          <w:p>
            <w:pPr>
              <w:pStyle w:val="Compact"/>
              <w:jc w:val="right"/>
            </w:pPr>
            <w:r>
              <w:t xml:space="preserve">7.304</w:t>
            </w:r>
          </w:p>
        </w:tc>
        <w:tc>
          <w:tcPr/>
          <w:p>
            <w:pPr>
              <w:pStyle w:val="Compact"/>
              <w:jc w:val="right"/>
            </w:pPr>
            <w:r>
              <w:t xml:space="preserve">0.0465</w:t>
            </w:r>
          </w:p>
        </w:tc>
      </w:tr>
      <w:tr>
        <w:tc>
          <w:tcPr/>
          <w:p>
            <w:pPr>
              <w:pStyle w:val="Compact"/>
              <w:jc w:val="left"/>
            </w:pPr>
            <w:r>
              <w:t xml:space="preserve">LDA</w:t>
            </w:r>
          </w:p>
        </w:tc>
        <w:tc>
          <w:tcPr/>
          <w:p>
            <w:pPr>
              <w:pStyle w:val="Compact"/>
              <w:jc w:val="right"/>
            </w:pPr>
            <w:r>
              <w:t xml:space="preserve">10</w:t>
            </w:r>
          </w:p>
        </w:tc>
        <w:tc>
          <w:tcPr/>
          <w:p>
            <w:pPr>
              <w:pStyle w:val="Compact"/>
              <w:jc w:val="left"/>
            </w:pPr>
            <w:r>
              <w:t xml:space="preserve">SVM</w:t>
            </w:r>
          </w:p>
        </w:tc>
        <w:tc>
          <w:tcPr/>
          <w:p>
            <w:pPr>
              <w:pStyle w:val="Compact"/>
              <w:jc w:val="right"/>
            </w:pPr>
            <w:r>
              <w:t xml:space="preserve">0.713</w:t>
            </w:r>
          </w:p>
        </w:tc>
        <w:tc>
          <w:tcPr/>
          <w:p>
            <w:pPr>
              <w:pStyle w:val="Compact"/>
              <w:jc w:val="right"/>
            </w:pPr>
            <w:r>
              <w:t xml:space="preserve">0.0379</w:t>
            </w:r>
          </w:p>
        </w:tc>
      </w:tr>
      <w:tr>
        <w:tc>
          <w:tcPr/>
          <w:p>
            <w:pPr>
              <w:pStyle w:val="Compact"/>
              <w:jc w:val="left"/>
            </w:pPr>
            <w:r>
              <w:t xml:space="preserve">LDA</w:t>
            </w:r>
          </w:p>
        </w:tc>
        <w:tc>
          <w:tcPr/>
          <w:p>
            <w:pPr>
              <w:pStyle w:val="Compact"/>
              <w:jc w:val="right"/>
            </w:pPr>
            <w:r>
              <w:t xml:space="preserve">14</w:t>
            </w:r>
          </w:p>
        </w:tc>
        <w:tc>
          <w:tcPr/>
          <w:p>
            <w:pPr>
              <w:pStyle w:val="Compact"/>
              <w:jc w:val="left"/>
            </w:pPr>
            <w:r>
              <w:t xml:space="preserve">LR</w:t>
            </w:r>
          </w:p>
        </w:tc>
        <w:tc>
          <w:tcPr/>
          <w:p>
            <w:pPr>
              <w:pStyle w:val="Compact"/>
              <w:jc w:val="right"/>
            </w:pPr>
            <w:r>
              <w:t xml:space="preserve">0.201</w:t>
            </w:r>
          </w:p>
        </w:tc>
        <w:tc>
          <w:tcPr/>
          <w:p>
            <w:pPr>
              <w:pStyle w:val="Compact"/>
              <w:jc w:val="right"/>
            </w:pPr>
            <w:r>
              <w:t xml:space="preserve">0.0024</w:t>
            </w:r>
          </w:p>
        </w:tc>
      </w:tr>
      <w:tr>
        <w:tc>
          <w:tcPr/>
          <w:p>
            <w:pPr>
              <w:pStyle w:val="Compact"/>
              <w:jc w:val="left"/>
            </w:pPr>
            <w:r>
              <w:t xml:space="preserve">LDA</w:t>
            </w:r>
          </w:p>
        </w:tc>
        <w:tc>
          <w:tcPr/>
          <w:p>
            <w:pPr>
              <w:pStyle w:val="Compact"/>
              <w:jc w:val="right"/>
            </w:pPr>
            <w:r>
              <w:t xml:space="preserve">14</w:t>
            </w:r>
          </w:p>
        </w:tc>
        <w:tc>
          <w:tcPr/>
          <w:p>
            <w:pPr>
              <w:pStyle w:val="Compact"/>
              <w:jc w:val="left"/>
            </w:pPr>
            <w:r>
              <w:t xml:space="preserve">RF</w:t>
            </w:r>
          </w:p>
        </w:tc>
        <w:tc>
          <w:tcPr/>
          <w:p>
            <w:pPr>
              <w:pStyle w:val="Compact"/>
              <w:jc w:val="right"/>
            </w:pPr>
            <w:r>
              <w:t xml:space="preserve">7.302</w:t>
            </w:r>
          </w:p>
        </w:tc>
        <w:tc>
          <w:tcPr/>
          <w:p>
            <w:pPr>
              <w:pStyle w:val="Compact"/>
              <w:jc w:val="right"/>
            </w:pPr>
            <w:r>
              <w:t xml:space="preserve">0.0387</w:t>
            </w:r>
          </w:p>
        </w:tc>
      </w:tr>
      <w:tr>
        <w:tc>
          <w:tcPr/>
          <w:p>
            <w:pPr>
              <w:pStyle w:val="Compact"/>
              <w:jc w:val="left"/>
            </w:pPr>
            <w:r>
              <w:t xml:space="preserve">LDA</w:t>
            </w:r>
          </w:p>
        </w:tc>
        <w:tc>
          <w:tcPr/>
          <w:p>
            <w:pPr>
              <w:pStyle w:val="Compact"/>
              <w:jc w:val="right"/>
            </w:pPr>
            <w:r>
              <w:t xml:space="preserve">14</w:t>
            </w:r>
          </w:p>
        </w:tc>
        <w:tc>
          <w:tcPr/>
          <w:p>
            <w:pPr>
              <w:pStyle w:val="Compact"/>
              <w:jc w:val="left"/>
            </w:pPr>
            <w:r>
              <w:t xml:space="preserve">SVM</w:t>
            </w:r>
          </w:p>
        </w:tc>
        <w:tc>
          <w:tcPr/>
          <w:p>
            <w:pPr>
              <w:pStyle w:val="Compact"/>
              <w:jc w:val="right"/>
            </w:pPr>
            <w:r>
              <w:t xml:space="preserve">0.693</w:t>
            </w:r>
          </w:p>
        </w:tc>
        <w:tc>
          <w:tcPr/>
          <w:p>
            <w:pPr>
              <w:pStyle w:val="Compact"/>
              <w:jc w:val="right"/>
            </w:pPr>
            <w:r>
              <w:t xml:space="preserve">0.0394</w:t>
            </w:r>
          </w:p>
        </w:tc>
      </w:tr>
      <w:tr>
        <w:tc>
          <w:tcPr/>
          <w:p>
            <w:pPr>
              <w:pStyle w:val="Compact"/>
              <w:jc w:val="left"/>
            </w:pPr>
            <w:r>
              <w:t xml:space="preserve">PCA</w:t>
            </w:r>
          </w:p>
        </w:tc>
        <w:tc>
          <w:tcPr/>
          <w:p>
            <w:pPr>
              <w:pStyle w:val="Compact"/>
              <w:jc w:val="right"/>
            </w:pPr>
            <w:r>
              <w:t xml:space="preserve">10</w:t>
            </w:r>
          </w:p>
        </w:tc>
        <w:tc>
          <w:tcPr/>
          <w:p>
            <w:pPr>
              <w:pStyle w:val="Compact"/>
              <w:jc w:val="left"/>
            </w:pPr>
            <w:r>
              <w:t xml:space="preserve">LR</w:t>
            </w:r>
          </w:p>
        </w:tc>
        <w:tc>
          <w:tcPr/>
          <w:p>
            <w:pPr>
              <w:pStyle w:val="Compact"/>
              <w:jc w:val="right"/>
            </w:pPr>
            <w:r>
              <w:t xml:space="preserve">0.209</w:t>
            </w:r>
          </w:p>
        </w:tc>
        <w:tc>
          <w:tcPr/>
          <w:p>
            <w:pPr>
              <w:pStyle w:val="Compact"/>
              <w:jc w:val="right"/>
            </w:pPr>
            <w:r>
              <w:t xml:space="preserve">0.0023</w:t>
            </w:r>
          </w:p>
        </w:tc>
      </w:tr>
      <w:tr>
        <w:tc>
          <w:tcPr/>
          <w:p>
            <w:pPr>
              <w:pStyle w:val="Compact"/>
              <w:jc w:val="left"/>
            </w:pPr>
            <w:r>
              <w:t xml:space="preserve">PCA</w:t>
            </w:r>
          </w:p>
        </w:tc>
        <w:tc>
          <w:tcPr/>
          <w:p>
            <w:pPr>
              <w:pStyle w:val="Compact"/>
              <w:jc w:val="right"/>
            </w:pPr>
            <w:r>
              <w:t xml:space="preserve">10</w:t>
            </w:r>
          </w:p>
        </w:tc>
        <w:tc>
          <w:tcPr/>
          <w:p>
            <w:pPr>
              <w:pStyle w:val="Compact"/>
              <w:jc w:val="left"/>
            </w:pPr>
            <w:r>
              <w:t xml:space="preserve">RF</w:t>
            </w:r>
          </w:p>
        </w:tc>
        <w:tc>
          <w:tcPr/>
          <w:p>
            <w:pPr>
              <w:pStyle w:val="Compact"/>
              <w:jc w:val="right"/>
            </w:pPr>
            <w:r>
              <w:t xml:space="preserve">7.333</w:t>
            </w:r>
          </w:p>
        </w:tc>
        <w:tc>
          <w:tcPr/>
          <w:p>
            <w:pPr>
              <w:pStyle w:val="Compact"/>
              <w:jc w:val="right"/>
            </w:pPr>
            <w:r>
              <w:t xml:space="preserve">0.0402</w:t>
            </w:r>
          </w:p>
        </w:tc>
      </w:tr>
      <w:tr>
        <w:tc>
          <w:tcPr/>
          <w:p>
            <w:pPr>
              <w:pStyle w:val="Compact"/>
              <w:jc w:val="left"/>
            </w:pPr>
            <w:r>
              <w:t xml:space="preserve">PCA</w:t>
            </w:r>
          </w:p>
        </w:tc>
        <w:tc>
          <w:tcPr/>
          <w:p>
            <w:pPr>
              <w:pStyle w:val="Compact"/>
              <w:jc w:val="right"/>
            </w:pPr>
            <w:r>
              <w:t xml:space="preserve">10</w:t>
            </w:r>
          </w:p>
        </w:tc>
        <w:tc>
          <w:tcPr/>
          <w:p>
            <w:pPr>
              <w:pStyle w:val="Compact"/>
              <w:jc w:val="left"/>
            </w:pPr>
            <w:r>
              <w:t xml:space="preserve">SVM</w:t>
            </w:r>
          </w:p>
        </w:tc>
        <w:tc>
          <w:tcPr/>
          <w:p>
            <w:pPr>
              <w:pStyle w:val="Compact"/>
              <w:jc w:val="right"/>
            </w:pPr>
            <w:r>
              <w:t xml:space="preserve">0.703</w:t>
            </w:r>
          </w:p>
        </w:tc>
        <w:tc>
          <w:tcPr/>
          <w:p>
            <w:pPr>
              <w:pStyle w:val="Compact"/>
              <w:jc w:val="right"/>
            </w:pPr>
            <w:r>
              <w:t xml:space="preserve">0.0363</w:t>
            </w:r>
          </w:p>
        </w:tc>
      </w:tr>
      <w:tr>
        <w:tc>
          <w:tcPr/>
          <w:p>
            <w:pPr>
              <w:pStyle w:val="Compact"/>
              <w:jc w:val="left"/>
            </w:pPr>
            <w:r>
              <w:t xml:space="preserve">PCA</w:t>
            </w:r>
          </w:p>
        </w:tc>
        <w:tc>
          <w:tcPr/>
          <w:p>
            <w:pPr>
              <w:pStyle w:val="Compact"/>
              <w:jc w:val="right"/>
            </w:pPr>
            <w:r>
              <w:t xml:space="preserve">15</w:t>
            </w:r>
          </w:p>
        </w:tc>
        <w:tc>
          <w:tcPr/>
          <w:p>
            <w:pPr>
              <w:pStyle w:val="Compact"/>
              <w:jc w:val="left"/>
            </w:pPr>
            <w:r>
              <w:t xml:space="preserve">LR</w:t>
            </w:r>
          </w:p>
        </w:tc>
        <w:tc>
          <w:tcPr/>
          <w:p>
            <w:pPr>
              <w:pStyle w:val="Compact"/>
              <w:jc w:val="right"/>
            </w:pPr>
            <w:r>
              <w:t xml:space="preserve">0.228</w:t>
            </w:r>
          </w:p>
        </w:tc>
        <w:tc>
          <w:tcPr/>
          <w:p>
            <w:pPr>
              <w:pStyle w:val="Compact"/>
              <w:jc w:val="right"/>
            </w:pPr>
            <w:r>
              <w:t xml:space="preserve">0.0023</w:t>
            </w:r>
          </w:p>
        </w:tc>
      </w:tr>
      <w:tr>
        <w:tc>
          <w:tcPr/>
          <w:p>
            <w:pPr>
              <w:pStyle w:val="Compact"/>
              <w:jc w:val="left"/>
            </w:pPr>
            <w:r>
              <w:t xml:space="preserve">PCA</w:t>
            </w:r>
          </w:p>
        </w:tc>
        <w:tc>
          <w:tcPr/>
          <w:p>
            <w:pPr>
              <w:pStyle w:val="Compact"/>
              <w:jc w:val="right"/>
            </w:pPr>
            <w:r>
              <w:t xml:space="preserve">15</w:t>
            </w:r>
          </w:p>
        </w:tc>
        <w:tc>
          <w:tcPr/>
          <w:p>
            <w:pPr>
              <w:pStyle w:val="Compact"/>
              <w:jc w:val="left"/>
            </w:pPr>
            <w:r>
              <w:t xml:space="preserve">RF</w:t>
            </w:r>
          </w:p>
        </w:tc>
        <w:tc>
          <w:tcPr/>
          <w:p>
            <w:pPr>
              <w:pStyle w:val="Compact"/>
              <w:jc w:val="right"/>
            </w:pPr>
            <w:r>
              <w:t xml:space="preserve">7.264</w:t>
            </w:r>
          </w:p>
        </w:tc>
        <w:tc>
          <w:tcPr/>
          <w:p>
            <w:pPr>
              <w:pStyle w:val="Compact"/>
              <w:jc w:val="right"/>
            </w:pPr>
            <w:r>
              <w:t xml:space="preserve">0.0411</w:t>
            </w:r>
          </w:p>
        </w:tc>
      </w:tr>
      <w:tr>
        <w:tc>
          <w:tcPr/>
          <w:p>
            <w:pPr>
              <w:pStyle w:val="Compact"/>
              <w:jc w:val="left"/>
            </w:pPr>
            <w:r>
              <w:t xml:space="preserve">PCA</w:t>
            </w:r>
          </w:p>
        </w:tc>
        <w:tc>
          <w:tcPr/>
          <w:p>
            <w:pPr>
              <w:pStyle w:val="Compact"/>
              <w:jc w:val="right"/>
            </w:pPr>
            <w:r>
              <w:t xml:space="preserve">15</w:t>
            </w:r>
          </w:p>
        </w:tc>
        <w:tc>
          <w:tcPr/>
          <w:p>
            <w:pPr>
              <w:pStyle w:val="Compact"/>
              <w:jc w:val="left"/>
            </w:pPr>
            <w:r>
              <w:t xml:space="preserve">SVM</w:t>
            </w:r>
          </w:p>
        </w:tc>
        <w:tc>
          <w:tcPr/>
          <w:p>
            <w:pPr>
              <w:pStyle w:val="Compact"/>
              <w:jc w:val="right"/>
            </w:pPr>
            <w:r>
              <w:t xml:space="preserve">0.691</w:t>
            </w:r>
          </w:p>
        </w:tc>
        <w:tc>
          <w:tcPr/>
          <w:p>
            <w:pPr>
              <w:pStyle w:val="Compact"/>
              <w:jc w:val="right"/>
            </w:pPr>
            <w:r>
              <w:t xml:space="preserve">0.0389</w:t>
            </w:r>
          </w:p>
        </w:tc>
      </w:tr>
      <w:tr>
        <w:tc>
          <w:tcPr/>
          <w:p>
            <w:pPr>
              <w:pStyle w:val="Compact"/>
              <w:jc w:val="left"/>
            </w:pPr>
            <w:r>
              <w:t xml:space="preserve">PCA</w:t>
            </w:r>
          </w:p>
        </w:tc>
        <w:tc>
          <w:tcPr/>
          <w:p>
            <w:pPr>
              <w:pStyle w:val="Compact"/>
              <w:jc w:val="right"/>
            </w:pPr>
            <w:r>
              <w:t xml:space="preserve">20</w:t>
            </w:r>
          </w:p>
        </w:tc>
        <w:tc>
          <w:tcPr/>
          <w:p>
            <w:pPr>
              <w:pStyle w:val="Compact"/>
              <w:jc w:val="left"/>
            </w:pPr>
            <w:r>
              <w:t xml:space="preserve">LR</w:t>
            </w:r>
          </w:p>
        </w:tc>
        <w:tc>
          <w:tcPr/>
          <w:p>
            <w:pPr>
              <w:pStyle w:val="Compact"/>
              <w:jc w:val="right"/>
            </w:pPr>
            <w:r>
              <w:t xml:space="preserve">0.225</w:t>
            </w:r>
          </w:p>
        </w:tc>
        <w:tc>
          <w:tcPr/>
          <w:p>
            <w:pPr>
              <w:pStyle w:val="Compact"/>
              <w:jc w:val="right"/>
            </w:pPr>
            <w:r>
              <w:t xml:space="preserve">0.0023</w:t>
            </w:r>
          </w:p>
        </w:tc>
      </w:tr>
      <w:tr>
        <w:tc>
          <w:tcPr/>
          <w:p>
            <w:pPr>
              <w:pStyle w:val="Compact"/>
              <w:jc w:val="left"/>
            </w:pPr>
            <w:r>
              <w:t xml:space="preserve">PCA</w:t>
            </w:r>
          </w:p>
        </w:tc>
        <w:tc>
          <w:tcPr/>
          <w:p>
            <w:pPr>
              <w:pStyle w:val="Compact"/>
              <w:jc w:val="right"/>
            </w:pPr>
            <w:r>
              <w:t xml:space="preserve">20</w:t>
            </w:r>
          </w:p>
        </w:tc>
        <w:tc>
          <w:tcPr/>
          <w:p>
            <w:pPr>
              <w:pStyle w:val="Compact"/>
              <w:jc w:val="left"/>
            </w:pPr>
            <w:r>
              <w:t xml:space="preserve">RF</w:t>
            </w:r>
          </w:p>
        </w:tc>
        <w:tc>
          <w:tcPr/>
          <w:p>
            <w:pPr>
              <w:pStyle w:val="Compact"/>
              <w:jc w:val="right"/>
            </w:pPr>
            <w:r>
              <w:t xml:space="preserve">7.298</w:t>
            </w:r>
          </w:p>
        </w:tc>
        <w:tc>
          <w:tcPr/>
          <w:p>
            <w:pPr>
              <w:pStyle w:val="Compact"/>
              <w:jc w:val="right"/>
            </w:pPr>
            <w:r>
              <w:t xml:space="preserve">0.0413</w:t>
            </w:r>
          </w:p>
        </w:tc>
      </w:tr>
      <w:tr>
        <w:tc>
          <w:tcPr/>
          <w:p>
            <w:pPr>
              <w:pStyle w:val="Compact"/>
              <w:jc w:val="left"/>
            </w:pPr>
            <w:r>
              <w:t xml:space="preserve">PCA</w:t>
            </w:r>
          </w:p>
        </w:tc>
        <w:tc>
          <w:tcPr/>
          <w:p>
            <w:pPr>
              <w:pStyle w:val="Compact"/>
              <w:jc w:val="right"/>
            </w:pPr>
            <w:r>
              <w:t xml:space="preserve">20</w:t>
            </w:r>
          </w:p>
        </w:tc>
        <w:tc>
          <w:tcPr/>
          <w:p>
            <w:pPr>
              <w:pStyle w:val="Compact"/>
              <w:jc w:val="left"/>
            </w:pPr>
            <w:r>
              <w:t xml:space="preserve">SVM</w:t>
            </w:r>
          </w:p>
        </w:tc>
        <w:tc>
          <w:tcPr/>
          <w:p>
            <w:pPr>
              <w:pStyle w:val="Compact"/>
              <w:jc w:val="right"/>
            </w:pPr>
            <w:r>
              <w:t xml:space="preserve">0.717</w:t>
            </w:r>
          </w:p>
        </w:tc>
        <w:tc>
          <w:tcPr/>
          <w:p>
            <w:pPr>
              <w:pStyle w:val="Compact"/>
              <w:jc w:val="right"/>
            </w:pPr>
            <w:r>
              <w:t xml:space="preserve">0.0384</w:t>
            </w:r>
          </w:p>
        </w:tc>
      </w:tr>
    </w:tbl>
    <w:p>
      <w:pPr>
        <w:pStyle w:val="BodyText"/>
      </w:pPr>
      <w:r>
        <w:rPr>
          <w:rFonts w:hint="eastAsia"/>
        </w:rPr>
        <w:t xml:space="preserve">从分类器角度看，随机森林在不同降维设置下表现相对稳健：在</w:t>
      </w:r>
      <w:r>
        <w:t xml:space="preserve"> PCA-10/15/20 </w:t>
      </w:r>
      <w:r>
        <w:rPr>
          <w:rFonts w:hint="eastAsia"/>
        </w:rPr>
        <w:t xml:space="preserve">与</w:t>
      </w:r>
      <w:r>
        <w:t xml:space="preserve"> LDA-6/10/14 </w:t>
      </w:r>
      <w:r>
        <w:rPr>
          <w:rFonts w:hint="eastAsia"/>
        </w:rPr>
        <w:t xml:space="preserve">的表示上，其准确率维持在较窄区间内，并在多个设置下取得最优或次优结果。SVM</w:t>
      </w:r>
      <w:r>
        <w:t xml:space="preserve"> </w:t>
      </w:r>
      <w:r>
        <w:rPr>
          <w:rFonts w:hint="eastAsia"/>
        </w:rPr>
        <w:t xml:space="preserve">在该任务上能够保持较低的误报率，但漏报率相对偏高，反映出其在多类别场景下对部分攻击类型的召回不足；逻辑回归作为线性基线，其表现受表示线性可分性影响更明显，在部分设置下出现明显性能下降。</w:t>
      </w:r>
    </w:p>
    <w:p>
      <w:pPr>
        <w:pStyle w:val="BodyText"/>
      </w:pPr>
      <w:r>
        <w:rPr>
          <w:rFonts w:hint="eastAsia"/>
        </w:rPr>
        <w:t xml:space="preserve">从降维方式与维度选择看，PCA</w:t>
      </w:r>
      <w:r>
        <w:t xml:space="preserve"> </w:t>
      </w:r>
      <w:r>
        <w:rPr>
          <w:rFonts w:hint="eastAsia"/>
        </w:rPr>
        <w:t xml:space="preserve">在</w:t>
      </w:r>
      <w:r>
        <w:t xml:space="preserve"> 10/15/20 </w:t>
      </w:r>
      <w:r>
        <w:rPr>
          <w:rFonts w:hint="eastAsia"/>
        </w:rPr>
        <w:t xml:space="preserve">维下的分类性能差异有限，说明在信息保留较高时，继续增加维度对检测性能的边际收益不大；而</w:t>
      </w:r>
      <w:r>
        <w:t xml:space="preserve"> LDA </w:t>
      </w:r>
      <w:r>
        <w:rPr>
          <w:rFonts w:hint="eastAsia"/>
        </w:rPr>
        <w:t xml:space="preserve">在不同维度下的表现差异相对更敏感，提示监督降维对类别结构的强调可能在一定范围内随维度而变化。综合准确率、误报与漏报的权衡，本实验中整体最优结果出现在</w:t>
      </w:r>
      <w:r>
        <w:t xml:space="preserve"> LDA-10D </w:t>
      </w:r>
      <w:r>
        <w:rPr>
          <w:rFonts w:hint="eastAsia"/>
        </w:rPr>
        <w:t xml:space="preserve">与随机森林的组合，其在维持较高准确率的同时保持了相对均衡的误报与漏报水平。</w:t>
      </w:r>
    </w:p>
    <w:p>
      <w:pPr>
        <w:pStyle w:val="BodyText"/>
      </w:pPr>
      <w:r>
        <w:rPr>
          <w:rFonts w:hint="eastAsia"/>
        </w:rPr>
        <w:t xml:space="preserve">为便于整体比较，图</w:t>
      </w:r>
      <w:r>
        <w:t xml:space="preserve"> 4-2 </w:t>
      </w:r>
      <w:r>
        <w:rPr>
          <w:rFonts w:hint="eastAsia"/>
        </w:rPr>
        <w:t xml:space="preserve">按准确率对组合进行排序并绘制对比结果；图</w:t>
      </w:r>
      <w:r>
        <w:t xml:space="preserve"> 4-3 </w:t>
      </w:r>
      <w:r>
        <w:rPr>
          <w:rFonts w:hint="eastAsia"/>
        </w:rPr>
        <w:t xml:space="preserve">以</w:t>
      </w:r>
      <w:r>
        <w:t xml:space="preserve"> FPR </w:t>
      </w:r>
      <w:r>
        <w:rPr>
          <w:rFonts w:hint="eastAsia"/>
        </w:rPr>
        <w:t xml:space="preserve">为横轴、FNR</w:t>
      </w:r>
      <w:r>
        <w:t xml:space="preserve"> </w:t>
      </w:r>
      <w:r>
        <w:rPr>
          <w:rFonts w:hint="eastAsia"/>
        </w:rPr>
        <w:t xml:space="preserve">为纵轴展示不同组合的错误结构差异。两幅图与表</w:t>
      </w:r>
      <w:r>
        <w:t xml:space="preserve"> 4-2 </w:t>
      </w:r>
      <w:r>
        <w:rPr>
          <w:rFonts w:hint="eastAsia"/>
        </w:rPr>
        <w:t xml:space="preserve">的数值结果一致，能够更直观地反映“准确率接近但误报与漏报结构不同”的现象。</w:t>
      </w:r>
    </w:p>
    <w:p>
      <w:pPr>
        <w:pStyle w:val="BodyText"/>
      </w:pPr>
      <w:r>
        <w:rPr>
          <w:rFonts w:hint="eastAsia"/>
        </w:rPr>
        <w:t xml:space="preserve">图</w:t>
      </w:r>
      <w:r>
        <w:t xml:space="preserve"> 4-2 </w:t>
      </w:r>
      <w:r>
        <w:rPr>
          <w:rFonts w:hint="eastAsia"/>
        </w:rPr>
        <w:t xml:space="preserve">不同组合的准确率对比</w:t>
      </w:r>
    </w:p>
    <w:p>
      <w:pPr>
        <w:pStyle w:val="BodyText"/>
      </w:pPr>
      <w:r>
        <w:drawing>
          <wp:inline>
            <wp:extent cx="6108700" cy="2665391"/>
            <wp:effectExtent b="0" l="0" r="0" t="0"/>
            <wp:docPr descr="" title="" id="54" name="Picture"/>
            <a:graphic>
              <a:graphicData uri="http://schemas.openxmlformats.org/drawingml/2006/picture">
                <pic:pic>
                  <pic:nvPicPr>
                    <pic:cNvPr descr="figures/Accuracy_by_Combination.png" id="55" name="Picture"/>
                    <pic:cNvPicPr>
                      <a:picLocks noChangeArrowheads="1" noChangeAspect="1"/>
                    </pic:cNvPicPr>
                  </pic:nvPicPr>
                  <pic:blipFill>
                    <a:blip r:embed="rId53"/>
                    <a:stretch>
                      <a:fillRect/>
                    </a:stretch>
                  </pic:blipFill>
                  <pic:spPr bwMode="auto">
                    <a:xfrm>
                      <a:off x="0" y="0"/>
                      <a:ext cx="6108700" cy="2665391"/>
                    </a:xfrm>
                    <a:prstGeom prst="rect">
                      <a:avLst/>
                    </a:prstGeom>
                    <a:noFill/>
                    <a:ln w="9525">
                      <a:noFill/>
                      <a:headEnd/>
                      <a:tailEnd/>
                    </a:ln>
                  </pic:spPr>
                </pic:pic>
              </a:graphicData>
            </a:graphic>
          </wp:inline>
        </w:drawing>
      </w:r>
    </w:p>
    <w:p>
      <w:pPr>
        <w:pStyle w:val="BodyText"/>
      </w:pPr>
      <w:r>
        <w:rPr>
          <w:rFonts w:hint="eastAsia"/>
        </w:rPr>
        <w:t xml:space="preserve">图</w:t>
      </w:r>
      <w:r>
        <w:t xml:space="preserve"> 4-3 </w:t>
      </w:r>
      <w:r>
        <w:rPr>
          <w:rFonts w:hint="eastAsia"/>
        </w:rPr>
        <w:t xml:space="preserve">误报率与漏报率的权衡关系</w:t>
      </w:r>
    </w:p>
    <w:p>
      <w:pPr>
        <w:pStyle w:val="BodyText"/>
      </w:pPr>
      <w:r>
        <w:drawing>
          <wp:inline>
            <wp:extent cx="4466315" cy="2995923"/>
            <wp:effectExtent b="0" l="0" r="0" t="0"/>
            <wp:docPr descr="" title="" id="57" name="Picture"/>
            <a:graphic>
              <a:graphicData uri="http://schemas.openxmlformats.org/drawingml/2006/picture">
                <pic:pic>
                  <pic:nvPicPr>
                    <pic:cNvPr descr="figures/Tradeoff_FPR_vs_FNR.png" id="58" name="Picture"/>
                    <pic:cNvPicPr>
                      <a:picLocks noChangeArrowheads="1" noChangeAspect="1"/>
                    </pic:cNvPicPr>
                  </pic:nvPicPr>
                  <pic:blipFill>
                    <a:blip r:embed="rId56"/>
                    <a:stretch>
                      <a:fillRect/>
                    </a:stretch>
                  </pic:blipFill>
                  <pic:spPr bwMode="auto">
                    <a:xfrm>
                      <a:off x="0" y="0"/>
                      <a:ext cx="4466315" cy="2995923"/>
                    </a:xfrm>
                    <a:prstGeom prst="rect">
                      <a:avLst/>
                    </a:prstGeom>
                    <a:noFill/>
                    <a:ln w="9525">
                      <a:noFill/>
                      <a:headEnd/>
                      <a:tailEnd/>
                    </a:ln>
                  </pic:spPr>
                </pic:pic>
              </a:graphicData>
            </a:graphic>
          </wp:inline>
        </w:drawing>
      </w:r>
    </w:p>
    <w:bookmarkEnd w:id="59"/>
    <w:bookmarkStart w:id="60" w:name="重点攻击类型检测能力分析"/>
    <w:p>
      <w:pPr>
        <w:pStyle w:val="4"/>
      </w:pPr>
      <w:r>
        <w:t xml:space="preserve">4.3 </w:t>
      </w:r>
      <w:r>
        <w:rPr>
          <w:rFonts w:hint="eastAsia"/>
        </w:rPr>
        <w:t xml:space="preserve">重点攻击类型检测能力分析</w:t>
      </w:r>
    </w:p>
    <w:p>
      <w:pPr>
        <w:pStyle w:val="FirstParagraph"/>
      </w:pPr>
      <w:r>
        <w:rPr>
          <w:rFonts w:hint="eastAsia"/>
        </w:rPr>
        <w:t xml:space="preserve">多类别入侵检测的风险并不均匀分布于各攻击类型：高发攻击往往决定系统的整体告警负载，而低频攻击虽然样本少，但漏检代价可能更高。为刻画这种差异，本文在最优组合下对各攻击类型分别报告</w:t>
      </w:r>
      <w:r>
        <w:t xml:space="preserve"> Precision、Recall </w:t>
      </w:r>
      <w:r>
        <w:rPr>
          <w:rFonts w:hint="eastAsia"/>
        </w:rPr>
        <w:t xml:space="preserve">与</w:t>
      </w:r>
      <w:r>
        <w:t xml:space="preserve"> </w:t>
      </w:r>
      <w:r>
        <w:rPr>
          <w:rFonts w:hint="eastAsia"/>
        </w:rPr>
        <w:t xml:space="preserve">F1（表</w:t>
      </w:r>
      <w:r>
        <w:t xml:space="preserve"> </w:t>
      </w:r>
      <w:r>
        <w:rPr>
          <w:rFonts w:hint="eastAsia"/>
        </w:rPr>
        <w:t xml:space="preserve">4-3），并结合类别分布讨论其误差特征。</w:t>
      </w:r>
    </w:p>
    <w:p>
      <w:pPr>
        <w:pStyle w:val="BodyText"/>
      </w:pPr>
      <w:r>
        <w:rPr>
          <w:rFonts w:hint="eastAsia"/>
        </w:rPr>
        <w:t xml:space="preserve">表</w:t>
      </w:r>
      <w:r>
        <w:t xml:space="preserve"> 4-3 </w:t>
      </w:r>
      <w:r>
        <w:rPr>
          <w:rFonts w:hint="eastAsia"/>
        </w:rPr>
        <w:t xml:space="preserve">重点攻击类型检测指标（最优组合）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Class</w:t>
            </w:r>
          </w:p>
        </w:tc>
        <w:tc>
          <w:tcPr/>
          <w:p>
            <w:pPr>
              <w:pStyle w:val="Compact"/>
              <w:jc w:val="right"/>
            </w:pPr>
            <w:r>
              <w:t xml:space="preserve">Prec</w:t>
            </w:r>
          </w:p>
        </w:tc>
        <w:tc>
          <w:tcPr/>
          <w:p>
            <w:pPr>
              <w:pStyle w:val="Compact"/>
              <w:jc w:val="right"/>
            </w:pPr>
            <w:r>
              <w:t xml:space="preserve">Rec</w:t>
            </w:r>
          </w:p>
        </w:tc>
        <w:tc>
          <w:tcPr/>
          <w:p>
            <w:pPr>
              <w:pStyle w:val="Compact"/>
              <w:jc w:val="right"/>
            </w:pPr>
            <w:r>
              <w:t xml:space="preserve">F1</w:t>
            </w:r>
          </w:p>
        </w:tc>
      </w:tr>
      <w:tr>
        <w:tc>
          <w:tcPr/>
          <w:p>
            <w:pPr>
              <w:pStyle w:val="Compact"/>
              <w:jc w:val="left"/>
            </w:pPr>
            <w:r>
              <w:t xml:space="preserve">Bot</w:t>
            </w:r>
          </w:p>
        </w:tc>
        <w:tc>
          <w:tcPr/>
          <w:p>
            <w:pPr>
              <w:pStyle w:val="Compact"/>
              <w:jc w:val="right"/>
            </w:pPr>
            <w:r>
              <w:t xml:space="preserve">0.750</w:t>
            </w:r>
          </w:p>
        </w:tc>
        <w:tc>
          <w:tcPr/>
          <w:p>
            <w:pPr>
              <w:pStyle w:val="Compact"/>
              <w:jc w:val="right"/>
            </w:pPr>
            <w:r>
              <w:t xml:space="preserve">1.000</w:t>
            </w:r>
          </w:p>
        </w:tc>
        <w:tc>
          <w:tcPr/>
          <w:p>
            <w:pPr>
              <w:pStyle w:val="Compact"/>
              <w:jc w:val="right"/>
            </w:pPr>
            <w:r>
              <w:t xml:space="preserve">0.857</w:t>
            </w:r>
          </w:p>
        </w:tc>
      </w:tr>
      <w:tr>
        <w:tc>
          <w:tcPr/>
          <w:p>
            <w:pPr>
              <w:pStyle w:val="Compact"/>
              <w:jc w:val="left"/>
            </w:pPr>
            <w:r>
              <w:t xml:space="preserve">BF-Web</w:t>
            </w:r>
          </w:p>
        </w:tc>
        <w:tc>
          <w:tcPr/>
          <w:p>
            <w:pPr>
              <w:pStyle w:val="Compact"/>
              <w:jc w:val="right"/>
            </w:pPr>
            <w:r>
              <w:t xml:space="preserve">0.714</w:t>
            </w:r>
          </w:p>
        </w:tc>
        <w:tc>
          <w:tcPr/>
          <w:p>
            <w:pPr>
              <w:pStyle w:val="Compact"/>
              <w:jc w:val="right"/>
            </w:pPr>
            <w:r>
              <w:t xml:space="preserve">0.714</w:t>
            </w:r>
          </w:p>
        </w:tc>
        <w:tc>
          <w:tcPr/>
          <w:p>
            <w:pPr>
              <w:pStyle w:val="Compact"/>
              <w:jc w:val="right"/>
            </w:pPr>
            <w:r>
              <w:t xml:space="preserve">0.714</w:t>
            </w:r>
          </w:p>
        </w:tc>
      </w:tr>
      <w:tr>
        <w:tc>
          <w:tcPr/>
          <w:p>
            <w:pPr>
              <w:pStyle w:val="Compact"/>
              <w:jc w:val="left"/>
            </w:pPr>
            <w:r>
              <w:t xml:space="preserve">BF-XSS</w:t>
            </w:r>
          </w:p>
        </w:tc>
        <w:tc>
          <w:tcPr/>
          <w:p>
            <w:pPr>
              <w:pStyle w:val="Compact"/>
              <w:jc w:val="right"/>
            </w:pPr>
            <w:r>
              <w:t xml:space="preserve">0.917</w:t>
            </w:r>
          </w:p>
        </w:tc>
        <w:tc>
          <w:tcPr/>
          <w:p>
            <w:pPr>
              <w:pStyle w:val="Compact"/>
              <w:jc w:val="right"/>
            </w:pPr>
            <w:r>
              <w:t xml:space="preserve">0.786</w:t>
            </w:r>
          </w:p>
        </w:tc>
        <w:tc>
          <w:tcPr/>
          <w:p>
            <w:pPr>
              <w:pStyle w:val="Compact"/>
              <w:jc w:val="right"/>
            </w:pPr>
            <w:r>
              <w:t xml:space="preserve">0.846</w:t>
            </w:r>
          </w:p>
        </w:tc>
      </w:tr>
      <w:tr>
        <w:tc>
          <w:tcPr/>
          <w:p>
            <w:pPr>
              <w:pStyle w:val="Compact"/>
              <w:jc w:val="left"/>
            </w:pPr>
            <w:r>
              <w:t xml:space="preserve">DDoS-HOIC</w:t>
            </w:r>
          </w:p>
        </w:tc>
        <w:tc>
          <w:tcPr/>
          <w:p>
            <w:pPr>
              <w:pStyle w:val="Compact"/>
              <w:jc w:val="right"/>
            </w:pPr>
            <w:r>
              <w:t xml:space="preserve">0.793</w:t>
            </w:r>
          </w:p>
        </w:tc>
        <w:tc>
          <w:tcPr/>
          <w:p>
            <w:pPr>
              <w:pStyle w:val="Compact"/>
              <w:jc w:val="right"/>
            </w:pPr>
            <w:r>
              <w:t xml:space="preserve">0.742</w:t>
            </w:r>
          </w:p>
        </w:tc>
        <w:tc>
          <w:tcPr/>
          <w:p>
            <w:pPr>
              <w:pStyle w:val="Compact"/>
              <w:jc w:val="right"/>
            </w:pPr>
            <w:r>
              <w:t xml:space="preserve">0.767</w:t>
            </w:r>
          </w:p>
        </w:tc>
      </w:tr>
      <w:tr>
        <w:tc>
          <w:tcPr/>
          <w:p>
            <w:pPr>
              <w:pStyle w:val="Compact"/>
              <w:jc w:val="left"/>
            </w:pPr>
            <w:r>
              <w:t xml:space="preserve">DDoS-UDP</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DDoS-HTTP</w:t>
            </w:r>
          </w:p>
        </w:tc>
        <w:tc>
          <w:tcPr/>
          <w:p>
            <w:pPr>
              <w:pStyle w:val="Compact"/>
              <w:jc w:val="right"/>
            </w:pPr>
            <w:r>
              <w:t xml:space="preserve">0.929</w:t>
            </w:r>
          </w:p>
        </w:tc>
        <w:tc>
          <w:tcPr/>
          <w:p>
            <w:pPr>
              <w:pStyle w:val="Compact"/>
              <w:jc w:val="right"/>
            </w:pPr>
            <w:r>
              <w:t xml:space="preserve">0.929</w:t>
            </w:r>
          </w:p>
        </w:tc>
        <w:tc>
          <w:tcPr/>
          <w:p>
            <w:pPr>
              <w:pStyle w:val="Compact"/>
              <w:jc w:val="right"/>
            </w:pPr>
            <w:r>
              <w:t xml:space="preserve">0.929</w:t>
            </w:r>
          </w:p>
        </w:tc>
      </w:tr>
      <w:tr>
        <w:tc>
          <w:tcPr/>
          <w:p>
            <w:pPr>
              <w:pStyle w:val="Compact"/>
              <w:jc w:val="left"/>
            </w:pPr>
            <w:r>
              <w:t xml:space="preserve">DoS-GE</w:t>
            </w:r>
          </w:p>
        </w:tc>
        <w:tc>
          <w:tcPr/>
          <w:p>
            <w:pPr>
              <w:pStyle w:val="Compact"/>
              <w:jc w:val="right"/>
            </w:pPr>
            <w:r>
              <w:t xml:space="preserve">0.917</w:t>
            </w:r>
          </w:p>
        </w:tc>
        <w:tc>
          <w:tcPr/>
          <w:p>
            <w:pPr>
              <w:pStyle w:val="Compact"/>
              <w:jc w:val="right"/>
            </w:pPr>
            <w:r>
              <w:t xml:space="preserve">0.733</w:t>
            </w:r>
          </w:p>
        </w:tc>
        <w:tc>
          <w:tcPr/>
          <w:p>
            <w:pPr>
              <w:pStyle w:val="Compact"/>
              <w:jc w:val="right"/>
            </w:pPr>
            <w:r>
              <w:t xml:space="preserve">0.815</w:t>
            </w:r>
          </w:p>
        </w:tc>
      </w:tr>
      <w:tr>
        <w:tc>
          <w:tcPr/>
          <w:p>
            <w:pPr>
              <w:pStyle w:val="Compact"/>
              <w:jc w:val="left"/>
            </w:pPr>
            <w:r>
              <w:t xml:space="preserve">DoS-Hulk</w:t>
            </w:r>
          </w:p>
        </w:tc>
        <w:tc>
          <w:tcPr/>
          <w:p>
            <w:pPr>
              <w:pStyle w:val="Compact"/>
              <w:jc w:val="right"/>
            </w:pPr>
            <w:r>
              <w:t xml:space="preserve">0.652</w:t>
            </w:r>
          </w:p>
        </w:tc>
        <w:tc>
          <w:tcPr/>
          <w:p>
            <w:pPr>
              <w:pStyle w:val="Compact"/>
              <w:jc w:val="right"/>
            </w:pPr>
            <w:r>
              <w:t xml:space="preserve">0.600</w:t>
            </w:r>
          </w:p>
        </w:tc>
        <w:tc>
          <w:tcPr/>
          <w:p>
            <w:pPr>
              <w:pStyle w:val="Compact"/>
              <w:jc w:val="right"/>
            </w:pPr>
            <w:r>
              <w:t xml:space="preserve">0.625</w:t>
            </w:r>
          </w:p>
        </w:tc>
      </w:tr>
      <w:tr>
        <w:tc>
          <w:tcPr/>
          <w:p>
            <w:pPr>
              <w:pStyle w:val="Compact"/>
              <w:jc w:val="left"/>
            </w:pPr>
            <w:r>
              <w:t xml:space="preserve">DoS-SlowHTTP</w:t>
            </w:r>
          </w:p>
        </w:tc>
        <w:tc>
          <w:tcPr/>
          <w:p>
            <w:pPr>
              <w:pStyle w:val="Compact"/>
              <w:jc w:val="right"/>
            </w:pPr>
            <w:r>
              <w:t xml:space="preserve">0.900</w:t>
            </w:r>
          </w:p>
        </w:tc>
        <w:tc>
          <w:tcPr/>
          <w:p>
            <w:pPr>
              <w:pStyle w:val="Compact"/>
              <w:jc w:val="right"/>
            </w:pPr>
            <w:r>
              <w:t xml:space="preserve">0.529</w:t>
            </w:r>
          </w:p>
        </w:tc>
        <w:tc>
          <w:tcPr/>
          <w:p>
            <w:pPr>
              <w:pStyle w:val="Compact"/>
              <w:jc w:val="right"/>
            </w:pPr>
            <w:r>
              <w:t xml:space="preserve">0.667</w:t>
            </w:r>
          </w:p>
        </w:tc>
      </w:tr>
      <w:tr>
        <w:tc>
          <w:tcPr/>
          <w:p>
            <w:pPr>
              <w:pStyle w:val="Compact"/>
              <w:jc w:val="left"/>
            </w:pPr>
            <w:r>
              <w:t xml:space="preserve">DoS-Slowloris</w:t>
            </w:r>
          </w:p>
        </w:tc>
        <w:tc>
          <w:tcPr/>
          <w:p>
            <w:pPr>
              <w:pStyle w:val="Compact"/>
              <w:jc w:val="right"/>
            </w:pPr>
            <w:r>
              <w:t xml:space="preserve">0.929</w:t>
            </w:r>
          </w:p>
        </w:tc>
        <w:tc>
          <w:tcPr/>
          <w:p>
            <w:pPr>
              <w:pStyle w:val="Compact"/>
              <w:jc w:val="right"/>
            </w:pPr>
            <w:r>
              <w:t xml:space="preserve">0.929</w:t>
            </w:r>
          </w:p>
        </w:tc>
        <w:tc>
          <w:tcPr/>
          <w:p>
            <w:pPr>
              <w:pStyle w:val="Compact"/>
              <w:jc w:val="right"/>
            </w:pPr>
            <w:r>
              <w:t xml:space="preserve">0.929</w:t>
            </w:r>
          </w:p>
        </w:tc>
      </w:tr>
      <w:tr>
        <w:tc>
          <w:tcPr/>
          <w:p>
            <w:pPr>
              <w:pStyle w:val="Compact"/>
              <w:jc w:val="left"/>
            </w:pPr>
            <w:r>
              <w:t xml:space="preserve">FTP-BF</w:t>
            </w:r>
          </w:p>
        </w:tc>
        <w:tc>
          <w:tcPr/>
          <w:p>
            <w:pPr>
              <w:pStyle w:val="Compact"/>
              <w:jc w:val="right"/>
            </w:pPr>
            <w:r>
              <w:t xml:space="preserve">0.643</w:t>
            </w:r>
          </w:p>
        </w:tc>
        <w:tc>
          <w:tcPr/>
          <w:p>
            <w:pPr>
              <w:pStyle w:val="Compact"/>
              <w:jc w:val="right"/>
            </w:pPr>
            <w:r>
              <w:t xml:space="preserve">0.947</w:t>
            </w:r>
          </w:p>
        </w:tc>
        <w:tc>
          <w:tcPr/>
          <w:p>
            <w:pPr>
              <w:pStyle w:val="Compact"/>
              <w:jc w:val="right"/>
            </w:pPr>
            <w:r>
              <w:t xml:space="preserve">0.766</w:t>
            </w:r>
          </w:p>
        </w:tc>
      </w:tr>
      <w:tr>
        <w:tc>
          <w:tcPr/>
          <w:p>
            <w:pPr>
              <w:pStyle w:val="Compact"/>
              <w:jc w:val="left"/>
            </w:pPr>
            <w:r>
              <w:t xml:space="preserve">Infil</w:t>
            </w:r>
          </w:p>
        </w:tc>
        <w:tc>
          <w:tcPr/>
          <w:p>
            <w:pPr>
              <w:pStyle w:val="Compact"/>
              <w:jc w:val="right"/>
            </w:pPr>
            <w:r>
              <w:t xml:space="preserve">1.000</w:t>
            </w:r>
          </w:p>
        </w:tc>
        <w:tc>
          <w:tcPr/>
          <w:p>
            <w:pPr>
              <w:pStyle w:val="Compact"/>
              <w:jc w:val="right"/>
            </w:pPr>
            <w:r>
              <w:t xml:space="preserve">0.056</w:t>
            </w:r>
          </w:p>
        </w:tc>
        <w:tc>
          <w:tcPr/>
          <w:p>
            <w:pPr>
              <w:pStyle w:val="Compact"/>
              <w:jc w:val="right"/>
            </w:pPr>
            <w:r>
              <w:t xml:space="preserve">0.105</w:t>
            </w:r>
          </w:p>
        </w:tc>
      </w:tr>
      <w:tr>
        <w:tc>
          <w:tcPr/>
          <w:p>
            <w:pPr>
              <w:pStyle w:val="Compact"/>
              <w:jc w:val="left"/>
            </w:pPr>
            <w:r>
              <w:t xml:space="preserve">SQLi</w:t>
            </w:r>
          </w:p>
        </w:tc>
        <w:tc>
          <w:tcPr/>
          <w:p>
            <w:pPr>
              <w:pStyle w:val="Compact"/>
              <w:jc w:val="right"/>
            </w:pPr>
            <w:r>
              <w:t xml:space="preserve">0.571</w:t>
            </w:r>
          </w:p>
        </w:tc>
        <w:tc>
          <w:tcPr/>
          <w:p>
            <w:pPr>
              <w:pStyle w:val="Compact"/>
              <w:jc w:val="right"/>
            </w:pPr>
            <w:r>
              <w:t xml:space="preserve">0.571</w:t>
            </w:r>
          </w:p>
        </w:tc>
        <w:tc>
          <w:tcPr/>
          <w:p>
            <w:pPr>
              <w:pStyle w:val="Compact"/>
              <w:jc w:val="right"/>
            </w:pPr>
            <w:r>
              <w:t xml:space="preserve">0.571</w:t>
            </w:r>
          </w:p>
        </w:tc>
      </w:tr>
      <w:tr>
        <w:tc>
          <w:tcPr/>
          <w:p>
            <w:pPr>
              <w:pStyle w:val="Compact"/>
              <w:jc w:val="left"/>
            </w:pPr>
            <w:r>
              <w:t xml:space="preserve">SSH-BF</w:t>
            </w:r>
          </w:p>
        </w:tc>
        <w:tc>
          <w:tcPr/>
          <w:p>
            <w:pPr>
              <w:pStyle w:val="Compact"/>
              <w:jc w:val="right"/>
            </w:pPr>
            <w:r>
              <w:t xml:space="preserve">0.850</w:t>
            </w:r>
          </w:p>
        </w:tc>
        <w:tc>
          <w:tcPr/>
          <w:p>
            <w:pPr>
              <w:pStyle w:val="Compact"/>
              <w:jc w:val="right"/>
            </w:pPr>
            <w:r>
              <w:t xml:space="preserve">0.944</w:t>
            </w:r>
          </w:p>
        </w:tc>
        <w:tc>
          <w:tcPr/>
          <w:p>
            <w:pPr>
              <w:pStyle w:val="Compact"/>
              <w:jc w:val="right"/>
            </w:pPr>
            <w:r>
              <w:t xml:space="preserve">0.895</w:t>
            </w:r>
          </w:p>
        </w:tc>
      </w:tr>
    </w:tbl>
    <w:p>
      <w:pPr>
        <w:pStyle w:val="BodyText"/>
      </w:pPr>
      <w:r>
        <w:rPr>
          <w:rFonts w:hint="eastAsia"/>
        </w:rPr>
        <w:t xml:space="preserve">从表</w:t>
      </w:r>
      <w:r>
        <w:t xml:space="preserve"> 4-3 </w:t>
      </w:r>
      <w:r>
        <w:rPr>
          <w:rFonts w:hint="eastAsia"/>
        </w:rPr>
        <w:t xml:space="preserve">可以看到，部分</w:t>
      </w:r>
      <w:r>
        <w:t xml:space="preserve"> DDoS/DoS </w:t>
      </w:r>
      <w:r>
        <w:rPr>
          <w:rFonts w:hint="eastAsia"/>
        </w:rPr>
        <w:t xml:space="preserve">相关类别能够获得较高的</w:t>
      </w:r>
      <w:r>
        <w:t xml:space="preserve"> Precision </w:t>
      </w:r>
      <w:r>
        <w:rPr>
          <w:rFonts w:hint="eastAsia"/>
        </w:rPr>
        <w:t xml:space="preserve">与</w:t>
      </w:r>
      <w:r>
        <w:t xml:space="preserve"> </w:t>
      </w:r>
      <w:r>
        <w:rPr>
          <w:rFonts w:hint="eastAsia"/>
        </w:rPr>
        <w:t xml:space="preserve">Recall，说明其流量模式在所选特征空间中具有相对稳定的可分结构；但也存在如渗透（Infiltration）这类类别</w:t>
      </w:r>
      <w:r>
        <w:t xml:space="preserve"> Recall </w:t>
      </w:r>
      <w:r>
        <w:rPr>
          <w:rFonts w:hint="eastAsia"/>
        </w:rPr>
        <w:t xml:space="preserve">显著偏低的情况，表明其样本在低维表示中更容易与其他类别混叠，或受到样本量与分布差异的影响。由于误报与漏报对应的安全代价不同，模型选择不宜由单一指标决定，而应在总体性能（Accuracy、FPR、FNR）与关键攻击类型的检出能力之间进行权衡。</w:t>
      </w:r>
    </w:p>
    <w:bookmarkEnd w:id="60"/>
    <w:bookmarkStart w:id="73" w:name="可视化与误差来源解释"/>
    <w:p>
      <w:pPr>
        <w:pStyle w:val="4"/>
      </w:pPr>
      <w:r>
        <w:t xml:space="preserve">4.4 </w:t>
      </w:r>
      <w:r>
        <w:rPr>
          <w:rFonts w:hint="eastAsia"/>
        </w:rPr>
        <w:t xml:space="preserve">可视化与误差来源解释</w:t>
      </w:r>
    </w:p>
    <w:p>
      <w:pPr>
        <w:pStyle w:val="FirstParagraph"/>
      </w:pPr>
      <w:r>
        <w:rPr>
          <w:rFonts w:hint="eastAsia"/>
        </w:rPr>
        <w:t xml:space="preserve">二维可视化有助于从几何角度理解不同类别在低维空间的聚合与重叠关系，从而为误差来源提供直观解释。总体而言，PCA</w:t>
      </w:r>
      <w:r>
        <w:t xml:space="preserve"> </w:t>
      </w:r>
      <w:r>
        <w:rPr>
          <w:rFonts w:hint="eastAsia"/>
        </w:rPr>
        <w:t xml:space="preserve">的二维投影仍存在局部混叠，这与其优化目标是总体方差而非类别可分性有关；即便在较高信息保留水平下，</w:t>
      </w:r>
      <w:r>
        <w:rPr>
          <w:rFonts w:hint="eastAsia"/>
        </w:rPr>
        <w:t xml:space="preserve">“可解释方差”</w:t>
      </w:r>
      <w:r>
        <w:rPr>
          <w:rFonts w:hint="eastAsia"/>
        </w:rPr>
        <w:t xml:space="preserve">与“对分类有用的判别信息”并不完全一致，因此仍需要分类器在低维空间学习有效边界。相比之下，t-SNE</w:t>
      </w:r>
      <w:r>
        <w:t xml:space="preserve"> </w:t>
      </w:r>
      <w:r>
        <w:rPr>
          <w:rFonts w:hint="eastAsia"/>
        </w:rPr>
        <w:t xml:space="preserve">的二维嵌入更强调局部邻域结构，能够更清晰地呈现部分攻击类别的聚类形态，可用于辅助判断哪些类别更容易混淆。</w:t>
      </w:r>
    </w:p>
    <w:p>
      <w:pPr>
        <w:pStyle w:val="BodyText"/>
      </w:pPr>
      <w:r>
        <w:rPr>
          <w:rFonts w:hint="eastAsia"/>
        </w:rPr>
        <w:t xml:space="preserve">为进一步展示误报与漏报的具体规模，图</w:t>
      </w:r>
      <w:r>
        <w:t xml:space="preserve"> </w:t>
      </w:r>
      <w:r>
        <w:rPr>
          <w:rFonts w:hint="eastAsia"/>
        </w:rPr>
        <w:t xml:space="preserve">4-4～图</w:t>
      </w:r>
      <w:r>
        <w:t xml:space="preserve"> 4-6 </w:t>
      </w:r>
      <w:r>
        <w:rPr>
          <w:rFonts w:hint="eastAsia"/>
        </w:rPr>
        <w:t xml:space="preserve">给出了若干代表性组合的混淆矩阵。可以观察到，即使总体准确率接近，不同组合在特定攻击类别上的漏检规模仍可能差异显著，从而导致安全代价不同。</w:t>
      </w:r>
    </w:p>
    <w:p>
      <w:pPr>
        <w:pStyle w:val="BodyText"/>
      </w:pPr>
      <w:r>
        <w:rPr>
          <w:rFonts w:hint="eastAsia"/>
        </w:rPr>
        <w:t xml:space="preserve">图</w:t>
      </w:r>
      <w:r>
        <w:t xml:space="preserve"> 4-4 PCA-10D + </w:t>
      </w:r>
      <w:r>
        <w:rPr>
          <w:rFonts w:hint="eastAsia"/>
        </w:rPr>
        <w:t xml:space="preserve">随机森林的混淆矩阵</w:t>
      </w:r>
    </w:p>
    <w:p>
      <w:pPr>
        <w:pStyle w:val="BodyText"/>
      </w:pPr>
      <w:r>
        <w:drawing>
          <wp:inline>
            <wp:extent cx="4963160" cy="4257040"/>
            <wp:effectExtent b="0" l="0" r="0" t="0"/>
            <wp:docPr descr="" title="" id="62" name="Picture"/>
            <a:graphic>
              <a:graphicData uri="http://schemas.openxmlformats.org/drawingml/2006/picture">
                <pic:pic>
                  <pic:nvPicPr>
                    <pic:cNvPr descr="figures/ConfusionMatrix_PCA10_RandomForest.png" id="63" name="Picture"/>
                    <pic:cNvPicPr>
                      <a:picLocks noChangeArrowheads="1" noChangeAspect="1"/>
                    </pic:cNvPicPr>
                  </pic:nvPicPr>
                  <pic:blipFill>
                    <a:blip r:embed="rId61"/>
                    <a:stretch>
                      <a:fillRect/>
                    </a:stretch>
                  </pic:blipFill>
                  <pic:spPr bwMode="auto">
                    <a:xfrm>
                      <a:off x="0" y="0"/>
                      <a:ext cx="4963160" cy="4257040"/>
                    </a:xfrm>
                    <a:prstGeom prst="rect">
                      <a:avLst/>
                    </a:prstGeom>
                    <a:noFill/>
                    <a:ln w="9525">
                      <a:noFill/>
                      <a:headEnd/>
                      <a:tailEnd/>
                    </a:ln>
                  </pic:spPr>
                </pic:pic>
              </a:graphicData>
            </a:graphic>
          </wp:inline>
        </w:drawing>
      </w:r>
    </w:p>
    <w:p>
      <w:pPr>
        <w:pStyle w:val="BodyText"/>
      </w:pPr>
      <w:r>
        <w:rPr>
          <w:rFonts w:hint="eastAsia"/>
        </w:rPr>
        <w:t xml:space="preserve">图</w:t>
      </w:r>
      <w:r>
        <w:t xml:space="preserve"> 4-5 PCA-10D + SVM </w:t>
      </w:r>
      <w:r>
        <w:rPr>
          <w:rFonts w:hint="eastAsia"/>
        </w:rPr>
        <w:t xml:space="preserve">的混淆矩阵</w:t>
      </w:r>
    </w:p>
    <w:p>
      <w:pPr>
        <w:pStyle w:val="BodyText"/>
      </w:pPr>
      <w:r>
        <w:drawing>
          <wp:inline>
            <wp:extent cx="4963160" cy="4257040"/>
            <wp:effectExtent b="0" l="0" r="0" t="0"/>
            <wp:docPr descr="" title="" id="65" name="Picture"/>
            <a:graphic>
              <a:graphicData uri="http://schemas.openxmlformats.org/drawingml/2006/picture">
                <pic:pic>
                  <pic:nvPicPr>
                    <pic:cNvPr descr="figures/ConfusionMatrix_PCA10_SVM.png" id="66" name="Picture"/>
                    <pic:cNvPicPr>
                      <a:picLocks noChangeArrowheads="1" noChangeAspect="1"/>
                    </pic:cNvPicPr>
                  </pic:nvPicPr>
                  <pic:blipFill>
                    <a:blip r:embed="rId64"/>
                    <a:stretch>
                      <a:fillRect/>
                    </a:stretch>
                  </pic:blipFill>
                  <pic:spPr bwMode="auto">
                    <a:xfrm>
                      <a:off x="0" y="0"/>
                      <a:ext cx="4963160" cy="4257040"/>
                    </a:xfrm>
                    <a:prstGeom prst="rect">
                      <a:avLst/>
                    </a:prstGeom>
                    <a:noFill/>
                    <a:ln w="9525">
                      <a:noFill/>
                      <a:headEnd/>
                      <a:tailEnd/>
                    </a:ln>
                  </pic:spPr>
                </pic:pic>
              </a:graphicData>
            </a:graphic>
          </wp:inline>
        </w:drawing>
      </w:r>
    </w:p>
    <w:p>
      <w:pPr>
        <w:pStyle w:val="BodyText"/>
      </w:pPr>
      <w:r>
        <w:rPr>
          <w:rFonts w:hint="eastAsia"/>
        </w:rPr>
        <w:t xml:space="preserve">图</w:t>
      </w:r>
      <w:r>
        <w:t xml:space="preserve"> 4-6 LDA-10D + </w:t>
      </w:r>
      <w:r>
        <w:rPr>
          <w:rFonts w:hint="eastAsia"/>
        </w:rPr>
        <w:t xml:space="preserve">随机森林的混淆矩阵</w:t>
      </w:r>
    </w:p>
    <w:p>
      <w:pPr>
        <w:pStyle w:val="BodyText"/>
      </w:pPr>
      <w:r>
        <w:drawing>
          <wp:inline>
            <wp:extent cx="4963160" cy="4257040"/>
            <wp:effectExtent b="0" l="0" r="0" t="0"/>
            <wp:docPr descr="" title="" id="68" name="Picture"/>
            <a:graphic>
              <a:graphicData uri="http://schemas.openxmlformats.org/drawingml/2006/picture">
                <pic:pic>
                  <pic:nvPicPr>
                    <pic:cNvPr descr="figures/ConfusionMatrix_LDA10_RandomForest.png" id="69" name="Picture"/>
                    <pic:cNvPicPr>
                      <a:picLocks noChangeArrowheads="1" noChangeAspect="1"/>
                    </pic:cNvPicPr>
                  </pic:nvPicPr>
                  <pic:blipFill>
                    <a:blip r:embed="rId67"/>
                    <a:stretch>
                      <a:fillRect/>
                    </a:stretch>
                  </pic:blipFill>
                  <pic:spPr bwMode="auto">
                    <a:xfrm>
                      <a:off x="0" y="0"/>
                      <a:ext cx="4963160" cy="4257040"/>
                    </a:xfrm>
                    <a:prstGeom prst="rect">
                      <a:avLst/>
                    </a:prstGeom>
                    <a:noFill/>
                    <a:ln w="9525">
                      <a:noFill/>
                      <a:headEnd/>
                      <a:tailEnd/>
                    </a:ln>
                  </pic:spPr>
                </pic:pic>
              </a:graphicData>
            </a:graphic>
          </wp:inline>
        </w:drawing>
      </w:r>
    </w:p>
    <w:p>
      <w:pPr>
        <w:pStyle w:val="BodyText"/>
      </w:pPr>
      <w:r>
        <w:rPr>
          <w:rFonts w:hint="eastAsia"/>
        </w:rPr>
        <w:t xml:space="preserve">在实时性方面，本文进一步将测试集总预测耗时换算为平均单样本预测时延，并以图</w:t>
      </w:r>
      <w:r>
        <w:t xml:space="preserve"> 4-7 </w:t>
      </w:r>
      <w:r>
        <w:rPr>
          <w:rFonts w:hint="eastAsia"/>
        </w:rPr>
        <w:t xml:space="preserve">进行对比。总体上，随机森林组合的推理时延低于</w:t>
      </w:r>
      <w:r>
        <w:t xml:space="preserve"> </w:t>
      </w:r>
      <w:r>
        <w:rPr>
          <w:rFonts w:hint="eastAsia"/>
        </w:rPr>
        <w:t xml:space="preserve">SVM，反映出其在该任务上的吞吐优势；该差异与表</w:t>
      </w:r>
      <w:r>
        <w:t xml:space="preserve"> 4-2 </w:t>
      </w:r>
      <w:r>
        <w:rPr>
          <w:rFonts w:hint="eastAsia"/>
        </w:rPr>
        <w:t xml:space="preserve">中的预测时间结果一致。</w:t>
      </w:r>
    </w:p>
    <w:p>
      <w:pPr>
        <w:pStyle w:val="BodyText"/>
      </w:pPr>
      <w:r>
        <w:rPr>
          <w:rFonts w:hint="eastAsia"/>
        </w:rPr>
        <w:t xml:space="preserve">图</w:t>
      </w:r>
      <w:r>
        <w:t xml:space="preserve"> 4-7 </w:t>
      </w:r>
      <w:r>
        <w:rPr>
          <w:rFonts w:hint="eastAsia"/>
        </w:rPr>
        <w:t xml:space="preserve">不同组合的平均单样本预测时延</w:t>
      </w:r>
    </w:p>
    <w:p>
      <w:pPr>
        <w:pStyle w:val="BodyText"/>
      </w:pPr>
      <w:r>
        <w:drawing>
          <wp:inline>
            <wp:extent cx="5936707" cy="3363521"/>
            <wp:effectExtent b="0" l="0" r="0" t="0"/>
            <wp:docPr descr="" title="" id="71" name="Picture"/>
            <a:graphic>
              <a:graphicData uri="http://schemas.openxmlformats.org/drawingml/2006/picture">
                <pic:pic>
                  <pic:nvPicPr>
                    <pic:cNvPr descr="figures/PredictLatency_ms_per_sample.png" id="72" name="Picture"/>
                    <pic:cNvPicPr>
                      <a:picLocks noChangeArrowheads="1" noChangeAspect="1"/>
                    </pic:cNvPicPr>
                  </pic:nvPicPr>
                  <pic:blipFill>
                    <a:blip r:embed="rId70"/>
                    <a:stretch>
                      <a:fillRect/>
                    </a:stretch>
                  </pic:blipFill>
                  <pic:spPr bwMode="auto">
                    <a:xfrm>
                      <a:off x="0" y="0"/>
                      <a:ext cx="5936707" cy="3363521"/>
                    </a:xfrm>
                    <a:prstGeom prst="rect">
                      <a:avLst/>
                    </a:prstGeom>
                    <a:noFill/>
                    <a:ln w="9525">
                      <a:noFill/>
                      <a:headEnd/>
                      <a:tailEnd/>
                    </a:ln>
                  </pic:spPr>
                </pic:pic>
              </a:graphicData>
            </a:graphic>
          </wp:inline>
        </w:drawing>
      </w:r>
    </w:p>
    <w:bookmarkEnd w:id="73"/>
    <w:bookmarkStart w:id="74" w:name="综合讨论工程可用性与方法局限"/>
    <w:p>
      <w:pPr>
        <w:pStyle w:val="4"/>
      </w:pPr>
      <w:r>
        <w:t xml:space="preserve">4.5 </w:t>
      </w:r>
      <w:r>
        <w:rPr>
          <w:rFonts w:hint="eastAsia"/>
        </w:rPr>
        <w:t xml:space="preserve">综合讨论：工程可用性与方法局限</w:t>
      </w:r>
    </w:p>
    <w:p>
      <w:pPr>
        <w:pStyle w:val="FirstParagraph"/>
      </w:pPr>
      <w:r>
        <w:rPr>
          <w:rFonts w:hint="eastAsia"/>
        </w:rPr>
        <w:t xml:space="preserve">综合上述结果，可以将模型的工程可用性概括为三方面约束：其一，表示学习是否支持对新样本的稳定映射；其二，推理延迟能否满足业务链路的吞吐需求；其三，误报与漏报是否在可接受的安全代价范围内。就表示学习而言，PCA</w:t>
      </w:r>
      <w:r>
        <w:t xml:space="preserve"> </w:t>
      </w:r>
      <w:r>
        <w:rPr>
          <w:rFonts w:hint="eastAsia"/>
        </w:rPr>
        <w:t xml:space="preserve">与</w:t>
      </w:r>
      <w:r>
        <w:t xml:space="preserve"> LDA </w:t>
      </w:r>
      <w:r>
        <w:rPr>
          <w:rFonts w:hint="eastAsia"/>
        </w:rPr>
        <w:t xml:space="preserve">提供显式线性映射，适合在线场景；t-SNE</w:t>
      </w:r>
      <w:r>
        <w:t xml:space="preserve"> </w:t>
      </w:r>
      <w:r>
        <w:rPr>
          <w:rFonts w:hint="eastAsia"/>
        </w:rPr>
        <w:t xml:space="preserve">更适合作为离线可视化工具，用于解释类别结构与误差来源。就分类器而言，随机森林在本任务上表现出较好的稳定性与较低的推理延迟；SVM</w:t>
      </w:r>
      <w:r>
        <w:t xml:space="preserve"> </w:t>
      </w:r>
      <w:r>
        <w:rPr>
          <w:rFonts w:hint="eastAsia"/>
        </w:rPr>
        <w:t xml:space="preserve">的误报率较低，但漏报率偏高且推理开销相对更大；逻辑回归作为线性基线可用于检验表示的线性可分性，但在复杂多类别场景下性能上限相对明显。</w:t>
      </w:r>
    </w:p>
    <w:p>
      <w:pPr>
        <w:pStyle w:val="BodyText"/>
      </w:pPr>
      <w:r>
        <w:rPr>
          <w:rFonts w:hint="eastAsia"/>
        </w:rPr>
        <w:t xml:space="preserve">需要指出的是，本文采用</w:t>
      </w:r>
      <w:r>
        <w:t xml:space="preserve"> 3,000 </w:t>
      </w:r>
      <w:r>
        <w:rPr>
          <w:rFonts w:hint="eastAsia"/>
        </w:rPr>
        <w:t xml:space="preserve">条多类别子集进行训练与评估以完成系统对比，这一规模有利于控制实验成本，但也可能降低对少数类别模式的学习充分性，进而影响召回。尤其在类别分布不均衡时，少数类的决策边界更容易受到样本稀疏与类间重叠的影响。上述限制不影响不同组合在同一口径下的相对比较，但提示后续仍需在更大规模样本与更完善的不平衡处理策略下进一步验证结论的稳定性。</w:t>
      </w:r>
    </w:p>
    <w:bookmarkEnd w:id="74"/>
    <w:bookmarkStart w:id="75" w:name="安全性能分析"/>
    <w:p>
      <w:pPr>
        <w:pStyle w:val="4"/>
      </w:pPr>
      <w:r>
        <w:t xml:space="preserve">4.6 </w:t>
      </w:r>
      <w:r>
        <w:rPr>
          <w:rFonts w:hint="eastAsia"/>
        </w:rPr>
        <w:t xml:space="preserve">安全性能分析</w:t>
      </w:r>
    </w:p>
    <w:p>
      <w:pPr>
        <w:pStyle w:val="FirstParagraph"/>
      </w:pPr>
      <w:r>
        <w:rPr>
          <w:rFonts w:hint="eastAsia"/>
        </w:rPr>
        <w:t xml:space="preserve">入侵检测的安全价值最终体现为对误报与漏报风险的控制。误报率过高会造成告警洪泛与运维负担，甚至引发业务误拦截；漏报率过高则意味着攻击流量被放行，可能带来后续入侵与横向移动风险。因此，模型选择不应仅依据总体准确率，而应结合业务对误报与漏报的容忍度进行代价权衡，并关注关键攻击类型的召回水平。</w:t>
      </w:r>
    </w:p>
    <w:p>
      <w:pPr>
        <w:pStyle w:val="BodyText"/>
      </w:pPr>
      <w:r>
        <w:rPr>
          <w:rFonts w:hint="eastAsia"/>
        </w:rPr>
        <w:t xml:space="preserve">就本文实验而言，随机森林在</w:t>
      </w:r>
      <w:r>
        <w:t xml:space="preserve"> PCA/LDA </w:t>
      </w:r>
      <w:r>
        <w:rPr>
          <w:rFonts w:hint="eastAsia"/>
        </w:rPr>
        <w:t xml:space="preserve">表示上取得较高准确率且推理延迟相对较低，适合作为高吞吐场景下的自动筛查组件；若业务更强调“漏报最小化”，则应进一步引入不平衡处理、代价敏感优化或阈值策略，使召回优先的安全目标在训练与决策阶段得到体现。需要指出的是，流量特征属于行为统计量，在对抗场景下可能被攻击者通过策略调整所影响，因此更稳健的方案通常需要多层证据融合：一方面保留对典型模式敏感的规则或签名层，另一方面使用机器学习模型提供更强的泛化能力，并对高风险告警引入二次验证或关联分析，以降低单一模型误差带来的系统性风险。</w:t>
      </w:r>
    </w:p>
    <w:p>
      <w:r>
        <w:pict>
          <v:rect style="width:0;height:1.5pt" o:hralign="center" o:hrstd="t" o:hr="t"/>
        </w:pict>
      </w:r>
    </w:p>
    <w:bookmarkEnd w:id="75"/>
    <w:bookmarkEnd w:id="76"/>
    <w:bookmarkStart w:id="79" w:name="总结与改进方向"/>
    <w:p>
      <w:pPr>
        <w:pStyle w:val="3"/>
      </w:pPr>
      <w:r>
        <w:t xml:space="preserve">5 </w:t>
      </w:r>
      <w:r>
        <w:rPr>
          <w:rFonts w:hint="eastAsia"/>
        </w:rPr>
        <w:t xml:space="preserve">总结与改进方向</w:t>
      </w:r>
    </w:p>
    <w:bookmarkStart w:id="77" w:name="总结"/>
    <w:p>
      <w:pPr>
        <w:pStyle w:val="4"/>
      </w:pPr>
      <w:r>
        <w:t xml:space="preserve">5.1 </w:t>
      </w:r>
      <w:r>
        <w:rPr>
          <w:rFonts w:hint="eastAsia"/>
        </w:rPr>
        <w:t xml:space="preserve">总结</w:t>
      </w:r>
    </w:p>
    <w:p>
      <w:pPr>
        <w:pStyle w:val="FirstParagraph"/>
      </w:pPr>
      <w:r>
        <w:rPr>
          <w:rFonts w:hint="eastAsia"/>
        </w:rPr>
        <w:t xml:space="preserve">本文围绕“降维—分类”组合框架构建了多类别入侵检测实验流程，并在统一的数据处理与评价口径下完成算法对比与结果分析。实验表明，所选流量统计特征存在较强冗余，PCA</w:t>
      </w:r>
      <w:r>
        <w:t xml:space="preserve"> </w:t>
      </w:r>
      <w:r>
        <w:rPr>
          <w:rFonts w:hint="eastAsia"/>
        </w:rPr>
        <w:t xml:space="preserve">在较低维度下即可保留主要方差结构；LDA</w:t>
      </w:r>
      <w:r>
        <w:t xml:space="preserve"> </w:t>
      </w:r>
      <w:r>
        <w:rPr>
          <w:rFonts w:hint="eastAsia"/>
        </w:rPr>
        <w:t xml:space="preserve">借助监督信息更强调类别间分离，但受类别数上限约束，其有效维度范围有限。就分类器而言，随机森林在不同降维表示下表现较为稳健，并在精度、误报/漏报结构与推理延迟之间取得较好的综合平衡；SVM</w:t>
      </w:r>
      <w:r>
        <w:t xml:space="preserve"> </w:t>
      </w:r>
      <w:r>
        <w:rPr>
          <w:rFonts w:hint="eastAsia"/>
        </w:rPr>
        <w:t xml:space="preserve">的误报率相对较低，但在部分攻击类型上存在召回不足；逻辑回归作为线性基线对表示的线性可分性更为敏感。综合各项指标，本实验中</w:t>
      </w:r>
      <w:r>
        <w:t xml:space="preserve"> LDA-10D </w:t>
      </w:r>
      <w:r>
        <w:rPr>
          <w:rFonts w:hint="eastAsia"/>
        </w:rPr>
        <w:t xml:space="preserve">与随机森林的组合获得相对最优的整体表现。</w:t>
      </w:r>
    </w:p>
    <w:bookmarkEnd w:id="77"/>
    <w:bookmarkStart w:id="78" w:name="改进方向"/>
    <w:p>
      <w:pPr>
        <w:pStyle w:val="4"/>
      </w:pPr>
      <w:r>
        <w:t xml:space="preserve">5.2 </w:t>
      </w:r>
      <w:r>
        <w:rPr>
          <w:rFonts w:hint="eastAsia"/>
        </w:rPr>
        <w:t xml:space="preserve">改进方向</w:t>
      </w:r>
    </w:p>
    <w:p>
      <w:pPr>
        <w:pStyle w:val="FirstParagraph"/>
      </w:pPr>
      <w:r>
        <w:rPr>
          <w:rFonts w:hint="eastAsia"/>
        </w:rPr>
        <w:t xml:space="preserve">后续工作可从数据覆盖、学习目标与系统策略三个层面进一步完善。其一，在数据层面应扩大训练样本规模并引入跨天或跨场景测试，以评估域偏移条件下的稳定性，同时结合分层采样与难例挖掘提高对边界样本与少数类别的覆盖。其二，在模型与目标层面，可引入类别权重、代价敏感优化或重采样策略，以将“漏报代价更高”的安全目标显式纳入训练过程；同时可尝试更适合表格特征的集成提升方法或具有显式映射的非线性表示学习方法，以提升对复杂攻击模式的刻画能力。其三，在决策与系统层面，应将阈值策略、置信度分层与多层检测架构结合起来：以低时延模型承担在线筛查，以更强模型或规则引擎承担二次验证与告警解释，从而在控制误报的同时降低漏报风险。</w:t>
      </w:r>
    </w:p>
    <w:p>
      <w:pPr>
        <w:pStyle w:val="BodyText"/>
      </w:pPr>
      <w:r>
        <w:rPr>
          <w:rFonts w:hint="eastAsia"/>
        </w:rPr>
        <w:t xml:space="preserve">综上，降维与分类的组合框架能够在网络入侵检测中提供清晰的工程路径与可解释分析视角，但要达到可部署、可迭代的实用系统，还需要在数据覆盖、代价建模、阈值策略与多模型融合上进一步完善。</w:t>
      </w:r>
    </w:p>
    <w:p>
      <w:r>
        <w:pict>
          <v:rect style="width:0;height:1.5pt" o:hralign="center" o:hrstd="t" o:hr="t"/>
        </w:pict>
      </w:r>
    </w:p>
    <w:bookmarkEnd w:id="78"/>
    <w:bookmarkEnd w:id="79"/>
    <w:bookmarkStart w:id="80" w:name="实训体会"/>
    <w:p>
      <w:pPr>
        <w:pStyle w:val="3"/>
      </w:pPr>
      <w:r>
        <w:t xml:space="preserve">6 </w:t>
      </w:r>
      <w:r>
        <w:rPr>
          <w:rFonts w:hint="eastAsia"/>
        </w:rPr>
        <w:t xml:space="preserve">实训体会</w:t>
      </w:r>
    </w:p>
    <w:p>
      <w:pPr>
        <w:pStyle w:val="FirstParagraph"/>
      </w:pPr>
      <w:r>
        <w:rPr>
          <w:rFonts w:hint="eastAsia"/>
        </w:rPr>
        <w:t xml:space="preserve">这次实践让我更清楚地认识到，机器学习工作并非由某一个“更强的算法”决定成败，而是由数据、评价与工程约束共同塑造结果。以入侵检测为例，模型面对的是强噪声与强不均衡的真实流量特征，预处理口径、特征选择与划分方式的细小差异，都会在降维表示与分类边界上被放大，进而影响最终的误报与漏报结构。与其追求复杂模型，不如首先确保流程在统计意义上自洽、在工程意义上可重复。</w:t>
      </w:r>
    </w:p>
    <w:p>
      <w:pPr>
        <w:pStyle w:val="BodyText"/>
      </w:pPr>
      <w:r>
        <w:rPr>
          <w:rFonts w:hint="eastAsia"/>
        </w:rPr>
        <w:t xml:space="preserve">第二个体会来自时间与计算预算的现实约束。本次实验包含多种降维维度与多类分类器的组合评测，并引入交叉验证进行超参数选择；这迫使我在“更充分的搜索”与“可完成的实验”之间做出权衡。实践过程中我逐步形成了更务实的策略：先用较小的规模验证流程与口径，再在可控范围内扩展组合与参数空间，使结论建立在可解释的对照之上，而不是建立在偶然的最优点上。</w:t>
      </w:r>
    </w:p>
    <w:p>
      <w:pPr>
        <w:pStyle w:val="BodyText"/>
      </w:pPr>
      <w:r>
        <w:rPr>
          <w:rFonts w:hint="eastAsia"/>
        </w:rPr>
        <w:t xml:space="preserve">最后，我对“指标”的理解也从结果汇报转向安全语境下的决策。入侵检测的价值不在于某一次实验的准确率，而在于误报与漏报分别对应的业务代价与安全代价。多类别场景中，即便总体准确率较高，少数攻击类型仍可能被系统性忽视；因此需要将总体指标与按攻击类型的检出能力结合起来，才能对模型的风险偏好与适用场景给出更可靠的判断。若进一步完善该工作，我希望围绕代价敏感学习、阈值策略与多层检测结构开展探索，使模型输出能够更自然地对齐实际安全运营的目标。</w:t>
      </w:r>
    </w:p>
    <w:p>
      <w:r>
        <w:pict>
          <v:rect style="width:0;height:1.5pt" o:hralign="center" o:hrstd="t" o:hr="t"/>
        </w:pict>
      </w:r>
    </w:p>
    <w:bookmarkEnd w:id="80"/>
    <w:bookmarkStart w:id="81" w:name="参考文献"/>
    <w:p>
      <w:pPr>
        <w:pStyle w:val="3"/>
      </w:pPr>
      <w:r>
        <w:rPr>
          <w:rFonts w:hint="eastAsia"/>
        </w:rPr>
        <w:t xml:space="preserve">参考文献</w:t>
      </w:r>
    </w:p>
    <w:p>
      <w:pPr>
        <w:pStyle w:val="FirstParagraph"/>
      </w:pPr>
      <w:r>
        <w:t xml:space="preserve">[1] CSE-CIC-IDS2018 on AWS. Available: https://registry.opendata.aws/cse-cic-ids2018/</w:t>
      </w:r>
    </w:p>
    <w:p>
      <w:pPr>
        <w:pStyle w:val="BodyText"/>
      </w:pPr>
      <w:r>
        <w:t xml:space="preserve">[2] Canadian Institute for Cybersecurity. CIC-IDS2018 Dataset. Available: https://www.unb.ca/cic/datasets/ids-2018.html</w:t>
      </w:r>
    </w:p>
    <w:p>
      <w:pPr>
        <w:pStyle w:val="BodyText"/>
      </w:pPr>
      <w:r>
        <w:t xml:space="preserve">[3] I. Sharafaldin, A. H. Lashkari, and A. A. Ghorbani,</w:t>
      </w:r>
      <w:r>
        <w:t xml:space="preserve"> </w:t>
      </w:r>
      <w:r>
        <w:t xml:space="preserve">“Toward Generating a New Intrusion Detection Dataset and Intrusion Traffic Characterization,”</w:t>
      </w:r>
      <w:r>
        <w:t xml:space="preserve"> </w:t>
      </w:r>
      <w:r>
        <w:t xml:space="preserve">in</w:t>
      </w:r>
      <w:r>
        <w:t xml:space="preserve"> </w:t>
      </w:r>
      <w:r>
        <w:rPr>
          <w:i/>
          <w:iCs/>
        </w:rPr>
        <w:t xml:space="preserve">Proceedings of the 4th International Conference on Information Systems Security and Privacy (ICISSP)</w:t>
      </w:r>
      <w:r>
        <w:t xml:space="preserve">, 2018.</w:t>
      </w:r>
    </w:p>
    <w:p>
      <w:pPr>
        <w:pStyle w:val="BodyText"/>
      </w:pPr>
      <w:r>
        <w:t xml:space="preserve">[4] Canadian Institute for Cybersecurity. CICFlowMeter. Available: https://www.unb.ca/cic/research/applications.html#CICFlowMeter</w:t>
      </w:r>
    </w:p>
    <w:p>
      <w:pPr>
        <w:pStyle w:val="BodyText"/>
      </w:pPr>
      <w:r>
        <w:t xml:space="preserve">[5] I. T. Jolliffe,</w:t>
      </w:r>
      <w:r>
        <w:t xml:space="preserve"> </w:t>
      </w:r>
      <w:r>
        <w:rPr>
          <w:i/>
          <w:iCs/>
        </w:rPr>
        <w:t xml:space="preserve">Principal Component Analysis</w:t>
      </w:r>
      <w:r>
        <w:t xml:space="preserve">, 2nd ed. New York: Springer, 2002.</w:t>
      </w:r>
    </w:p>
    <w:p>
      <w:pPr>
        <w:pStyle w:val="BodyText"/>
      </w:pPr>
      <w:r>
        <w:t xml:space="preserve">[6] R. A. Fisher,</w:t>
      </w:r>
      <w:r>
        <w:t xml:space="preserve"> </w:t>
      </w:r>
      <w:r>
        <w:t xml:space="preserve">“The Use of Multiple Measurements in Taxonomic Problems,”</w:t>
      </w:r>
      <w:r>
        <w:t xml:space="preserve"> </w:t>
      </w:r>
      <w:r>
        <w:rPr>
          <w:i/>
          <w:iCs/>
        </w:rPr>
        <w:t xml:space="preserve">Annals of Eugenics</w:t>
      </w:r>
      <w:r>
        <w:t xml:space="preserve">, vol. 7, no. 2, pp. 179–188, 1936.</w:t>
      </w:r>
    </w:p>
    <w:p>
      <w:pPr>
        <w:pStyle w:val="BodyText"/>
      </w:pPr>
      <w:r>
        <w:t xml:space="preserve">[7] L. van der Maaten and G. Hinton,</w:t>
      </w:r>
      <w:r>
        <w:t xml:space="preserve"> </w:t>
      </w:r>
      <w:r>
        <w:t xml:space="preserve">“Visualizing Data using t-SNE,”</w:t>
      </w:r>
      <w:r>
        <w:t xml:space="preserve"> </w:t>
      </w:r>
      <w:r>
        <w:rPr>
          <w:i/>
          <w:iCs/>
        </w:rPr>
        <w:t xml:space="preserve">Journal of Machine Learning Research</w:t>
      </w:r>
      <w:r>
        <w:t xml:space="preserve">, vol. 9, pp. 2579–2605, 2008.</w:t>
      </w:r>
    </w:p>
    <w:p>
      <w:pPr>
        <w:pStyle w:val="BodyText"/>
      </w:pPr>
      <w:r>
        <w:t xml:space="preserve">[8] C. Cortes and V. Vapnik,</w:t>
      </w:r>
      <w:r>
        <w:t xml:space="preserve"> </w:t>
      </w:r>
      <w:r>
        <w:t xml:space="preserve">“Support-Vector Networks,”</w:t>
      </w:r>
      <w:r>
        <w:t xml:space="preserve"> </w:t>
      </w:r>
      <w:r>
        <w:rPr>
          <w:i/>
          <w:iCs/>
        </w:rPr>
        <w:t xml:space="preserve">Machine Learning</w:t>
      </w:r>
      <w:r>
        <w:t xml:space="preserve">, vol. 20, no. 3, pp. 273–297, 1995.</w:t>
      </w:r>
    </w:p>
    <w:p>
      <w:pPr>
        <w:pStyle w:val="BodyText"/>
      </w:pPr>
      <w:r>
        <w:t xml:space="preserve">[9] L. Breiman,</w:t>
      </w:r>
      <w:r>
        <w:t xml:space="preserve"> </w:t>
      </w:r>
      <w:r>
        <w:t xml:space="preserve">“Random Forests,”</w:t>
      </w:r>
      <w:r>
        <w:t xml:space="preserve"> </w:t>
      </w:r>
      <w:r>
        <w:rPr>
          <w:i/>
          <w:iCs/>
        </w:rPr>
        <w:t xml:space="preserve">Machine Learning</w:t>
      </w:r>
      <w:r>
        <w:t xml:space="preserve">, vol. 45, no. 1, pp. 5–32, 2001.</w:t>
      </w:r>
    </w:p>
    <w:p>
      <w:pPr>
        <w:pStyle w:val="BodyText"/>
      </w:pPr>
      <w:r>
        <w:t xml:space="preserve">[10] D. W. Hosmer, S. Lemeshow, and R. X. Sturdivant,</w:t>
      </w:r>
      <w:r>
        <w:t xml:space="preserve"> </w:t>
      </w:r>
      <w:r>
        <w:rPr>
          <w:i/>
          <w:iCs/>
        </w:rPr>
        <w:t xml:space="preserve">Applied Logistic Regression</w:t>
      </w:r>
      <w:r>
        <w:t xml:space="preserve">, 3rd ed. Hoboken, NJ: Wiley, 2013.</w:t>
      </w:r>
    </w:p>
    <w:p>
      <w:r>
        <w:pict>
          <v:rect style="width:0;height:1.5pt" o:hralign="center" o:hrstd="t" o:hr="t"/>
        </w:pict>
      </w:r>
    </w:p>
    <w:bookmarkEnd w:id="81"/>
    <w:bookmarkStart w:id="86" w:name="七附录"/>
    <w:p>
      <w:pPr>
        <w:pStyle w:val="3"/>
      </w:pPr>
      <w:r>
        <w:rPr>
          <w:rFonts w:hint="eastAsia"/>
        </w:rPr>
        <w:t xml:space="preserve">七、附录</w:t>
      </w:r>
    </w:p>
    <w:bookmarkStart w:id="82" w:name="附录-a关键代码"/>
    <w:p>
      <w:pPr>
        <w:pStyle w:val="4"/>
      </w:pPr>
      <w:r>
        <w:rPr>
          <w:rFonts w:hint="eastAsia"/>
        </w:rPr>
        <w:t xml:space="preserve">附录</w:t>
      </w:r>
      <w:r>
        <w:t xml:space="preserve"> </w:t>
      </w:r>
      <w:r>
        <w:rPr>
          <w:rFonts w:hint="eastAsia"/>
        </w:rPr>
        <w:t xml:space="preserve">A：关键代码</w:t>
      </w:r>
    </w:p>
    <w:p>
      <w:pPr>
        <w:pStyle w:val="FirstParagraph"/>
      </w:pPr>
      <w:r>
        <w:rPr>
          <w:rFonts w:hint="eastAsia"/>
        </w:rPr>
        <w:t xml:space="preserve">以下代码以“功能单元”方式给出本文实现的关键部分，覆盖数据清洗与归一化、降维表示、分类检测、指标计算与实时性统计等环节；与结论无关的细节以省略号表示。</w:t>
      </w:r>
    </w:p>
    <w:p>
      <w:pPr>
        <w:pStyle w:val="BodyText"/>
      </w:pPr>
      <w:r>
        <w:rPr>
          <w:b/>
          <w:bCs/>
        </w:rPr>
        <w:t xml:space="preserve">A.1 </w:t>
      </w:r>
      <w:r>
        <w:rPr>
          <w:rFonts w:hint="eastAsia"/>
          <w:b/>
          <w:bCs/>
        </w:rPr>
        <w:t xml:space="preserve">数据清洗与异常样本剔除</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LABEL_COL </w:t>
      </w:r>
      <w:r>
        <w:rPr>
          <w:rStyle w:val="OperatorTok"/>
        </w:rPr>
        <w:t xml:space="preserve">=</w:t>
      </w:r>
      <w:r>
        <w:rPr>
          <w:rStyle w:val="NormalTok"/>
        </w:rPr>
        <w:t xml:space="preserve"> </w:t>
      </w:r>
      <w:r>
        <w:rPr>
          <w:rStyle w:val="StringTok"/>
        </w:rPr>
        <w:t xml:space="preserve">"Label"</w:t>
      </w:r>
      <w:r>
        <w:br/>
      </w:r>
      <w:r>
        <w:rPr>
          <w:rStyle w:val="NormalTok"/>
        </w:rPr>
        <w:t xml:space="preserve">FEATURES </w:t>
      </w:r>
      <w:r>
        <w:rPr>
          <w:rStyle w:val="OperatorTok"/>
        </w:rPr>
        <w:t xml:space="preserve">=</w:t>
      </w:r>
      <w:r>
        <w:rPr>
          <w:rStyle w:val="NormalTok"/>
        </w:rPr>
        <w:t xml:space="preserve"> [...]  </w:t>
      </w:r>
      <w:r>
        <w:rPr>
          <w:rStyle w:val="CommentTok"/>
        </w:rPr>
        <w:t xml:space="preserve"># 30 core features, see Appendix D</w:t>
      </w:r>
      <w:r>
        <w:br/>
      </w:r>
      <w:r>
        <w:br/>
      </w:r>
      <w:r>
        <w:rPr>
          <w:rStyle w:val="KeywordTok"/>
        </w:rPr>
        <w:t xml:space="preserve">def</w:t>
      </w:r>
      <w:r>
        <w:rPr>
          <w:rStyle w:val="NormalTok"/>
        </w:rPr>
        <w:t xml:space="preserve"> load_and_clean(df: pd.DataFrame) </w:t>
      </w:r>
      <w:r>
        <w:rPr>
          <w:rStyle w:val="OperatorTok"/>
        </w:rPr>
        <w:t xml:space="preserve">-&gt;</w:t>
      </w:r>
      <w:r>
        <w:rPr>
          <w:rStyle w:val="NormalTok"/>
        </w:rPr>
        <w:t xml:space="preserve"> pd.DataFrame:</w:t>
      </w:r>
      <w:r>
        <w:br/>
      </w:r>
      <w:r>
        <w:rPr>
          <w:rStyle w:val="NormalTok"/>
        </w:rPr>
        <w:t xml:space="preserve">    </w:t>
      </w:r>
      <w:r>
        <w:rPr>
          <w:rStyle w:val="CommentTok"/>
        </w:rPr>
        <w:t xml:space="preserve"># 1) Drop duplicated header rows leaked into data.</w:t>
      </w:r>
      <w:r>
        <w:br/>
      </w:r>
      <w:r>
        <w:rPr>
          <w:rStyle w:val="NormalTok"/>
        </w:rPr>
        <w:t xml:space="preserve">    df </w:t>
      </w:r>
      <w:r>
        <w:rPr>
          <w:rStyle w:val="OperatorTok"/>
        </w:rPr>
        <w:t xml:space="preserve">=</w:t>
      </w:r>
      <w:r>
        <w:rPr>
          <w:rStyle w:val="NormalTok"/>
        </w:rPr>
        <w:t xml:space="preserve"> df[df[LABEL_COL] </w:t>
      </w:r>
      <w:r>
        <w:rPr>
          <w:rStyle w:val="OperatorTok"/>
        </w:rPr>
        <w:t xml:space="preserve">!=</w:t>
      </w:r>
      <w:r>
        <w:rPr>
          <w:rStyle w:val="NormalTok"/>
        </w:rPr>
        <w:t xml:space="preserve"> LABEL_COL].copy()</w:t>
      </w:r>
      <w:r>
        <w:br/>
      </w:r>
      <w:r>
        <w:br/>
      </w:r>
      <w:r>
        <w:rPr>
          <w:rStyle w:val="NormalTok"/>
        </w:rPr>
        <w:t xml:space="preserve">    </w:t>
      </w:r>
      <w:r>
        <w:rPr>
          <w:rStyle w:val="CommentTok"/>
        </w:rPr>
        <w:t xml:space="preserve"># 2) Keep fixed features + label, coerce to numeric.</w:t>
      </w:r>
      <w:r>
        <w:br/>
      </w:r>
      <w:r>
        <w:rPr>
          <w:rStyle w:val="NormalTok"/>
        </w:rPr>
        <w:t xml:space="preserve">    df </w:t>
      </w:r>
      <w:r>
        <w:rPr>
          <w:rStyle w:val="OperatorTok"/>
        </w:rPr>
        <w:t xml:space="preserve">=</w:t>
      </w:r>
      <w:r>
        <w:rPr>
          <w:rStyle w:val="NormalTok"/>
        </w:rPr>
        <w:t xml:space="preserve"> df[FEATURES </w:t>
      </w:r>
      <w:r>
        <w:rPr>
          <w:rStyle w:val="OperatorTok"/>
        </w:rPr>
        <w:t xml:space="preserve">+</w:t>
      </w:r>
      <w:r>
        <w:rPr>
          <w:rStyle w:val="NormalTok"/>
        </w:rPr>
        <w:t xml:space="preserve"> [LABEL_COL]].copy()</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FEATURES:</w:t>
      </w:r>
      <w:r>
        <w:br/>
      </w:r>
      <w:r>
        <w:rPr>
          <w:rStyle w:val="NormalTok"/>
        </w:rPr>
        <w:t xml:space="preserve">        df[col] </w:t>
      </w:r>
      <w:r>
        <w:rPr>
          <w:rStyle w:val="OperatorTok"/>
        </w:rPr>
        <w:t xml:space="preserve">=</w:t>
      </w:r>
      <w:r>
        <w:rPr>
          <w:rStyle w:val="NormalTok"/>
        </w:rPr>
        <w:t xml:space="preserve"> pd.to_numeric(df[col], errors</w:t>
      </w:r>
      <w:r>
        <w:rPr>
          <w:rStyle w:val="OperatorTok"/>
        </w:rPr>
        <w:t xml:space="preserve">=</w:t>
      </w:r>
      <w:r>
        <w:rPr>
          <w:rStyle w:val="StringTok"/>
        </w:rPr>
        <w:t xml:space="preserve">"coerce"</w:t>
      </w:r>
      <w:r>
        <w:rPr>
          <w:rStyle w:val="NormalTok"/>
        </w:rPr>
        <w:t xml:space="preserve">)</w:t>
      </w:r>
      <w:r>
        <w:br/>
      </w:r>
      <w:r>
        <w:br/>
      </w:r>
      <w:r>
        <w:rPr>
          <w:rStyle w:val="NormalTok"/>
        </w:rPr>
        <w:t xml:space="preserve">    </w:t>
      </w:r>
      <w:r>
        <w:rPr>
          <w:rStyle w:val="CommentTok"/>
        </w:rPr>
        <w:t xml:space="preserve"># 3) Replace inf/-inf with NaN and drop rows with any NaN.</w:t>
      </w:r>
      <w:r>
        <w:br/>
      </w:r>
      <w:r>
        <w:rPr>
          <w:rStyle w:val="NormalTok"/>
        </w:rPr>
        <w:t xml:space="preserve">    df.replace([np.inf, </w:t>
      </w:r>
      <w:r>
        <w:rPr>
          <w:rStyle w:val="OperatorTok"/>
        </w:rPr>
        <w:t xml:space="preserve">-</w:t>
      </w:r>
      <w:r>
        <w:rPr>
          <w:rStyle w:val="NormalTok"/>
        </w:rPr>
        <w:t xml:space="preserve">np.inf], np.nan, inplace</w:t>
      </w:r>
      <w:r>
        <w:rPr>
          <w:rStyle w:val="OperatorTok"/>
        </w:rPr>
        <w:t xml:space="preserve">=</w:t>
      </w:r>
      <w:r>
        <w:rPr>
          <w:rStyle w:val="VariableTok"/>
        </w:rPr>
        <w:t xml:space="preserve">True</w:t>
      </w:r>
      <w:r>
        <w:rPr>
          <w:rStyle w:val="NormalTok"/>
        </w:rPr>
        <w:t xml:space="preserve">)</w:t>
      </w:r>
      <w:r>
        <w:br/>
      </w:r>
      <w:r>
        <w:rPr>
          <w:rStyle w:val="NormalTok"/>
        </w:rPr>
        <w:t xml:space="preserve">    df.dropna(inplace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mmentTok"/>
        </w:rPr>
        <w:t xml:space="preserve"># 4) Drop invalid zero-duration &amp; zero-rate rows.</w:t>
      </w:r>
      <w:r>
        <w:br/>
      </w:r>
      <w:r>
        <w:rPr>
          <w:rStyle w:val="NormalTok"/>
        </w:rPr>
        <w:t xml:space="preserve">    zero_mask </w:t>
      </w:r>
      <w:r>
        <w:rPr>
          <w:rStyle w:val="OperatorTok"/>
        </w:rPr>
        <w:t xml:space="preserve">=</w:t>
      </w:r>
      <w:r>
        <w:rPr>
          <w:rStyle w:val="NormalTok"/>
        </w:rPr>
        <w:t xml:space="preserve"> (</w:t>
      </w:r>
      <w:r>
        <w:br/>
      </w:r>
      <w:r>
        <w:rPr>
          <w:rStyle w:val="NormalTok"/>
        </w:rPr>
        <w:t xml:space="preserve">        (df[</w:t>
      </w:r>
      <w:r>
        <w:rPr>
          <w:rStyle w:val="StringTok"/>
        </w:rPr>
        <w:t xml:space="preserve">"Flow Byts/s"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"Flow Pkts/s"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&amp;</w:t>
      </w:r>
      <w:r>
        <w:rPr>
          <w:rStyle w:val="NormalTok"/>
        </w:rPr>
        <w:t xml:space="preserve"> (df[</w:t>
      </w:r>
      <w:r>
        <w:rPr>
          <w:rStyle w:val="StringTok"/>
        </w:rPr>
        <w:t xml:space="preserve">"Flow Duration"</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df[</w:t>
      </w:r>
      <w:r>
        <w:rPr>
          <w:rStyle w:val="OperatorTok"/>
        </w:rPr>
        <w:t xml:space="preserve">~</w:t>
      </w:r>
      <w:r>
        <w:rPr>
          <w:rStyle w:val="NormalTok"/>
        </w:rPr>
        <w:t xml:space="preserve">zero_mask].reset_index(drop</w:t>
      </w:r>
      <w:r>
        <w:rPr>
          <w:rStyle w:val="OperatorTok"/>
        </w:rPr>
        <w:t xml:space="preserve">=</w:t>
      </w:r>
      <w:r>
        <w:rPr>
          <w:rStyle w:val="VariableTok"/>
        </w:rPr>
        <w:t xml:space="preserve">True</w:t>
      </w:r>
      <w:r>
        <w:rPr>
          <w:rStyle w:val="NormalTok"/>
        </w:rPr>
        <w:t xml:space="preserve">)</w:t>
      </w:r>
    </w:p>
    <w:p>
      <w:pPr>
        <w:pStyle w:val="FirstParagraph"/>
      </w:pPr>
      <w:r>
        <w:rPr>
          <w:b/>
          <w:bCs/>
        </w:rPr>
        <w:t xml:space="preserve">A.2 </w:t>
      </w:r>
      <w:r>
        <w:rPr>
          <w:rFonts w:hint="eastAsia"/>
          <w:b/>
          <w:bCs/>
        </w:rPr>
        <w:t xml:space="preserve">分层划分与</w:t>
      </w:r>
      <w:r>
        <w:rPr>
          <w:b/>
          <w:bCs/>
        </w:rPr>
        <w:t xml:space="preserve"> Min-Max </w:t>
      </w:r>
      <w:r>
        <w:rPr>
          <w:rFonts w:hint="eastAsia"/>
          <w:b/>
          <w:bCs/>
        </w:rPr>
        <w:t xml:space="preserve">归一化（避免数据泄漏）</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MinMaxScaler</w:t>
      </w:r>
      <w:r>
        <w:br/>
      </w:r>
      <w:r>
        <w:br/>
      </w:r>
      <w:r>
        <w:rPr>
          <w:rStyle w:val="NormalTok"/>
        </w:rPr>
        <w:t xml:space="preserve">RANDOM_SEED </w:t>
      </w:r>
      <w:r>
        <w:rPr>
          <w:rStyle w:val="OperatorTok"/>
        </w:rPr>
        <w:t xml:space="preserve">=</w:t>
      </w:r>
      <w:r>
        <w:rPr>
          <w:rStyle w:val="NormalTok"/>
        </w:rPr>
        <w:t xml:space="preserve"> </w:t>
      </w:r>
      <w:r>
        <w:rPr>
          <w:rStyle w:val="DecValTok"/>
        </w:rPr>
        <w:t xml:space="preserve">42</w:t>
      </w:r>
      <w:r>
        <w:br/>
      </w:r>
      <w:r>
        <w:br/>
      </w:r>
      <w:r>
        <w:rPr>
          <w:rStyle w:val="KeywordTok"/>
        </w:rPr>
        <w:t xml:space="preserve">def</w:t>
      </w:r>
      <w:r>
        <w:rPr>
          <w:rStyle w:val="NormalTok"/>
        </w:rPr>
        <w:t xml:space="preserve"> stratified_split(X: np.ndarray, y: np.ndarray, test_size: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0.2</w:t>
      </w:r>
      <w:r>
        <w:rPr>
          <w:rStyle w:val="NormalTok"/>
        </w:rPr>
        <w:t xml:space="preserve">):</w:t>
      </w:r>
      <w:r>
        <w:br/>
      </w:r>
      <w:r>
        <w:rPr>
          <w:rStyle w:val="NormalTok"/>
        </w:rPr>
        <w:t xml:space="preserve">    </w:t>
      </w:r>
      <w:r>
        <w:rPr>
          <w:rStyle w:val="ControlFlowTok"/>
        </w:rPr>
        <w:t xml:space="preserve">return</w:t>
      </w:r>
      <w:r>
        <w:rPr>
          <w:rStyle w:val="NormalTok"/>
        </w:rPr>
        <w:t xml:space="preserve"> train_test_split(</w:t>
      </w:r>
      <w:r>
        <w:br/>
      </w:r>
      <w:r>
        <w:rPr>
          <w:rStyle w:val="NormalTok"/>
        </w:rPr>
        <w:t xml:space="preserve">        X, y, test_size</w:t>
      </w:r>
      <w:r>
        <w:rPr>
          <w:rStyle w:val="OperatorTok"/>
        </w:rPr>
        <w:t xml:space="preserve">=</w:t>
      </w:r>
      <w:r>
        <w:rPr>
          <w:rStyle w:val="NormalTok"/>
        </w:rPr>
        <w:t xml:space="preserve">test_size, random_state</w:t>
      </w:r>
      <w:r>
        <w:rPr>
          <w:rStyle w:val="OperatorTok"/>
        </w:rPr>
        <w:t xml:space="preserve">=</w:t>
      </w:r>
      <w:r>
        <w:rPr>
          <w:rStyle w:val="NormalTok"/>
        </w:rPr>
        <w:t xml:space="preserve">RANDOM_SEED, stratify</w:t>
      </w:r>
      <w:r>
        <w:rPr>
          <w:rStyle w:val="OperatorTok"/>
        </w:rPr>
        <w:t xml:space="preserve">=</w:t>
      </w:r>
      <w:r>
        <w:rPr>
          <w:rStyle w:val="NormalTok"/>
        </w:rPr>
        <w:t xml:space="preserve">y</w:t>
      </w:r>
      <w:r>
        <w:br/>
      </w:r>
      <w:r>
        <w:rPr>
          <w:rStyle w:val="NormalTok"/>
        </w:rPr>
        <w:t xml:space="preserve">    )</w:t>
      </w:r>
      <w:r>
        <w:br/>
      </w:r>
      <w:r>
        <w:br/>
      </w:r>
      <w:r>
        <w:rPr>
          <w:rStyle w:val="KeywordTok"/>
        </w:rPr>
        <w:t xml:space="preserve">def</w:t>
      </w:r>
      <w:r>
        <w:rPr>
          <w:rStyle w:val="NormalTok"/>
        </w:rPr>
        <w:t xml:space="preserve"> fit_scaler(X_train: np.ndarray) </w:t>
      </w:r>
      <w:r>
        <w:rPr>
          <w:rStyle w:val="OperatorTok"/>
        </w:rPr>
        <w:t xml:space="preserve">-&gt;</w:t>
      </w:r>
      <w:r>
        <w:rPr>
          <w:rStyle w:val="NormalTok"/>
        </w:rPr>
        <w:t xml:space="preserve"> MinMaxScaler:</w:t>
      </w:r>
      <w:r>
        <w:br/>
      </w:r>
      <w:r>
        <w:rPr>
          <w:rStyle w:val="NormalTok"/>
        </w:rPr>
        <w:t xml:space="preserve">    scaler </w:t>
      </w:r>
      <w:r>
        <w:rPr>
          <w:rStyle w:val="OperatorTok"/>
        </w:rPr>
        <w:t xml:space="preserve">=</w:t>
      </w:r>
      <w:r>
        <w:rPr>
          <w:rStyle w:val="NormalTok"/>
        </w:rPr>
        <w:t xml:space="preserve"> MinMaxScaler()</w:t>
      </w:r>
      <w:r>
        <w:br/>
      </w:r>
      <w:r>
        <w:rPr>
          <w:rStyle w:val="NormalTok"/>
        </w:rPr>
        <w:t xml:space="preserve">    scaler.fit(X_train)</w:t>
      </w:r>
      <w:r>
        <w:br/>
      </w:r>
      <w:r>
        <w:rPr>
          <w:rStyle w:val="NormalTok"/>
        </w:rPr>
        <w:t xml:space="preserve">    </w:t>
      </w:r>
      <w:r>
        <w:rPr>
          <w:rStyle w:val="ControlFlowTok"/>
        </w:rPr>
        <w:t xml:space="preserve">return</w:t>
      </w:r>
      <w:r>
        <w:rPr>
          <w:rStyle w:val="NormalTok"/>
        </w:rPr>
        <w:t xml:space="preserve"> scaler</w:t>
      </w:r>
      <w:r>
        <w:br/>
      </w:r>
      <w:r>
        <w:br/>
      </w:r>
      <w:r>
        <w:rPr>
          <w:rStyle w:val="KeywordTok"/>
        </w:rPr>
        <w:t xml:space="preserve">def</w:t>
      </w:r>
      <w:r>
        <w:rPr>
          <w:rStyle w:val="NormalTok"/>
        </w:rPr>
        <w:t xml:space="preserve"> apply_scaler(scaler: MinMaxScaler, X: np.ndarray) </w:t>
      </w:r>
      <w:r>
        <w:rPr>
          <w:rStyle w:val="OperatorTok"/>
        </w:rPr>
        <w:t xml:space="preserve">-&gt;</w:t>
      </w:r>
      <w:r>
        <w:rPr>
          <w:rStyle w:val="NormalTok"/>
        </w:rPr>
        <w:t xml:space="preserve"> np.ndarray:</w:t>
      </w:r>
      <w:r>
        <w:br/>
      </w:r>
      <w:r>
        <w:rPr>
          <w:rStyle w:val="NormalTok"/>
        </w:rPr>
        <w:t xml:space="preserve">    </w:t>
      </w:r>
      <w:r>
        <w:rPr>
          <w:rStyle w:val="ControlFlowTok"/>
        </w:rPr>
        <w:t xml:space="preserve">return</w:t>
      </w:r>
      <w:r>
        <w:rPr>
          <w:rStyle w:val="NormalTok"/>
        </w:rPr>
        <w:t xml:space="preserve"> scaler.transform(X)</w:t>
      </w:r>
    </w:p>
    <w:p>
      <w:pPr>
        <w:pStyle w:val="FirstParagraph"/>
      </w:pPr>
      <w:r>
        <w:rPr>
          <w:b/>
          <w:bCs/>
        </w:rPr>
        <w:t xml:space="preserve">A.3 </w:t>
      </w:r>
      <w:r>
        <w:rPr>
          <w:rFonts w:hint="eastAsia"/>
          <w:b/>
          <w:bCs/>
        </w:rPr>
        <w:t xml:space="preserve">降维器接口与表示学习（PCA/LDA）</w:t>
      </w:r>
    </w:p>
    <w:p>
      <w:pPr>
        <w:pStyle w:val="SourceCode"/>
      </w:pP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rPr>
          <w:rStyle w:val="ImportTok"/>
        </w:rPr>
        <w:t xml:space="preserve">from</w:t>
      </w:r>
      <w:r>
        <w:rPr>
          <w:rStyle w:val="NormalTok"/>
        </w:rPr>
        <w:t xml:space="preserve"> sklearn.discriminant_analysis </w:t>
      </w:r>
      <w:r>
        <w:rPr>
          <w:rStyle w:val="ImportTok"/>
        </w:rPr>
        <w:t xml:space="preserve">import</w:t>
      </w:r>
      <w:r>
        <w:rPr>
          <w:rStyle w:val="NormalTok"/>
        </w:rPr>
        <w:t xml:space="preserve"> LinearDiscriminantAnalysis</w:t>
      </w:r>
      <w:r>
        <w:br/>
      </w:r>
      <w:r>
        <w:br/>
      </w:r>
      <w:r>
        <w:rPr>
          <w:rStyle w:val="KeywordTok"/>
        </w:rPr>
        <w:t xml:space="preserve">def</w:t>
      </w:r>
      <w:r>
        <w:rPr>
          <w:rStyle w:val="NormalTok"/>
        </w:rPr>
        <w:t xml:space="preserve"> make_reducer(name: </w:t>
      </w:r>
      <w:r>
        <w:rPr>
          <w:rStyle w:val="BuiltInTok"/>
        </w:rPr>
        <w:t xml:space="preserve">str</w:t>
      </w:r>
      <w:r>
        <w:rPr>
          <w:rStyle w:val="NormalTok"/>
        </w:rPr>
        <w:t xml:space="preserve">, n_components: </w:t>
      </w:r>
      <w:r>
        <w:rPr>
          <w:rStyle w:val="BuiltInTok"/>
        </w:rPr>
        <w:t xml:space="preserve">int</w:t>
      </w:r>
      <w:r>
        <w:rPr>
          <w:rStyle w:val="NormalTok"/>
        </w:rPr>
        <w:t xml:space="preserve">, n_classes: </w:t>
      </w:r>
      <w:r>
        <w:rPr>
          <w:rStyle w:val="BuiltInTok"/>
        </w:rPr>
        <w:t xml:space="preserve">int</w:t>
      </w:r>
      <w:r>
        <w:rPr>
          <w:rStyle w:val="NormalTok"/>
        </w:rPr>
        <w:t xml:space="preserve">):</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w:t>
      </w:r>
      <w:r>
        <w:rPr>
          <w:rStyle w:val="StringTok"/>
        </w:rPr>
        <w:t xml:space="preserve">"PCA"</w:t>
      </w:r>
      <w:r>
        <w:rPr>
          <w:rStyle w:val="NormalTok"/>
        </w:rPr>
        <w:t xml:space="preserve">:</w:t>
      </w:r>
      <w:r>
        <w:br/>
      </w:r>
      <w:r>
        <w:rPr>
          <w:rStyle w:val="NormalTok"/>
        </w:rPr>
        <w:t xml:space="preserve">        </w:t>
      </w:r>
      <w:r>
        <w:rPr>
          <w:rStyle w:val="ControlFlowTok"/>
        </w:rPr>
        <w:t xml:space="preserve">return</w:t>
      </w:r>
      <w:r>
        <w:rPr>
          <w:rStyle w:val="NormalTok"/>
        </w:rPr>
        <w:t xml:space="preserve"> PCA(n_components</w:t>
      </w:r>
      <w:r>
        <w:rPr>
          <w:rStyle w:val="OperatorTok"/>
        </w:rPr>
        <w:t xml:space="preserve">=</w:t>
      </w:r>
      <w:r>
        <w:rPr>
          <w:rStyle w:val="NormalTok"/>
        </w:rPr>
        <w:t xml:space="preserve">n_components, svd_solver</w:t>
      </w:r>
      <w:r>
        <w:rPr>
          <w:rStyle w:val="OperatorTok"/>
        </w:rPr>
        <w:t xml:space="preserve">=</w:t>
      </w:r>
      <w:r>
        <w:rPr>
          <w:rStyle w:val="StringTok"/>
        </w:rPr>
        <w:t xml:space="preserve">"auto"</w:t>
      </w:r>
      <w:r>
        <w:rPr>
          <w:rStyle w:val="NormalTok"/>
        </w:rPr>
        <w:t xml:space="preserve">, whiten</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w:t>
      </w:r>
      <w:r>
        <w:rPr>
          <w:rStyle w:val="StringTok"/>
        </w:rPr>
        <w:t xml:space="preserve">"LDA"</w:t>
      </w:r>
      <w:r>
        <w:rPr>
          <w:rStyle w:val="NormalTok"/>
        </w:rPr>
        <w:t xml:space="preserve">:</w:t>
      </w:r>
      <w:r>
        <w:br/>
      </w:r>
      <w:r>
        <w:rPr>
          <w:rStyle w:val="NormalTok"/>
        </w:rPr>
        <w:t xml:space="preserve">        </w:t>
      </w:r>
      <w:r>
        <w:rPr>
          <w:rStyle w:val="CommentTok"/>
        </w:rPr>
        <w:t xml:space="preserve"># LDA max components = n_classes - 1</w:t>
      </w:r>
      <w:r>
        <w:br/>
      </w:r>
      <w:r>
        <w:rPr>
          <w:rStyle w:val="NormalTok"/>
        </w:rPr>
        <w:t xml:space="preserve">        n_comp </w:t>
      </w:r>
      <w:r>
        <w:rPr>
          <w:rStyle w:val="OperatorTok"/>
        </w:rPr>
        <w:t xml:space="preserve">=</w:t>
      </w:r>
      <w:r>
        <w:rPr>
          <w:rStyle w:val="NormalTok"/>
        </w:rPr>
        <w:t xml:space="preserve"> </w:t>
      </w:r>
      <w:r>
        <w:rPr>
          <w:rStyle w:val="BuiltInTok"/>
        </w:rPr>
        <w:t xml:space="preserve">min</w:t>
      </w:r>
      <w:r>
        <w:rPr>
          <w:rStyle w:val="NormalTok"/>
        </w:rPr>
        <w:t xml:space="preserve">(n_components, </w:t>
      </w:r>
      <w:r>
        <w:rPr>
          <w:rStyle w:val="BuiltInTok"/>
        </w:rPr>
        <w:t xml:space="preserve">max</w:t>
      </w:r>
      <w:r>
        <w:rPr>
          <w:rStyle w:val="NormalTok"/>
        </w:rPr>
        <w:t xml:space="preserve">(n_classes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LinearDiscriminantAnalysis(n_components</w:t>
      </w:r>
      <w:r>
        <w:rPr>
          <w:rStyle w:val="OperatorTok"/>
        </w:rPr>
        <w:t xml:space="preserve">=</w:t>
      </w:r>
      <w:r>
        <w:rPr>
          <w:rStyle w:val="NormalTok"/>
        </w:rPr>
        <w:t xml:space="preserve">n_comp, solver</w:t>
      </w:r>
      <w:r>
        <w:rPr>
          <w:rStyle w:val="OperatorTok"/>
        </w:rPr>
        <w:t xml:space="preserve">=</w:t>
      </w:r>
      <w:r>
        <w:rPr>
          <w:rStyle w:val="StringTok"/>
        </w:rPr>
        <w:t xml:space="preserve">"svd"</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(name)</w:t>
      </w:r>
      <w:r>
        <w:br/>
      </w:r>
      <w:r>
        <w:br/>
      </w:r>
      <w:r>
        <w:rPr>
          <w:rStyle w:val="KeywordTok"/>
        </w:rPr>
        <w:t xml:space="preserve">def</w:t>
      </w:r>
      <w:r>
        <w:rPr>
          <w:rStyle w:val="NormalTok"/>
        </w:rPr>
        <w:t xml:space="preserve"> reduce_features(reducer, X_train, y_train, X_test):</w:t>
      </w:r>
      <w:r>
        <w:br/>
      </w:r>
      <w:r>
        <w:rPr>
          <w:rStyle w:val="NormalTok"/>
        </w:rPr>
        <w:t xml:space="preserve">    X_train_red </w:t>
      </w:r>
      <w:r>
        <w:rPr>
          <w:rStyle w:val="OperatorTok"/>
        </w:rPr>
        <w:t xml:space="preserve">=</w:t>
      </w:r>
      <w:r>
        <w:rPr>
          <w:rStyle w:val="NormalTok"/>
        </w:rPr>
        <w:t xml:space="preserve"> reducer.fit_transform(X_train, y_train)</w:t>
      </w:r>
      <w:r>
        <w:br/>
      </w:r>
      <w:r>
        <w:rPr>
          <w:rStyle w:val="NormalTok"/>
        </w:rPr>
        <w:t xml:space="preserve">    X_test_red </w:t>
      </w:r>
      <w:r>
        <w:rPr>
          <w:rStyle w:val="OperatorTok"/>
        </w:rPr>
        <w:t xml:space="preserve">=</w:t>
      </w:r>
      <w:r>
        <w:rPr>
          <w:rStyle w:val="NormalTok"/>
        </w:rPr>
        <w:t xml:space="preserve"> reducer.transform(X_test)</w:t>
      </w:r>
      <w:r>
        <w:br/>
      </w:r>
      <w:r>
        <w:rPr>
          <w:rStyle w:val="NormalTok"/>
        </w:rPr>
        <w:t xml:space="preserve">    </w:t>
      </w:r>
      <w:r>
        <w:rPr>
          <w:rStyle w:val="ControlFlowTok"/>
        </w:rPr>
        <w:t xml:space="preserve">return</w:t>
      </w:r>
      <w:r>
        <w:rPr>
          <w:rStyle w:val="NormalTok"/>
        </w:rPr>
        <w:t xml:space="preserve"> X_train_red, X_test_red</w:t>
      </w:r>
    </w:p>
    <w:p>
      <w:pPr>
        <w:pStyle w:val="FirstParagraph"/>
      </w:pPr>
      <w:r>
        <w:rPr>
          <w:b/>
          <w:bCs/>
        </w:rPr>
        <w:t xml:space="preserve">A.4 </w:t>
      </w:r>
      <w:r>
        <w:rPr>
          <w:rFonts w:hint="eastAsia"/>
          <w:b/>
          <w:bCs/>
        </w:rPr>
        <w:t xml:space="preserve">网格搜索与交叉验证（以宏平均</w:t>
      </w:r>
      <w:r>
        <w:rPr>
          <w:b/>
          <w:bCs/>
        </w:rPr>
        <w:t xml:space="preserve"> F1 </w:t>
      </w:r>
      <w:r>
        <w:rPr>
          <w:rFonts w:hint="eastAsia"/>
          <w:b/>
          <w:bCs/>
        </w:rPr>
        <w:t xml:space="preserve">作为选择准则）</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sklearn.metrics </w:t>
      </w:r>
      <w:r>
        <w:rPr>
          <w:rStyle w:val="ImportTok"/>
        </w:rPr>
        <w:t xml:space="preserve">import</w:t>
      </w:r>
      <w:r>
        <w:rPr>
          <w:rStyle w:val="NormalTok"/>
        </w:rPr>
        <w:t xml:space="preserve"> f1_score</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StratifiedKFold</w:t>
      </w:r>
      <w:r>
        <w:br/>
      </w:r>
      <w:r>
        <w:br/>
      </w:r>
      <w:r>
        <w:rPr>
          <w:rStyle w:val="KeywordTok"/>
        </w:rPr>
        <w:t xml:space="preserve">def</w:t>
      </w:r>
      <w:r>
        <w:rPr>
          <w:rStyle w:val="NormalTok"/>
        </w:rPr>
        <w:t xml:space="preserve"> grid_search(model_cls, param_grid, X, y, cv: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skf </w:t>
      </w:r>
      <w:r>
        <w:rPr>
          <w:rStyle w:val="OperatorTok"/>
        </w:rPr>
        <w:t xml:space="preserve">=</w:t>
      </w:r>
      <w:r>
        <w:rPr>
          <w:rStyle w:val="NormalTok"/>
        </w:rPr>
        <w:t xml:space="preserve"> StratifiedKFold(n_splits</w:t>
      </w:r>
      <w:r>
        <w:rPr>
          <w:rStyle w:val="OperatorTok"/>
        </w:rPr>
        <w:t xml:space="preserve">=</w:t>
      </w:r>
      <w:r>
        <w:rPr>
          <w:rStyle w:val="NormalTok"/>
        </w:rPr>
        <w:t xml:space="preserve">cv,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NormalTok"/>
        </w:rPr>
        <w:t xml:space="preserve">RANDOM_SEED)</w:t>
      </w:r>
      <w:r>
        <w:br/>
      </w:r>
      <w:r>
        <w:rPr>
          <w:rStyle w:val="NormalTok"/>
        </w:rPr>
        <w:t xml:space="preserve">    best_score, best_params </w:t>
      </w:r>
      <w:r>
        <w:rPr>
          <w:rStyle w:val="OperatorTok"/>
        </w:rPr>
        <w:t xml:space="preserve">=</w:t>
      </w:r>
      <w:r>
        <w:rPr>
          <w:rStyle w:val="NormalTok"/>
        </w:rPr>
        <w:t xml:space="preserve"> </w:t>
      </w:r>
      <w:r>
        <w:rPr>
          <w:rStyle w:val="OperatorTok"/>
        </w:rPr>
        <w:t xml:space="preserve">-</w:t>
      </w:r>
      <w:r>
        <w:rPr>
          <w:rStyle w:val="NormalTok"/>
        </w:rPr>
        <w:t xml:space="preserve">np.inf, </w:t>
      </w:r>
      <w:r>
        <w:rPr>
          <w:rStyle w:val="VariableTok"/>
        </w:rPr>
        <w:t xml:space="preserve">None</w:t>
      </w:r>
      <w:r>
        <w:br/>
      </w:r>
      <w:r>
        <w:br/>
      </w:r>
      <w:r>
        <w:rPr>
          <w:rStyle w:val="NormalTok"/>
        </w:rPr>
        <w:t xml:space="preserve">    </w:t>
      </w:r>
      <w:r>
        <w:rPr>
          <w:rStyle w:val="ControlFlowTok"/>
        </w:rPr>
        <w:t xml:space="preserve">for</w:t>
      </w:r>
      <w:r>
        <w:rPr>
          <w:rStyle w:val="NormalTok"/>
        </w:rPr>
        <w:t xml:space="preserve"> params </w:t>
      </w:r>
      <w:r>
        <w:rPr>
          <w:rStyle w:val="KeywordTok"/>
        </w:rPr>
        <w:t xml:space="preserve">in</w:t>
      </w:r>
      <w:r>
        <w:rPr>
          <w:rStyle w:val="NormalTok"/>
        </w:rPr>
        <w:t xml:space="preserve"> param_grid:</w:t>
      </w:r>
      <w:r>
        <w:br/>
      </w:r>
      <w:r>
        <w:rPr>
          <w:rStyle w:val="NormalTok"/>
        </w:rPr>
        <w:t xml:space="preserve">        scores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tr, va </w:t>
      </w:r>
      <w:r>
        <w:rPr>
          <w:rStyle w:val="KeywordTok"/>
        </w:rPr>
        <w:t xml:space="preserve">in</w:t>
      </w:r>
      <w:r>
        <w:rPr>
          <w:rStyle w:val="NormalTok"/>
        </w:rPr>
        <w:t xml:space="preserve"> skf.split(X, y):</w:t>
      </w:r>
      <w:r>
        <w:br/>
      </w:r>
      <w:r>
        <w:rPr>
          <w:rStyle w:val="NormalTok"/>
        </w:rPr>
        <w:t xml:space="preserve">            model </w:t>
      </w:r>
      <w:r>
        <w:rPr>
          <w:rStyle w:val="OperatorTok"/>
        </w:rPr>
        <w:t xml:space="preserve">=</w:t>
      </w:r>
      <w:r>
        <w:rPr>
          <w:rStyle w:val="NormalTok"/>
        </w:rPr>
        <w:t xml:space="preserve"> model_cls(</w:t>
      </w:r>
      <w:r>
        <w:rPr>
          <w:rStyle w:val="OperatorTok"/>
        </w:rPr>
        <w:t xml:space="preserve">**</w:t>
      </w:r>
      <w:r>
        <w:rPr>
          <w:rStyle w:val="NormalTok"/>
        </w:rPr>
        <w:t xml:space="preserve">params)</w:t>
      </w:r>
      <w:r>
        <w:br/>
      </w:r>
      <w:r>
        <w:rPr>
          <w:rStyle w:val="NormalTok"/>
        </w:rPr>
        <w:t xml:space="preserve">            model.fit(X[tr], y[tr])</w:t>
      </w:r>
      <w:r>
        <w:br/>
      </w:r>
      <w:r>
        <w:rPr>
          <w:rStyle w:val="NormalTok"/>
        </w:rPr>
        <w:t xml:space="preserve">            pred </w:t>
      </w:r>
      <w:r>
        <w:rPr>
          <w:rStyle w:val="OperatorTok"/>
        </w:rPr>
        <w:t xml:space="preserve">=</w:t>
      </w:r>
      <w:r>
        <w:rPr>
          <w:rStyle w:val="NormalTok"/>
        </w:rPr>
        <w:t xml:space="preserve"> model.predict(X[va])</w:t>
      </w:r>
      <w:r>
        <w:br/>
      </w:r>
      <w:r>
        <w:rPr>
          <w:rStyle w:val="NormalTok"/>
        </w:rPr>
        <w:t xml:space="preserve">            scores.append(f1_score(y[va], pred, average</w:t>
      </w:r>
      <w:r>
        <w:rPr>
          <w:rStyle w:val="OperatorTok"/>
        </w:rPr>
        <w:t xml:space="preserve">=</w:t>
      </w:r>
      <w:r>
        <w:rPr>
          <w:rStyle w:val="StringTok"/>
        </w:rPr>
        <w:t xml:space="preserve">"macro"</w:t>
      </w:r>
      <w:r>
        <w:rPr>
          <w:rStyle w:val="NormalTok"/>
        </w:rPr>
        <w:t xml:space="preserve">, zero_division</w:t>
      </w:r>
      <w:r>
        <w:rPr>
          <w:rStyle w:val="OperatorTok"/>
        </w:rPr>
        <w:t xml:space="preserve">=</w:t>
      </w:r>
      <w:r>
        <w:rPr>
          <w:rStyle w:val="DecValTok"/>
        </w:rPr>
        <w:t xml:space="preserve">0</w:t>
      </w:r>
      <w:r>
        <w:rPr>
          <w:rStyle w:val="NormalTok"/>
        </w:rPr>
        <w:t xml:space="preserve">))</w:t>
      </w:r>
      <w:r>
        <w:br/>
      </w:r>
      <w:r>
        <w:br/>
      </w:r>
      <w:r>
        <w:rPr>
          <w:rStyle w:val="NormalTok"/>
        </w:rPr>
        <w:t xml:space="preserve">        score </w:t>
      </w:r>
      <w:r>
        <w:rPr>
          <w:rStyle w:val="OperatorTok"/>
        </w:rPr>
        <w:t xml:space="preserve">=</w:t>
      </w:r>
      <w:r>
        <w:rPr>
          <w:rStyle w:val="NormalTok"/>
        </w:rPr>
        <w:t xml:space="preserve"> </w:t>
      </w:r>
      <w:r>
        <w:rPr>
          <w:rStyle w:val="BuiltInTok"/>
        </w:rPr>
        <w:t xml:space="preserve">float</w:t>
      </w:r>
      <w:r>
        <w:rPr>
          <w:rStyle w:val="NormalTok"/>
        </w:rPr>
        <w:t xml:space="preserve">(np.mean(scores))</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best_score:</w:t>
      </w:r>
      <w:r>
        <w:br/>
      </w:r>
      <w:r>
        <w:rPr>
          <w:rStyle w:val="NormalTok"/>
        </w:rPr>
        <w:t xml:space="preserve">            best_score, best_params </w:t>
      </w:r>
      <w:r>
        <w:rPr>
          <w:rStyle w:val="OperatorTok"/>
        </w:rPr>
        <w:t xml:space="preserve">=</w:t>
      </w:r>
      <w:r>
        <w:rPr>
          <w:rStyle w:val="NormalTok"/>
        </w:rPr>
        <w:t xml:space="preserve"> score, </w:t>
      </w:r>
      <w:r>
        <w:rPr>
          <w:rStyle w:val="BuiltInTok"/>
        </w:rPr>
        <w:t xml:space="preserve">dict</w:t>
      </w:r>
      <w:r>
        <w:rPr>
          <w:rStyle w:val="NormalTok"/>
        </w:rPr>
        <w:t xml:space="preserve">(params)</w:t>
      </w:r>
      <w:r>
        <w:br/>
      </w:r>
      <w:r>
        <w:br/>
      </w:r>
      <w:r>
        <w:rPr>
          <w:rStyle w:val="NormalTok"/>
        </w:rPr>
        <w:t xml:space="preserve">    model </w:t>
      </w:r>
      <w:r>
        <w:rPr>
          <w:rStyle w:val="OperatorTok"/>
        </w:rPr>
        <w:t xml:space="preserve">=</w:t>
      </w:r>
      <w:r>
        <w:rPr>
          <w:rStyle w:val="NormalTok"/>
        </w:rPr>
        <w:t xml:space="preserve"> model_cls(</w:t>
      </w:r>
      <w:r>
        <w:rPr>
          <w:rStyle w:val="OperatorTok"/>
        </w:rPr>
        <w:t xml:space="preserve">**</w:t>
      </w:r>
      <w:r>
        <w:rPr>
          <w:rStyle w:val="NormalTok"/>
        </w:rPr>
        <w:t xml:space="preserve">best_params)</w:t>
      </w:r>
      <w:r>
        <w:br/>
      </w:r>
      <w:r>
        <w:rPr>
          <w:rStyle w:val="NormalTok"/>
        </w:rPr>
        <w:t xml:space="preserve">    model.fit(X, y)</w:t>
      </w:r>
      <w:r>
        <w:br/>
      </w:r>
      <w:r>
        <w:rPr>
          <w:rStyle w:val="NormalTok"/>
        </w:rPr>
        <w:t xml:space="preserve">    </w:t>
      </w:r>
      <w:r>
        <w:rPr>
          <w:rStyle w:val="ControlFlowTok"/>
        </w:rPr>
        <w:t xml:space="preserve">return</w:t>
      </w:r>
      <w:r>
        <w:rPr>
          <w:rStyle w:val="NormalTok"/>
        </w:rPr>
        <w:t xml:space="preserve"> model, best_params, best_score</w:t>
      </w:r>
    </w:p>
    <w:p>
      <w:pPr>
        <w:pStyle w:val="FirstParagraph"/>
      </w:pPr>
      <w:r>
        <w:rPr>
          <w:b/>
          <w:bCs/>
        </w:rPr>
        <w:t xml:space="preserve">A.5 </w:t>
      </w:r>
      <w:r>
        <w:rPr>
          <w:rFonts w:hint="eastAsia"/>
          <w:b/>
          <w:bCs/>
        </w:rPr>
        <w:t xml:space="preserve">指标计算（Accuracy</w:t>
      </w:r>
      <w:r>
        <w:rPr>
          <w:b/>
          <w:bCs/>
        </w:rPr>
        <w:t xml:space="preserve"> / FPR / </w:t>
      </w:r>
      <w:r>
        <w:rPr>
          <w:rFonts w:hint="eastAsia"/>
          <w:b/>
          <w:bCs/>
        </w:rPr>
        <w:t xml:space="preserve">FNR）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confusion_matrix</w:t>
      </w:r>
      <w:r>
        <w:br/>
      </w:r>
      <w:r>
        <w:br/>
      </w:r>
      <w:r>
        <w:rPr>
          <w:rStyle w:val="KeywordTok"/>
        </w:rPr>
        <w:t xml:space="preserve">def</w:t>
      </w:r>
      <w:r>
        <w:rPr>
          <w:rStyle w:val="NormalTok"/>
        </w:rPr>
        <w:t xml:space="preserve"> binary_fpr_fnr(y_true, y_pred, benign_label: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"Benign"</w:t>
      </w:r>
      <w:r>
        <w:rPr>
          <w:rStyle w:val="NormalTok"/>
        </w:rPr>
        <w:t xml:space="preserve">):</w:t>
      </w:r>
      <w:r>
        <w:br/>
      </w:r>
      <w:r>
        <w:rPr>
          <w:rStyle w:val="NormalTok"/>
        </w:rPr>
        <w:t xml:space="preserve">    y_true_bin </w:t>
      </w:r>
      <w:r>
        <w:rPr>
          <w:rStyle w:val="OperatorTok"/>
        </w:rPr>
        <w:t xml:space="preserve">=</w:t>
      </w:r>
      <w:r>
        <w:rPr>
          <w:rStyle w:val="NormalTok"/>
        </w:rPr>
        <w:t xml:space="preserve"> np.array([</w:t>
      </w:r>
      <w:r>
        <w:rPr>
          <w:rStyle w:val="DecValTok"/>
        </w:rPr>
        <w:t xml:space="preserve">0</w:t>
      </w:r>
      <w:r>
        <w:rPr>
          <w:rStyle w:val="NormalTok"/>
        </w:rPr>
        <w:t xml:space="preserve"> </w:t>
      </w:r>
      <w:r>
        <w:rPr>
          <w:rStyle w:val="ControlFlowTok"/>
        </w:rPr>
        <w:t xml:space="preserve">if</w:t>
      </w:r>
      <w:r>
        <w:rPr>
          <w:rStyle w:val="NormalTok"/>
        </w:rPr>
        <w:t xml:space="preserve"> y </w:t>
      </w:r>
      <w:r>
        <w:rPr>
          <w:rStyle w:val="OperatorTok"/>
        </w:rPr>
        <w:t xml:space="preserve">==</w:t>
      </w:r>
      <w:r>
        <w:rPr>
          <w:rStyle w:val="NormalTok"/>
        </w:rPr>
        <w:t xml:space="preserve"> benign_label </w:t>
      </w:r>
      <w:r>
        <w:rPr>
          <w:rStyle w:val="ControlFlowTok"/>
        </w:rPr>
        <w:t xml:space="preserve">else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y_true])</w:t>
      </w:r>
      <w:r>
        <w:br/>
      </w:r>
      <w:r>
        <w:rPr>
          <w:rStyle w:val="NormalTok"/>
        </w:rPr>
        <w:t xml:space="preserve">    y_pred_bin </w:t>
      </w:r>
      <w:r>
        <w:rPr>
          <w:rStyle w:val="OperatorTok"/>
        </w:rPr>
        <w:t xml:space="preserve">=</w:t>
      </w:r>
      <w:r>
        <w:rPr>
          <w:rStyle w:val="NormalTok"/>
        </w:rPr>
        <w:t xml:space="preserve"> np.array([</w:t>
      </w:r>
      <w:r>
        <w:rPr>
          <w:rStyle w:val="DecValTok"/>
        </w:rPr>
        <w:t xml:space="preserve">0</w:t>
      </w:r>
      <w:r>
        <w:rPr>
          <w:rStyle w:val="NormalTok"/>
        </w:rPr>
        <w:t xml:space="preserve"> </w:t>
      </w:r>
      <w:r>
        <w:rPr>
          <w:rStyle w:val="ControlFlowTok"/>
        </w:rPr>
        <w:t xml:space="preserve">if</w:t>
      </w:r>
      <w:r>
        <w:rPr>
          <w:rStyle w:val="NormalTok"/>
        </w:rPr>
        <w:t xml:space="preserve"> y </w:t>
      </w:r>
      <w:r>
        <w:rPr>
          <w:rStyle w:val="OperatorTok"/>
        </w:rPr>
        <w:t xml:space="preserve">==</w:t>
      </w:r>
      <w:r>
        <w:rPr>
          <w:rStyle w:val="NormalTok"/>
        </w:rPr>
        <w:t xml:space="preserve"> benign_label </w:t>
      </w:r>
      <w:r>
        <w:rPr>
          <w:rStyle w:val="ControlFlowTok"/>
        </w:rPr>
        <w:t xml:space="preserve">else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y_pred])</w:t>
      </w:r>
      <w:r>
        <w:br/>
      </w:r>
      <w:r>
        <w:rPr>
          <w:rStyle w:val="NormalTok"/>
        </w:rPr>
        <w:t xml:space="preserve">    tn, fp, fn, tp </w:t>
      </w:r>
      <w:r>
        <w:rPr>
          <w:rStyle w:val="OperatorTok"/>
        </w:rPr>
        <w:t xml:space="preserve">=</w:t>
      </w:r>
      <w:r>
        <w:rPr>
          <w:rStyle w:val="NormalTok"/>
        </w:rPr>
        <w:t xml:space="preserve"> confusion_matrix(y_true_bin, y_pred_bin, labels</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]).ravel()</w:t>
      </w:r>
      <w:r>
        <w:br/>
      </w:r>
      <w:r>
        <w:rPr>
          <w:rStyle w:val="NormalTok"/>
        </w:rPr>
        <w:t xml:space="preserve">    fpr </w:t>
      </w:r>
      <w:r>
        <w:rPr>
          <w:rStyle w:val="OperatorTok"/>
        </w:rPr>
        <w:t xml:space="preserve">=</w:t>
      </w:r>
      <w:r>
        <w:rPr>
          <w:rStyle w:val="NormalTok"/>
        </w:rPr>
        <w:t xml:space="preserve"> fp </w:t>
      </w:r>
      <w:r>
        <w:rPr>
          <w:rStyle w:val="OperatorTok"/>
        </w:rPr>
        <w:t xml:space="preserve">/</w:t>
      </w:r>
      <w:r>
        <w:rPr>
          <w:rStyle w:val="NormalTok"/>
        </w:rPr>
        <w:t xml:space="preserve"> (fp </w:t>
      </w:r>
      <w:r>
        <w:rPr>
          <w:rStyle w:val="OperatorTok"/>
        </w:rPr>
        <w:t xml:space="preserve">+</w:t>
      </w:r>
      <w:r>
        <w:rPr>
          <w:rStyle w:val="NormalTok"/>
        </w:rPr>
        <w:t xml:space="preserve"> tn) </w:t>
      </w:r>
      <w:r>
        <w:rPr>
          <w:rStyle w:val="ControlFlowTok"/>
        </w:rPr>
        <w:t xml:space="preserve">if</w:t>
      </w:r>
      <w:r>
        <w:rPr>
          <w:rStyle w:val="NormalTok"/>
        </w:rPr>
        <w:t xml:space="preserve"> (fp </w:t>
      </w:r>
      <w:r>
        <w:rPr>
          <w:rStyle w:val="OperatorTok"/>
        </w:rPr>
        <w:t xml:space="preserve">+</w:t>
      </w:r>
      <w:r>
        <w:rPr>
          <w:rStyle w:val="NormalTok"/>
        </w:rPr>
        <w:t xml:space="preserve"> tn)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FloatTok"/>
        </w:rPr>
        <w:t xml:space="preserve">0.0</w:t>
      </w:r>
      <w:r>
        <w:br/>
      </w:r>
      <w:r>
        <w:rPr>
          <w:rStyle w:val="NormalTok"/>
        </w:rPr>
        <w:t xml:space="preserve">    fnr </w:t>
      </w:r>
      <w:r>
        <w:rPr>
          <w:rStyle w:val="OperatorTok"/>
        </w:rPr>
        <w:t xml:space="preserve">=</w:t>
      </w:r>
      <w:r>
        <w:rPr>
          <w:rStyle w:val="NormalTok"/>
        </w:rPr>
        <w:t xml:space="preserve"> fn </w:t>
      </w:r>
      <w:r>
        <w:rPr>
          <w:rStyle w:val="OperatorTok"/>
        </w:rPr>
        <w:t xml:space="preserve">/</w:t>
      </w:r>
      <w:r>
        <w:rPr>
          <w:rStyle w:val="NormalTok"/>
        </w:rPr>
        <w:t xml:space="preserve"> (fn </w:t>
      </w:r>
      <w:r>
        <w:rPr>
          <w:rStyle w:val="OperatorTok"/>
        </w:rPr>
        <w:t xml:space="preserve">+</w:t>
      </w:r>
      <w:r>
        <w:rPr>
          <w:rStyle w:val="NormalTok"/>
        </w:rPr>
        <w:t xml:space="preserve"> tp) </w:t>
      </w:r>
      <w:r>
        <w:rPr>
          <w:rStyle w:val="ControlFlowTok"/>
        </w:rPr>
        <w:t xml:space="preserve">if</w:t>
      </w:r>
      <w:r>
        <w:rPr>
          <w:rStyle w:val="NormalTok"/>
        </w:rPr>
        <w:t xml:space="preserve"> (fn </w:t>
      </w:r>
      <w:r>
        <w:rPr>
          <w:rStyle w:val="OperatorTok"/>
        </w:rPr>
        <w:t xml:space="preserve">+</w:t>
      </w:r>
      <w:r>
        <w:rPr>
          <w:rStyle w:val="NormalTok"/>
        </w:rPr>
        <w:t xml:space="preserve"> tp)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FloatTok"/>
        </w:rPr>
        <w:t xml:space="preserve">0.0</w:t>
      </w:r>
      <w:r>
        <w:br/>
      </w:r>
      <w:r>
        <w:rPr>
          <w:rStyle w:val="NormalTok"/>
        </w:rPr>
        <w:t xml:space="preserve">    </w:t>
      </w:r>
      <w:r>
        <w:rPr>
          <w:rStyle w:val="ControlFlowTok"/>
        </w:rPr>
        <w:t xml:space="preserve">return</w:t>
      </w:r>
      <w:r>
        <w:rPr>
          <w:rStyle w:val="NormalTok"/>
        </w:rPr>
        <w:t xml:space="preserve"> fpr, fnr</w:t>
      </w:r>
      <w:r>
        <w:br/>
      </w:r>
      <w:r>
        <w:br/>
      </w:r>
      <w:r>
        <w:rPr>
          <w:rStyle w:val="KeywordTok"/>
        </w:rPr>
        <w:t xml:space="preserve">def</w:t>
      </w:r>
      <w:r>
        <w:rPr>
          <w:rStyle w:val="NormalTok"/>
        </w:rPr>
        <w:t xml:space="preserve"> accuracy(y_true, y_pred)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(accuracy_score(y_true, y_pred))</w:t>
      </w:r>
    </w:p>
    <w:p>
      <w:pPr>
        <w:pStyle w:val="FirstParagraph"/>
      </w:pPr>
      <w:r>
        <w:rPr>
          <w:b/>
          <w:bCs/>
        </w:rPr>
        <w:t xml:space="preserve">A.6 </w:t>
      </w:r>
      <w:r>
        <w:rPr>
          <w:rFonts w:hint="eastAsia"/>
          <w:b/>
          <w:bCs/>
        </w:rPr>
        <w:t xml:space="preserve">实时性统计（训练耗时与单样本预测时延）</w:t>
      </w:r>
    </w:p>
    <w:p>
      <w:pPr>
        <w:pStyle w:val="SourceCode"/>
      </w:pPr>
      <w:r>
        <w:rPr>
          <w:rStyle w:val="ImportTok"/>
        </w:rPr>
        <w:t xml:space="preserve">import</w:t>
      </w:r>
      <w:r>
        <w:rPr>
          <w:rStyle w:val="NormalTok"/>
        </w:rPr>
        <w:t xml:space="preserve"> time</w:t>
      </w:r>
      <w:r>
        <w:br/>
      </w:r>
      <w:r>
        <w:br/>
      </w:r>
      <w:r>
        <w:rPr>
          <w:rStyle w:val="KeywordTok"/>
        </w:rPr>
        <w:t xml:space="preserve">def</w:t>
      </w:r>
      <w:r>
        <w:rPr>
          <w:rStyle w:val="NormalTok"/>
        </w:rPr>
        <w:t xml:space="preserve"> timed(call, </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start </w:t>
      </w:r>
      <w:r>
        <w:rPr>
          <w:rStyle w:val="OperatorTok"/>
        </w:rPr>
        <w:t xml:space="preserve">=</w:t>
      </w:r>
      <w:r>
        <w:rPr>
          <w:rStyle w:val="NormalTok"/>
        </w:rPr>
        <w:t xml:space="preserve"> time.perf_counter()</w:t>
      </w:r>
      <w:r>
        <w:br/>
      </w:r>
      <w:r>
        <w:rPr>
          <w:rStyle w:val="NormalTok"/>
        </w:rPr>
        <w:t xml:space="preserve">    value </w:t>
      </w:r>
      <w:r>
        <w:rPr>
          <w:rStyle w:val="OperatorTok"/>
        </w:rPr>
        <w:t xml:space="preserve">=</w:t>
      </w:r>
      <w:r>
        <w:rPr>
          <w:rStyle w:val="NormalTok"/>
        </w:rPr>
        <w:t xml:space="preserve"> call(</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return</w:t>
      </w:r>
      <w:r>
        <w:rPr>
          <w:rStyle w:val="NormalTok"/>
        </w:rPr>
        <w:t xml:space="preserve"> value, time.perf_counter() </w:t>
      </w:r>
      <w:r>
        <w:rPr>
          <w:rStyle w:val="OperatorTok"/>
        </w:rPr>
        <w:t xml:space="preserve">-</w:t>
      </w:r>
      <w:r>
        <w:rPr>
          <w:rStyle w:val="NormalTok"/>
        </w:rPr>
        <w:t xml:space="preserve"> start</w:t>
      </w:r>
      <w:r>
        <w:br/>
      </w:r>
      <w:r>
        <w:br/>
      </w:r>
      <w:r>
        <w:rPr>
          <w:rStyle w:val="KeywordTok"/>
        </w:rPr>
        <w:t xml:space="preserve">def</w:t>
      </w:r>
      <w:r>
        <w:rPr>
          <w:rStyle w:val="NormalTok"/>
        </w:rPr>
        <w:t xml:space="preserve"> latency_ms_per_sample(predict_seconds: </w:t>
      </w:r>
      <w:r>
        <w:rPr>
          <w:rStyle w:val="BuiltInTok"/>
        </w:rPr>
        <w:t xml:space="preserve">float</w:t>
      </w:r>
      <w:r>
        <w:rPr>
          <w:rStyle w:val="NormalTok"/>
        </w:rPr>
        <w:t xml:space="preserve">, n_samples: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n_samples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(predict_seconds </w:t>
      </w:r>
      <w:r>
        <w:rPr>
          <w:rStyle w:val="OperatorTok"/>
        </w:rPr>
        <w:t xml:space="preserve">/</w:t>
      </w:r>
      <w:r>
        <w:rPr>
          <w:rStyle w:val="NormalTok"/>
        </w:rPr>
        <w:t xml:space="preserve"> n_samples) </w:t>
      </w:r>
      <w:r>
        <w:rPr>
          <w:rStyle w:val="OperatorTok"/>
        </w:rPr>
        <w:t xml:space="preserve">*</w:t>
      </w:r>
      <w:r>
        <w:rPr>
          <w:rStyle w:val="NormalTok"/>
        </w:rPr>
        <w:t xml:space="preserve"> </w:t>
      </w:r>
      <w:r>
        <w:rPr>
          <w:rStyle w:val="FloatTok"/>
        </w:rPr>
        <w:t xml:space="preserve">1000.0</w:t>
      </w:r>
    </w:p>
    <w:p>
      <w:pPr>
        <w:pStyle w:val="FirstParagraph"/>
      </w:pPr>
      <w:r>
        <w:rPr>
          <w:b/>
          <w:bCs/>
        </w:rPr>
        <w:t xml:space="preserve">A.7 </w:t>
      </w:r>
      <w:r>
        <w:rPr>
          <w:rFonts w:hint="eastAsia"/>
          <w:b/>
          <w:bCs/>
        </w:rPr>
        <w:t xml:space="preserve">组合评测主循环（节选）</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br/>
      </w:r>
      <w:r>
        <w:rPr>
          <w:rStyle w:val="NormalTok"/>
        </w:rPr>
        <w:t xml:space="preserve">reducers </w:t>
      </w:r>
      <w:r>
        <w:rPr>
          <w:rStyle w:val="OperatorTok"/>
        </w:rPr>
        <w:t xml:space="preserve">=</w:t>
      </w:r>
      <w:r>
        <w:rPr>
          <w:rStyle w:val="NormalTok"/>
        </w:rPr>
        <w:t xml:space="preserve"> [(</w:t>
      </w:r>
      <w:r>
        <w:rPr>
          <w:rStyle w:val="StringTok"/>
        </w:rPr>
        <w:t xml:space="preserve">"PCA"</w:t>
      </w:r>
      <w:r>
        <w:rPr>
          <w:rStyle w:val="NormalTok"/>
        </w:rPr>
        <w:t xml:space="preserve">, </w:t>
      </w:r>
      <w:r>
        <w:rPr>
          <w:rStyle w:val="DecValTok"/>
        </w:rPr>
        <w:t xml:space="preserve">10</w:t>
      </w:r>
      <w:r>
        <w:rPr>
          <w:rStyle w:val="NormalTok"/>
        </w:rPr>
        <w:t xml:space="preserve">), (</w:t>
      </w:r>
      <w:r>
        <w:rPr>
          <w:rStyle w:val="StringTok"/>
        </w:rPr>
        <w:t xml:space="preserve">"PCA"</w:t>
      </w:r>
      <w:r>
        <w:rPr>
          <w:rStyle w:val="NormalTok"/>
        </w:rPr>
        <w:t xml:space="preserve">, </w:t>
      </w:r>
      <w:r>
        <w:rPr>
          <w:rStyle w:val="DecValTok"/>
        </w:rPr>
        <w:t xml:space="preserve">15</w:t>
      </w:r>
      <w:r>
        <w:rPr>
          <w:rStyle w:val="NormalTok"/>
        </w:rPr>
        <w:t xml:space="preserve">), (</w:t>
      </w:r>
      <w:r>
        <w:rPr>
          <w:rStyle w:val="StringTok"/>
        </w:rPr>
        <w:t xml:space="preserve">"PCA"</w:t>
      </w:r>
      <w:r>
        <w:rPr>
          <w:rStyle w:val="NormalTok"/>
        </w:rPr>
        <w:t xml:space="preserve">, </w:t>
      </w:r>
      <w:r>
        <w:rPr>
          <w:rStyle w:val="DecValTok"/>
        </w:rPr>
        <w:t xml:space="preserve">20</w:t>
      </w:r>
      <w:r>
        <w:rPr>
          <w:rStyle w:val="NormalTok"/>
        </w:rPr>
        <w:t xml:space="preserve">), (</w:t>
      </w:r>
      <w:r>
        <w:rPr>
          <w:rStyle w:val="StringTok"/>
        </w:rPr>
        <w:t xml:space="preserve">"LDA"</w:t>
      </w:r>
      <w:r>
        <w:rPr>
          <w:rStyle w:val="NormalTok"/>
        </w:rPr>
        <w:t xml:space="preserve">, </w:t>
      </w:r>
      <w:r>
        <w:rPr>
          <w:rStyle w:val="DecValTok"/>
        </w:rPr>
        <w:t xml:space="preserve">6</w:t>
      </w:r>
      <w:r>
        <w:rPr>
          <w:rStyle w:val="NormalTok"/>
        </w:rPr>
        <w:t xml:space="preserve">), (</w:t>
      </w:r>
      <w:r>
        <w:rPr>
          <w:rStyle w:val="StringTok"/>
        </w:rPr>
        <w:t xml:space="preserve">"LDA"</w:t>
      </w:r>
      <w:r>
        <w:rPr>
          <w:rStyle w:val="NormalTok"/>
        </w:rPr>
        <w:t xml:space="preserve">, </w:t>
      </w:r>
      <w:r>
        <w:rPr>
          <w:rStyle w:val="DecValTok"/>
        </w:rPr>
        <w:t xml:space="preserve">10</w:t>
      </w:r>
      <w:r>
        <w:rPr>
          <w:rStyle w:val="NormalTok"/>
        </w:rPr>
        <w:t xml:space="preserve">), (</w:t>
      </w:r>
      <w:r>
        <w:rPr>
          <w:rStyle w:val="StringTok"/>
        </w:rPr>
        <w:t xml:space="preserve">"LDA"</w:t>
      </w:r>
      <w:r>
        <w:rPr>
          <w:rStyle w:val="NormalTok"/>
        </w:rPr>
        <w:t xml:space="preserve">, </w:t>
      </w:r>
      <w:r>
        <w:rPr>
          <w:rStyle w:val="DecValTok"/>
        </w:rPr>
        <w:t xml:space="preserve">14</w:t>
      </w:r>
      <w:r>
        <w:rPr>
          <w:rStyle w:val="NormalTok"/>
        </w:rPr>
        <w:t xml:space="preserve">)]</w:t>
      </w:r>
      <w:r>
        <w:br/>
      </w:r>
      <w:r>
        <w:rPr>
          <w:rStyle w:val="NormalTok"/>
        </w:rPr>
        <w:t xml:space="preserve">classifiers </w:t>
      </w:r>
      <w:r>
        <w:rPr>
          <w:rStyle w:val="OperatorTok"/>
        </w:rPr>
        <w:t xml:space="preserve">=</w:t>
      </w:r>
      <w:r>
        <w:rPr>
          <w:rStyle w:val="NormalTok"/>
        </w:rPr>
        <w:t xml:space="preserve"> {</w:t>
      </w:r>
      <w:r>
        <w:br/>
      </w:r>
      <w:r>
        <w:rPr>
          <w:rStyle w:val="NormalTok"/>
        </w:rPr>
        <w:t xml:space="preserve">    </w:t>
      </w:r>
      <w:r>
        <w:rPr>
          <w:rStyle w:val="StringTok"/>
        </w:rPr>
        <w:t xml:space="preserve">"SVM"</w:t>
      </w:r>
      <w:r>
        <w:rPr>
          <w:rStyle w:val="NormalTok"/>
        </w:rPr>
        <w:t xml:space="preserve">: (SVC, [{</w:t>
      </w:r>
      <w:r>
        <w:rPr>
          <w:rStyle w:val="StringTok"/>
        </w:rPr>
        <w:t xml:space="preserve">"C"</w:t>
      </w:r>
      <w:r>
        <w:rPr>
          <w:rStyle w:val="NormalTok"/>
        </w:rPr>
        <w:t xml:space="preserve">: </w:t>
      </w:r>
      <w:r>
        <w:rPr>
          <w:rStyle w:val="DecValTok"/>
        </w:rPr>
        <w:t xml:space="preserve">1</w:t>
      </w:r>
      <w:r>
        <w:rPr>
          <w:rStyle w:val="NormalTok"/>
        </w:rPr>
        <w:t xml:space="preserve">, </w:t>
      </w:r>
      <w:r>
        <w:rPr>
          <w:rStyle w:val="StringTok"/>
        </w:rPr>
        <w:t xml:space="preserve">"kernel"</w:t>
      </w:r>
      <w:r>
        <w:rPr>
          <w:rStyle w:val="NormalTok"/>
        </w:rPr>
        <w:t xml:space="preserve">: </w:t>
      </w:r>
      <w:r>
        <w:rPr>
          <w:rStyle w:val="StringTok"/>
        </w:rPr>
        <w:t xml:space="preserve">"rbf"</w:t>
      </w:r>
      <w:r>
        <w:rPr>
          <w:rStyle w:val="NormalTok"/>
        </w:rPr>
        <w:t xml:space="preserve">, </w:t>
      </w:r>
      <w:r>
        <w:rPr>
          <w:rStyle w:val="StringTok"/>
        </w:rPr>
        <w:t xml:space="preserve">"gamma"</w:t>
      </w:r>
      <w:r>
        <w:rPr>
          <w:rStyle w:val="NormalTok"/>
        </w:rPr>
        <w:t xml:space="preserve">: </w:t>
      </w:r>
      <w:r>
        <w:rPr>
          <w:rStyle w:val="StringTok"/>
        </w:rPr>
        <w:t xml:space="preserve">"scale"</w:t>
      </w:r>
      <w:r>
        <w:rPr>
          <w:rStyle w:val="NormalTok"/>
        </w:rPr>
        <w:t xml:space="preserve">},</w:t>
      </w:r>
      <w:r>
        <w:br/>
      </w:r>
      <w:r>
        <w:rPr>
          <w:rStyle w:val="NormalTok"/>
        </w:rPr>
        <w:t xml:space="preserve">                  {</w:t>
      </w:r>
      <w:r>
        <w:rPr>
          <w:rStyle w:val="StringTok"/>
        </w:rPr>
        <w:t xml:space="preserve">"C"</w:t>
      </w:r>
      <w:r>
        <w:rPr>
          <w:rStyle w:val="NormalTok"/>
        </w:rPr>
        <w:t xml:space="preserve">: </w:t>
      </w:r>
      <w:r>
        <w:rPr>
          <w:rStyle w:val="DecValTok"/>
        </w:rPr>
        <w:t xml:space="preserve">10</w:t>
      </w:r>
      <w:r>
        <w:rPr>
          <w:rStyle w:val="NormalTok"/>
        </w:rPr>
        <w:t xml:space="preserve">, </w:t>
      </w:r>
      <w:r>
        <w:rPr>
          <w:rStyle w:val="StringTok"/>
        </w:rPr>
        <w:t xml:space="preserve">"kernel"</w:t>
      </w:r>
      <w:r>
        <w:rPr>
          <w:rStyle w:val="NormalTok"/>
        </w:rPr>
        <w:t xml:space="preserve">: </w:t>
      </w:r>
      <w:r>
        <w:rPr>
          <w:rStyle w:val="StringTok"/>
        </w:rPr>
        <w:t xml:space="preserve">"rbf"</w:t>
      </w:r>
      <w:r>
        <w:rPr>
          <w:rStyle w:val="NormalTok"/>
        </w:rPr>
        <w:t xml:space="preserve">, </w:t>
      </w:r>
      <w:r>
        <w:rPr>
          <w:rStyle w:val="StringTok"/>
        </w:rPr>
        <w:t xml:space="preserve">"gamma"</w:t>
      </w:r>
      <w:r>
        <w:rPr>
          <w:rStyle w:val="NormalTok"/>
        </w:rPr>
        <w:t xml:space="preserve">: </w:t>
      </w:r>
      <w:r>
        <w:rPr>
          <w:rStyle w:val="StringTok"/>
        </w:rPr>
        <w:t xml:space="preserve">"scale"</w:t>
      </w:r>
      <w:r>
        <w:rPr>
          <w:rStyle w:val="NormalTok"/>
        </w:rPr>
        <w:t xml:space="preserve">}]),</w:t>
      </w:r>
      <w:r>
        <w:br/>
      </w:r>
      <w:r>
        <w:rPr>
          <w:rStyle w:val="NormalTok"/>
        </w:rPr>
        <w:t xml:space="preserve">    </w:t>
      </w:r>
      <w:r>
        <w:rPr>
          <w:rStyle w:val="StringTok"/>
        </w:rPr>
        <w:t xml:space="preserve">"RandomForest"</w:t>
      </w:r>
      <w:r>
        <w:rPr>
          <w:rStyle w:val="NormalTok"/>
        </w:rPr>
        <w:t xml:space="preserve">: (RandomForestClassifier, [{</w:t>
      </w:r>
      <w:r>
        <w:rPr>
          <w:rStyle w:val="StringTok"/>
        </w:rPr>
        <w:t xml:space="preserve">"n_estimators"</w:t>
      </w:r>
      <w:r>
        <w:rPr>
          <w:rStyle w:val="NormalTok"/>
        </w:rPr>
        <w:t xml:space="preserve">: </w:t>
      </w:r>
      <w:r>
        <w:rPr>
          <w:rStyle w:val="DecValTok"/>
        </w:rPr>
        <w:t xml:space="preserve">200</w:t>
      </w:r>
      <w:r>
        <w:rPr>
          <w:rStyle w:val="NormalTok"/>
        </w:rPr>
        <w:t xml:space="preserve">, </w:t>
      </w:r>
      <w:r>
        <w:rPr>
          <w:rStyle w:val="StringTok"/>
        </w:rPr>
        <w:t xml:space="preserve">"max_depth"</w:t>
      </w:r>
      <w:r>
        <w:rPr>
          <w:rStyle w:val="NormalTok"/>
        </w:rPr>
        <w:t xml:space="preserve">: </w:t>
      </w:r>
      <w:r>
        <w:rPr>
          <w:rStyle w:val="VariableTok"/>
        </w:rPr>
        <w:t xml:space="preserve">None</w:t>
      </w:r>
      <w:r>
        <w:rPr>
          <w:rStyle w:val="NormalTok"/>
        </w:rPr>
        <w:t xml:space="preserve">, </w:t>
      </w:r>
      <w:r>
        <w:rPr>
          <w:rStyle w:val="StringTok"/>
        </w:rPr>
        <w:t xml:space="preserve">"random_state"</w:t>
      </w:r>
      <w:r>
        <w:rPr>
          <w:rStyle w:val="NormalTok"/>
        </w:rPr>
        <w:t xml:space="preserve">: RANDOM_SEED},</w:t>
      </w:r>
      <w:r>
        <w:br/>
      </w:r>
      <w:r>
        <w:rPr>
          <w:rStyle w:val="NormalTok"/>
        </w:rPr>
        <w:t xml:space="preserve">                                              {</w:t>
      </w:r>
      <w:r>
        <w:rPr>
          <w:rStyle w:val="StringTok"/>
        </w:rPr>
        <w:t xml:space="preserve">"n_estimators"</w:t>
      </w:r>
      <w:r>
        <w:rPr>
          <w:rStyle w:val="NormalTok"/>
        </w:rPr>
        <w:t xml:space="preserve">: </w:t>
      </w:r>
      <w:r>
        <w:rPr>
          <w:rStyle w:val="DecValTok"/>
        </w:rPr>
        <w:t xml:space="preserve">200</w:t>
      </w:r>
      <w:r>
        <w:rPr>
          <w:rStyle w:val="NormalTok"/>
        </w:rPr>
        <w:t xml:space="preserve">, </w:t>
      </w:r>
      <w:r>
        <w:rPr>
          <w:rStyle w:val="StringTok"/>
        </w:rPr>
        <w:t xml:space="preserve">"max_depth"</w:t>
      </w:r>
      <w:r>
        <w:rPr>
          <w:rStyle w:val="NormalTok"/>
        </w:rPr>
        <w:t xml:space="preserve">: </w:t>
      </w:r>
      <w:r>
        <w:rPr>
          <w:rStyle w:val="DecValTok"/>
        </w:rPr>
        <w:t xml:space="preserve">20</w:t>
      </w:r>
      <w:r>
        <w:rPr>
          <w:rStyle w:val="NormalTok"/>
        </w:rPr>
        <w:t xml:space="preserve">, </w:t>
      </w:r>
      <w:r>
        <w:rPr>
          <w:rStyle w:val="StringTok"/>
        </w:rPr>
        <w:t xml:space="preserve">"random_state"</w:t>
      </w:r>
      <w:r>
        <w:rPr>
          <w:rStyle w:val="NormalTok"/>
        </w:rPr>
        <w:t xml:space="preserve">: RANDOM_SEED}]),</w:t>
      </w:r>
      <w:r>
        <w:br/>
      </w:r>
      <w:r>
        <w:rPr>
          <w:rStyle w:val="NormalTok"/>
        </w:rPr>
        <w:t xml:space="preserve">    </w:t>
      </w:r>
      <w:r>
        <w:rPr>
          <w:rStyle w:val="StringTok"/>
        </w:rPr>
        <w:t xml:space="preserve">"LogisticRegression"</w:t>
      </w:r>
      <w:r>
        <w:rPr>
          <w:rStyle w:val="NormalTok"/>
        </w:rPr>
        <w:t xml:space="preserve">: (LogisticRegression, [{</w:t>
      </w:r>
      <w:r>
        <w:rPr>
          <w:rStyle w:val="StringTok"/>
        </w:rPr>
        <w:t xml:space="preserve">"C"</w:t>
      </w:r>
      <w:r>
        <w:rPr>
          <w:rStyle w:val="NormalTok"/>
        </w:rPr>
        <w:t xml:space="preserve">: </w:t>
      </w:r>
      <w:r>
        <w:rPr>
          <w:rStyle w:val="FloatTok"/>
        </w:rPr>
        <w:t xml:space="preserve">0.1</w:t>
      </w:r>
      <w:r>
        <w:rPr>
          <w:rStyle w:val="NormalTok"/>
        </w:rPr>
        <w:t xml:space="preserve">, </w:t>
      </w:r>
      <w:r>
        <w:rPr>
          <w:rStyle w:val="StringTok"/>
        </w:rPr>
        <w:t xml:space="preserve">"max_iter"</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StringTok"/>
        </w:rPr>
        <w:t xml:space="preserve">"C"</w:t>
      </w:r>
      <w:r>
        <w:rPr>
          <w:rStyle w:val="NormalTok"/>
        </w:rPr>
        <w:t xml:space="preserve">: </w:t>
      </w:r>
      <w:r>
        <w:rPr>
          <w:rStyle w:val="FloatTok"/>
        </w:rPr>
        <w:t xml:space="preserve">1.0</w:t>
      </w:r>
      <w:r>
        <w:rPr>
          <w:rStyle w:val="NormalTok"/>
        </w:rPr>
        <w:t xml:space="preserve">, </w:t>
      </w:r>
      <w:r>
        <w:rPr>
          <w:rStyle w:val="StringTok"/>
        </w:rPr>
        <w:t xml:space="preserve">"max_iter"</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StringTok"/>
        </w:rPr>
        <w:t xml:space="preserve">"C"</w:t>
      </w:r>
      <w:r>
        <w:rPr>
          <w:rStyle w:val="NormalTok"/>
        </w:rPr>
        <w:t xml:space="preserve">: </w:t>
      </w:r>
      <w:r>
        <w:rPr>
          <w:rStyle w:val="FloatTok"/>
        </w:rPr>
        <w:t xml:space="preserve">10.0</w:t>
      </w:r>
      <w:r>
        <w:rPr>
          <w:rStyle w:val="NormalTok"/>
        </w:rPr>
        <w:t xml:space="preserve">, </w:t>
      </w:r>
      <w:r>
        <w:rPr>
          <w:rStyle w:val="StringTok"/>
        </w:rPr>
        <w:t xml:space="preserve">"max_iter"</w:t>
      </w:r>
      <w:r>
        <w:rPr>
          <w:rStyle w:val="NormalTok"/>
        </w:rPr>
        <w:t xml:space="preserve">: </w:t>
      </w:r>
      <w:r>
        <w:rPr>
          <w:rStyle w:val="DecValTok"/>
        </w:rPr>
        <w:t xml:space="preserve">1000</w:t>
      </w:r>
      <w:r>
        <w:rPr>
          <w:rStyle w:val="NormalTok"/>
        </w:rPr>
        <w:t xml:space="preserve">}]),</w:t>
      </w:r>
      <w:r>
        <w:br/>
      </w:r>
      <w:r>
        <w:rPr>
          <w:rStyle w:val="NormalTok"/>
        </w:rPr>
        <w:t xml:space="preserve">}</w:t>
      </w:r>
      <w:r>
        <w:br/>
      </w:r>
      <w:r>
        <w:br/>
      </w:r>
      <w:r>
        <w:rPr>
          <w:rStyle w:val="ControlFlowTok"/>
        </w:rPr>
        <w:t xml:space="preserve">for</w:t>
      </w:r>
      <w:r>
        <w:rPr>
          <w:rStyle w:val="NormalTok"/>
        </w:rPr>
        <w:t xml:space="preserve"> red_name, k </w:t>
      </w:r>
      <w:r>
        <w:rPr>
          <w:rStyle w:val="KeywordTok"/>
        </w:rPr>
        <w:t xml:space="preserve">in</w:t>
      </w:r>
      <w:r>
        <w:rPr>
          <w:rStyle w:val="NormalTok"/>
        </w:rPr>
        <w:t xml:space="preserve"> reducers:</w:t>
      </w:r>
      <w:r>
        <w:br/>
      </w:r>
      <w:r>
        <w:rPr>
          <w:rStyle w:val="NormalTok"/>
        </w:rPr>
        <w:t xml:space="preserve">    reducer </w:t>
      </w:r>
      <w:r>
        <w:rPr>
          <w:rStyle w:val="OperatorTok"/>
        </w:rPr>
        <w:t xml:space="preserve">=</w:t>
      </w:r>
      <w:r>
        <w:rPr>
          <w:rStyle w:val="NormalTok"/>
        </w:rPr>
        <w:t xml:space="preserve"> make_reducer(red_name, k, n_classes</w:t>
      </w:r>
      <w:r>
        <w:rPr>
          <w:rStyle w:val="OperatorTok"/>
        </w:rPr>
        <w:t xml:space="preserve">=</w:t>
      </w:r>
      <w:r>
        <w:rPr>
          <w:rStyle w:val="BuiltInTok"/>
        </w:rPr>
        <w:t xml:space="preserve">len</w:t>
      </w:r>
      <w:r>
        <w:rPr>
          <w:rStyle w:val="NormalTok"/>
        </w:rPr>
        <w:t xml:space="preserve">(np.unique(y_train)))</w:t>
      </w:r>
      <w:r>
        <w:br/>
      </w:r>
      <w:r>
        <w:rPr>
          <w:rStyle w:val="NormalTok"/>
        </w:rPr>
        <w:t xml:space="preserve">    X_tr_red, X_te_red </w:t>
      </w:r>
      <w:r>
        <w:rPr>
          <w:rStyle w:val="OperatorTok"/>
        </w:rPr>
        <w:t xml:space="preserve">=</w:t>
      </w:r>
      <w:r>
        <w:rPr>
          <w:rStyle w:val="NormalTok"/>
        </w:rPr>
        <w:t xml:space="preserve"> reduce_features(reducer, X_train, y_train, X_test)</w:t>
      </w:r>
      <w:r>
        <w:br/>
      </w:r>
      <w:r>
        <w:br/>
      </w:r>
      <w:r>
        <w:rPr>
          <w:rStyle w:val="NormalTok"/>
        </w:rPr>
        <w:t xml:space="preserve">    </w:t>
      </w:r>
      <w:r>
        <w:rPr>
          <w:rStyle w:val="ControlFlowTok"/>
        </w:rPr>
        <w:t xml:space="preserve">for</w:t>
      </w:r>
      <w:r>
        <w:rPr>
          <w:rStyle w:val="NormalTok"/>
        </w:rPr>
        <w:t xml:space="preserve"> clf_name, (cls, grid) </w:t>
      </w:r>
      <w:r>
        <w:rPr>
          <w:rStyle w:val="KeywordTok"/>
        </w:rPr>
        <w:t xml:space="preserve">in</w:t>
      </w:r>
      <w:r>
        <w:rPr>
          <w:rStyle w:val="NormalTok"/>
        </w:rPr>
        <w:t xml:space="preserve"> classifiers.items():</w:t>
      </w:r>
      <w:r>
        <w:br/>
      </w:r>
      <w:r>
        <w:rPr>
          <w:rStyle w:val="NormalTok"/>
        </w:rPr>
        <w:t xml:space="preserve">        (model, best_params, _), train_s </w:t>
      </w:r>
      <w:r>
        <w:rPr>
          <w:rStyle w:val="OperatorTok"/>
        </w:rPr>
        <w:t xml:space="preserve">=</w:t>
      </w:r>
      <w:r>
        <w:rPr>
          <w:rStyle w:val="NormalTok"/>
        </w:rPr>
        <w:t xml:space="preserve"> timed(grid_search, cls, grid, X_tr_red, y_train, </w:t>
      </w:r>
      <w:r>
        <w:rPr>
          <w:rStyle w:val="DecValTok"/>
        </w:rPr>
        <w:t xml:space="preserve">3</w:t>
      </w:r>
      <w:r>
        <w:rPr>
          <w:rStyle w:val="NormalTok"/>
        </w:rPr>
        <w:t xml:space="preserve">)</w:t>
      </w:r>
      <w:r>
        <w:br/>
      </w:r>
      <w:r>
        <w:rPr>
          <w:rStyle w:val="NormalTok"/>
        </w:rPr>
        <w:t xml:space="preserve">        y_pred, pred_s </w:t>
      </w:r>
      <w:r>
        <w:rPr>
          <w:rStyle w:val="OperatorTok"/>
        </w:rPr>
        <w:t xml:space="preserve">=</w:t>
      </w:r>
      <w:r>
        <w:rPr>
          <w:rStyle w:val="NormalTok"/>
        </w:rPr>
        <w:t xml:space="preserve"> timed(model.predict, X_te_red)</w:t>
      </w:r>
      <w:r>
        <w:br/>
      </w:r>
      <w:r>
        <w:br/>
      </w:r>
      <w:r>
        <w:rPr>
          <w:rStyle w:val="NormalTok"/>
        </w:rPr>
        <w:t xml:space="preserve">        acc </w:t>
      </w:r>
      <w:r>
        <w:rPr>
          <w:rStyle w:val="OperatorTok"/>
        </w:rPr>
        <w:t xml:space="preserve">=</w:t>
      </w:r>
      <w:r>
        <w:rPr>
          <w:rStyle w:val="NormalTok"/>
        </w:rPr>
        <w:t xml:space="preserve"> accuracy(y_test, y_pred)</w:t>
      </w:r>
      <w:r>
        <w:br/>
      </w:r>
      <w:r>
        <w:rPr>
          <w:rStyle w:val="NormalTok"/>
        </w:rPr>
        <w:t xml:space="preserve">        fpr, fnr </w:t>
      </w:r>
      <w:r>
        <w:rPr>
          <w:rStyle w:val="OperatorTok"/>
        </w:rPr>
        <w:t xml:space="preserve">=</w:t>
      </w:r>
      <w:r>
        <w:rPr>
          <w:rStyle w:val="NormalTok"/>
        </w:rPr>
        <w:t xml:space="preserve"> binary_fpr_fnr(y_test, y_pred)</w:t>
      </w:r>
      <w:r>
        <w:br/>
      </w:r>
      <w:r>
        <w:rPr>
          <w:rStyle w:val="NormalTok"/>
        </w:rPr>
        <w:t xml:space="preserve">        lat_ms </w:t>
      </w:r>
      <w:r>
        <w:rPr>
          <w:rStyle w:val="OperatorTok"/>
        </w:rPr>
        <w:t xml:space="preserve">=</w:t>
      </w:r>
      <w:r>
        <w:rPr>
          <w:rStyle w:val="NormalTok"/>
        </w:rPr>
        <w:t xml:space="preserve"> latency_ms_per_sample(pred_s, </w:t>
      </w:r>
      <w:r>
        <w:rPr>
          <w:rStyle w:val="BuiltInTok"/>
        </w:rPr>
        <w:t xml:space="preserve">len</w:t>
      </w:r>
      <w:r>
        <w:rPr>
          <w:rStyle w:val="NormalTok"/>
        </w:rPr>
        <w:t xml:space="preserve">(y_test))</w:t>
      </w:r>
      <w:r>
        <w:br/>
      </w:r>
      <w:r>
        <w:rPr>
          <w:rStyle w:val="NormalTok"/>
        </w:rPr>
        <w:t xml:space="preserve">        </w:t>
      </w:r>
      <w:r>
        <w:rPr>
          <w:rStyle w:val="CommentTok"/>
        </w:rPr>
        <w:t xml:space="preserve"># ... record metrics for tables/figures ...</w:t>
      </w:r>
    </w:p>
    <w:bookmarkEnd w:id="82"/>
    <w:bookmarkStart w:id="83" w:name="附录-b预处理后数据集说明"/>
    <w:p>
      <w:pPr>
        <w:pStyle w:val="4"/>
      </w:pPr>
      <w:r>
        <w:rPr>
          <w:rFonts w:hint="eastAsia"/>
        </w:rPr>
        <w:t xml:space="preserve">附录</w:t>
      </w:r>
      <w:r>
        <w:t xml:space="preserve"> </w:t>
      </w:r>
      <w:r>
        <w:rPr>
          <w:rFonts w:hint="eastAsia"/>
        </w:rPr>
        <w:t xml:space="preserve">B：预处理后数据集说明</w:t>
      </w:r>
    </w:p>
    <w:p>
      <w:pPr>
        <w:pStyle w:val="FirstParagraph"/>
      </w:pPr>
      <w:r>
        <w:rPr>
          <w:rFonts w:hint="eastAsia"/>
        </w:rPr>
        <w:t xml:space="preserve">本文实验使用的预处理后数据集来源于</w:t>
      </w:r>
      <w:r>
        <w:t xml:space="preserve"> CSE-CIC-IDS2018 </w:t>
      </w:r>
      <w:r>
        <w:rPr>
          <w:rFonts w:hint="eastAsia"/>
        </w:rPr>
        <w:t xml:space="preserve">的流级统计特征表，经统一清洗、特征筛选与抽样后形成多类别建模数据。数据集包含</w:t>
      </w:r>
      <w:r>
        <w:t xml:space="preserve"> 30 </w:t>
      </w:r>
      <w:r>
        <w:rPr>
          <w:rFonts w:hint="eastAsia"/>
        </w:rPr>
        <w:t xml:space="preserve">项核心流统计特征与标签列</w:t>
      </w:r>
      <w:r>
        <w:t xml:space="preserve"> </w:t>
      </w:r>
      <w:r>
        <w:rPr>
          <w:rFonts w:hint="eastAsia"/>
        </w:rPr>
        <w:t xml:space="preserve">Label，用于降维与分类建模；类别覆盖正常流量与</w:t>
      </w:r>
      <w:r>
        <w:t xml:space="preserve"> 14 </w:t>
      </w:r>
      <w:r>
        <w:rPr>
          <w:rFonts w:hint="eastAsia"/>
        </w:rPr>
        <w:t xml:space="preserve">种攻击类型（共</w:t>
      </w:r>
      <w:r>
        <w:t xml:space="preserve"> 15 </w:t>
      </w:r>
      <w:r>
        <w:rPr>
          <w:rFonts w:hint="eastAsia"/>
        </w:rPr>
        <w:t xml:space="preserve">类），其分布统计见表</w:t>
      </w:r>
      <w:r>
        <w:t xml:space="preserve"> 2-1。</w:t>
      </w:r>
    </w:p>
    <w:p>
      <w:pPr>
        <w:pStyle w:val="BodyText"/>
      </w:pPr>
      <w:r>
        <w:rPr>
          <w:rFonts w:hint="eastAsia"/>
        </w:rPr>
        <w:t xml:space="preserve">预处理口径遵循同一规则体系：去除混入数据的重复表头行；将无穷值统一替换为缺失并删除含缺失样本；剔除零时长且零速率的无效记录，以降低异常值对归一化与距离度量的干扰。在完成清洗后，为兼顾类别覆盖与总体分布趋势，采用“最小样本保障</w:t>
      </w:r>
      <w:r>
        <w:t xml:space="preserve"> + </w:t>
      </w:r>
      <w:r>
        <w:rPr>
          <w:rFonts w:hint="eastAsia"/>
        </w:rPr>
        <w:t xml:space="preserve">按比例补齐”的策略构建</w:t>
      </w:r>
      <w:r>
        <w:t xml:space="preserve"> 3,000 </w:t>
      </w:r>
      <w:r>
        <w:rPr>
          <w:rFonts w:hint="eastAsia"/>
        </w:rPr>
        <w:t xml:space="preserve">条多类别子集，用于后续对比实验。</w:t>
      </w:r>
    </w:p>
    <w:p>
      <w:pPr>
        <w:pStyle w:val="BodyText"/>
      </w:pPr>
      <w:r>
        <w:rPr>
          <w:rFonts w:hint="eastAsia"/>
        </w:rPr>
        <w:t xml:space="preserve">本文在预处理后数据基础上完成降维质量统计、组合评测统计与按攻击类型统计，相关结果已在正文表</w:t>
      </w:r>
      <w:r>
        <w:t xml:space="preserve"> </w:t>
      </w:r>
      <w:r>
        <w:rPr>
          <w:rFonts w:hint="eastAsia"/>
        </w:rPr>
        <w:t xml:space="preserve">4-1～表</w:t>
      </w:r>
      <w:r>
        <w:t xml:space="preserve"> 4-3 </w:t>
      </w:r>
      <w:r>
        <w:rPr>
          <w:rFonts w:hint="eastAsia"/>
        </w:rPr>
        <w:t xml:space="preserve">及相关图形中给出。</w:t>
      </w:r>
    </w:p>
    <w:bookmarkEnd w:id="83"/>
    <w:bookmarkStart w:id="84" w:name="附录-c入侵检测规则提取规则引擎示例"/>
    <w:p>
      <w:pPr>
        <w:pStyle w:val="4"/>
      </w:pPr>
      <w:r>
        <w:rPr>
          <w:rFonts w:hint="eastAsia"/>
        </w:rPr>
        <w:t xml:space="preserve">附录</w:t>
      </w:r>
      <w:r>
        <w:t xml:space="preserve"> </w:t>
      </w:r>
      <w:r>
        <w:rPr>
          <w:rFonts w:hint="eastAsia"/>
        </w:rPr>
        <w:t xml:space="preserve">C：入侵检测规则提取（规则引擎示例）</w:t>
      </w:r>
    </w:p>
    <w:p>
      <w:pPr>
        <w:pStyle w:val="FirstParagraph"/>
      </w:pPr>
      <w:r>
        <w:rPr>
          <w:rFonts w:hint="eastAsia"/>
        </w:rPr>
        <w:t xml:space="preserve">为便于将统计特征层面的检测结论转化为可操作的告警策略，本文给出若干规则引擎式的表达模板。规则以“条件—动作”的方式描述，其中阈值建议采用正常流量基线的分位数或滑动窗口统计进行校准；同一条规则不用于替代模型，而用于告警分层、快速解释与二次验证触发。</w:t>
      </w:r>
    </w:p>
    <w:p>
      <w:pPr>
        <w:pStyle w:val="BodyText"/>
      </w:pPr>
      <w:r>
        <w:rPr>
          <w:rFonts w:hint="eastAsia"/>
          <w:b/>
          <w:bCs/>
        </w:rPr>
        <w:t xml:space="preserve">规则</w:t>
      </w:r>
      <w:r>
        <w:rPr>
          <w:b/>
          <w:bCs/>
        </w:rPr>
        <w:t xml:space="preserve"> </w:t>
      </w:r>
      <w:r>
        <w:rPr>
          <w:rFonts w:hint="eastAsia"/>
          <w:b/>
          <w:bCs/>
        </w:rPr>
        <w:t xml:space="preserve">1：高频突发连接（疑似</w:t>
      </w:r>
      <w:r>
        <w:rPr>
          <w:b/>
          <w:bCs/>
        </w:rPr>
        <w:t xml:space="preserve"> DoS/DDoS </w:t>
      </w:r>
      <w:r>
        <w:rPr>
          <w:rFonts w:hint="eastAsia"/>
          <w:b/>
          <w:bCs/>
        </w:rPr>
        <w:t xml:space="preserve">类行为）</w:t>
      </w:r>
    </w:p>
    <w:p>
      <w:pPr>
        <w:pStyle w:val="BodyText"/>
      </w:pPr>
      <w:r>
        <w:rPr>
          <w:rFonts w:hint="eastAsia"/>
        </w:rPr>
        <w:t xml:space="preserve">IF（Flow</w:t>
      </w:r>
      <w:r>
        <w:t xml:space="preserve"> Pkts/s </w:t>
      </w:r>
      <w:r>
        <w:rPr>
          <w:rFonts w:hint="eastAsia"/>
        </w:rPr>
        <w:t xml:space="preserve">处于高分位）AND（SYN</w:t>
      </w:r>
      <w:r>
        <w:t xml:space="preserve"> Flag Cnt </w:t>
      </w:r>
      <w:r>
        <w:rPr>
          <w:rFonts w:hint="eastAsia"/>
        </w:rPr>
        <w:t xml:space="preserve">较高）AND（Flow</w:t>
      </w:r>
      <w:r>
        <w:t xml:space="preserve"> Duration </w:t>
      </w:r>
      <w:r>
        <w:rPr>
          <w:rFonts w:hint="eastAsia"/>
        </w:rPr>
        <w:t xml:space="preserve">较短）</w:t>
      </w:r>
      <w:r>
        <w:t xml:space="preserve"> </w:t>
      </w:r>
      <w:r>
        <w:rPr>
          <w:rFonts w:hint="eastAsia"/>
        </w:rPr>
        <w:t xml:space="preserve">THEN：标记为</w:t>
      </w:r>
      <w:r>
        <w:t xml:space="preserve"> </w:t>
      </w:r>
      <w:r>
        <w:rPr>
          <w:rFonts w:hint="eastAsia"/>
        </w:rPr>
        <w:t xml:space="preserve">High-Risk；触发限速/黑名单候选；进入二次验证（主机日志、连接追踪）。</w:t>
      </w:r>
    </w:p>
    <w:p>
      <w:pPr>
        <w:pStyle w:val="BodyText"/>
      </w:pPr>
      <w:r>
        <w:rPr>
          <w:rFonts w:hint="eastAsia"/>
          <w:b/>
          <w:bCs/>
        </w:rPr>
        <w:t xml:space="preserve">规则</w:t>
      </w:r>
      <w:r>
        <w:rPr>
          <w:b/>
          <w:bCs/>
        </w:rPr>
        <w:t xml:space="preserve"> </w:t>
      </w:r>
      <w:r>
        <w:rPr>
          <w:rFonts w:hint="eastAsia"/>
          <w:b/>
          <w:bCs/>
        </w:rPr>
        <w:t xml:space="preserve">2：大流量单向传输（疑似异常外传或隧道）</w:t>
      </w:r>
    </w:p>
    <w:p>
      <w:pPr>
        <w:pStyle w:val="BodyText"/>
      </w:pPr>
      <w:r>
        <w:rPr>
          <w:rFonts w:hint="eastAsia"/>
        </w:rPr>
        <w:t xml:space="preserve">IF（TotLen</w:t>
      </w:r>
      <w:r>
        <w:t xml:space="preserve"> Fwd Pkts ≫ TotLen Bwd Pkts OR TotLen Bwd Pkts ≫ TotLen Fwd </w:t>
      </w:r>
      <w:r>
        <w:rPr>
          <w:rFonts w:hint="eastAsia"/>
        </w:rPr>
        <w:t xml:space="preserve">Pkts）AND（Flow</w:t>
      </w:r>
      <w:r>
        <w:t xml:space="preserve"> Byts/s </w:t>
      </w:r>
      <w:r>
        <w:rPr>
          <w:rFonts w:hint="eastAsia"/>
        </w:rPr>
        <w:t xml:space="preserve">处于高分位）</w:t>
      </w:r>
      <w:r>
        <w:t xml:space="preserve"> </w:t>
      </w:r>
      <w:r>
        <w:rPr>
          <w:rFonts w:hint="eastAsia"/>
        </w:rPr>
        <w:t xml:space="preserve">THEN：标记为</w:t>
      </w:r>
      <w:r>
        <w:t xml:space="preserve"> </w:t>
      </w:r>
      <w:r>
        <w:rPr>
          <w:rFonts w:hint="eastAsia"/>
        </w:rPr>
        <w:t xml:space="preserve">Medium-Risk；触发会话关联分析（目的端口/会话持续性/同源多连接）。</w:t>
      </w:r>
    </w:p>
    <w:p>
      <w:pPr>
        <w:pStyle w:val="BodyText"/>
      </w:pPr>
      <w:r>
        <w:rPr>
          <w:rFonts w:hint="eastAsia"/>
          <w:b/>
          <w:bCs/>
        </w:rPr>
        <w:t xml:space="preserve">规则</w:t>
      </w:r>
      <w:r>
        <w:rPr>
          <w:b/>
          <w:bCs/>
        </w:rPr>
        <w:t xml:space="preserve"> </w:t>
      </w:r>
      <w:r>
        <w:rPr>
          <w:rFonts w:hint="eastAsia"/>
          <w:b/>
          <w:bCs/>
        </w:rPr>
        <w:t xml:space="preserve">3：连接交互异常（疑似扫描/爆破类行为）</w:t>
      </w:r>
    </w:p>
    <w:p>
      <w:pPr>
        <w:pStyle w:val="BodyText"/>
      </w:pPr>
      <w:r>
        <w:rPr>
          <w:rFonts w:hint="eastAsia"/>
        </w:rPr>
        <w:t xml:space="preserve">IF（Flow</w:t>
      </w:r>
      <w:r>
        <w:t xml:space="preserve"> IAT Mean </w:t>
      </w:r>
      <w:r>
        <w:rPr>
          <w:rFonts w:hint="eastAsia"/>
        </w:rPr>
        <w:t xml:space="preserve">很小且</w:t>
      </w:r>
      <w:r>
        <w:t xml:space="preserve"> Flow IAT Std </w:t>
      </w:r>
      <w:r>
        <w:rPr>
          <w:rFonts w:hint="eastAsia"/>
        </w:rPr>
        <w:t xml:space="preserve">较小）AND（Tot</w:t>
      </w:r>
      <w:r>
        <w:t xml:space="preserve"> Fwd Pkts </w:t>
      </w:r>
      <w:r>
        <w:rPr>
          <w:rFonts w:hint="eastAsia"/>
        </w:rPr>
        <w:t xml:space="preserve">较高）AND（ACK</w:t>
      </w:r>
      <w:r>
        <w:t xml:space="preserve"> Flag Cnt </w:t>
      </w:r>
      <w:r>
        <w:rPr>
          <w:rFonts w:hint="eastAsia"/>
        </w:rPr>
        <w:t xml:space="preserve">偏低）</w:t>
      </w:r>
      <w:r>
        <w:t xml:space="preserve"> </w:t>
      </w:r>
      <w:r>
        <w:rPr>
          <w:rFonts w:hint="eastAsia"/>
        </w:rPr>
        <w:t xml:space="preserve">THEN：标记为</w:t>
      </w:r>
      <w:r>
        <w:t xml:space="preserve"> </w:t>
      </w:r>
      <w:r>
        <w:rPr>
          <w:rFonts w:hint="eastAsia"/>
        </w:rPr>
        <w:t xml:space="preserve">Medium-Risk；触发源侧聚合统计（同源在窗口内的目标数/失败率）。</w:t>
      </w:r>
    </w:p>
    <w:p>
      <w:pPr>
        <w:pStyle w:val="BodyText"/>
      </w:pPr>
      <w:r>
        <w:rPr>
          <w:rFonts w:hint="eastAsia"/>
          <w:b/>
          <w:bCs/>
        </w:rPr>
        <w:t xml:space="preserve">规则</w:t>
      </w:r>
      <w:r>
        <w:rPr>
          <w:b/>
          <w:bCs/>
        </w:rPr>
        <w:t xml:space="preserve"> </w:t>
      </w:r>
      <w:r>
        <w:rPr>
          <w:rFonts w:hint="eastAsia"/>
          <w:b/>
          <w:bCs/>
        </w:rPr>
        <w:t xml:space="preserve">4：复位异常（连接不稳定或探测行为）</w:t>
      </w:r>
    </w:p>
    <w:p>
      <w:pPr>
        <w:pStyle w:val="BodyText"/>
      </w:pPr>
      <w:r>
        <w:rPr>
          <w:rFonts w:hint="eastAsia"/>
        </w:rPr>
        <w:t xml:space="preserve">IF（RST</w:t>
      </w:r>
      <w:r>
        <w:t xml:space="preserve"> Flag Cnt </w:t>
      </w:r>
      <w:r>
        <w:rPr>
          <w:rFonts w:hint="eastAsia"/>
        </w:rPr>
        <w:t xml:space="preserve">较高）AND（Flow</w:t>
      </w:r>
      <w:r>
        <w:t xml:space="preserve"> Duration </w:t>
      </w:r>
      <w:r>
        <w:rPr>
          <w:rFonts w:hint="eastAsia"/>
        </w:rPr>
        <w:t xml:space="preserve">较短）</w:t>
      </w:r>
      <w:r>
        <w:t xml:space="preserve"> </w:t>
      </w:r>
      <w:r>
        <w:rPr>
          <w:rFonts w:hint="eastAsia"/>
        </w:rPr>
        <w:t xml:space="preserve">THEN：标记为</w:t>
      </w:r>
      <w:r>
        <w:t xml:space="preserve"> </w:t>
      </w:r>
      <w:r>
        <w:rPr>
          <w:rFonts w:hint="eastAsia"/>
        </w:rPr>
        <w:t xml:space="preserve">Low/Medium-Risk；触发短时聚合阈值（同源同目的的重复次数）。</w:t>
      </w:r>
    </w:p>
    <w:p>
      <w:pPr>
        <w:pStyle w:val="BodyText"/>
      </w:pPr>
      <w:r>
        <w:rPr>
          <w:rFonts w:hint="eastAsia"/>
        </w:rPr>
        <w:t xml:space="preserve">上述规则可与模型输出共同使用：当模型给出高置信度告警时，规则可用于解释与处置分层；当模型置信度较低时，规则可作为补充证据触发复核，从而在误报与漏报之间形成更稳健的运营策略。</w:t>
      </w:r>
    </w:p>
    <w:bookmarkEnd w:id="84"/>
    <w:bookmarkStart w:id="85" w:name="附录-d核心特征清单30-项"/>
    <w:p>
      <w:pPr>
        <w:pStyle w:val="4"/>
      </w:pPr>
      <w:r>
        <w:rPr>
          <w:rFonts w:hint="eastAsia"/>
        </w:rPr>
        <w:t xml:space="preserve">附录</w:t>
      </w:r>
      <w:r>
        <w:t xml:space="preserve"> </w:t>
      </w:r>
      <w:r>
        <w:rPr>
          <w:rFonts w:hint="eastAsia"/>
        </w:rPr>
        <w:t xml:space="preserve">D：核心特征清单（30</w:t>
      </w:r>
      <w:r>
        <w:t xml:space="preserve"> </w:t>
      </w:r>
      <w:r>
        <w:rPr>
          <w:rFonts w:hint="eastAsia"/>
        </w:rPr>
        <w:t xml:space="preserve">项）</w:t>
      </w:r>
    </w:p>
    <w:p>
      <w:pPr>
        <w:pStyle w:val="FirstParagraph"/>
      </w:pPr>
      <w:r>
        <w:rPr>
          <w:rFonts w:hint="eastAsia"/>
        </w:rPr>
        <w:t xml:space="preserve">本文在</w:t>
      </w:r>
      <w:r>
        <w:t xml:space="preserve"> CICFlowMeter </w:t>
      </w:r>
      <w:r>
        <w:rPr>
          <w:rFonts w:hint="eastAsia"/>
        </w:rPr>
        <w:t xml:space="preserve">输出特征中固定选取</w:t>
      </w:r>
      <w:r>
        <w:t xml:space="preserve"> 30 </w:t>
      </w:r>
      <w:r>
        <w:rPr>
          <w:rFonts w:hint="eastAsia"/>
        </w:rPr>
        <w:t xml:space="preserve">项核心流统计特征用于建模，具体如下。</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t xml:space="preserve">Feature</w:t>
            </w:r>
          </w:p>
        </w:tc>
      </w:tr>
      <w:tr>
        <w:tc>
          <w:tcPr/>
          <w:p>
            <w:pPr>
              <w:pStyle w:val="Compact"/>
              <w:jc w:val="left"/>
            </w:pPr>
            <w:r>
              <w:t xml:space="preserve">Flow Duration</w:t>
            </w:r>
          </w:p>
        </w:tc>
      </w:tr>
      <w:tr>
        <w:tc>
          <w:tcPr/>
          <w:p>
            <w:pPr>
              <w:pStyle w:val="Compact"/>
              <w:jc w:val="left"/>
            </w:pPr>
            <w:r>
              <w:t xml:space="preserve">Tot Fwd Pkts</w:t>
            </w:r>
          </w:p>
        </w:tc>
      </w:tr>
      <w:tr>
        <w:tc>
          <w:tcPr/>
          <w:p>
            <w:pPr>
              <w:pStyle w:val="Compact"/>
              <w:jc w:val="left"/>
            </w:pPr>
            <w:r>
              <w:t xml:space="preserve">Tot Bwd Pkts</w:t>
            </w:r>
          </w:p>
        </w:tc>
      </w:tr>
      <w:tr>
        <w:tc>
          <w:tcPr/>
          <w:p>
            <w:pPr>
              <w:pStyle w:val="Compact"/>
              <w:jc w:val="left"/>
            </w:pPr>
            <w:r>
              <w:t xml:space="preserve">TotLen Fwd Pkts</w:t>
            </w:r>
          </w:p>
        </w:tc>
      </w:tr>
      <w:tr>
        <w:tc>
          <w:tcPr/>
          <w:p>
            <w:pPr>
              <w:pStyle w:val="Compact"/>
              <w:jc w:val="left"/>
            </w:pPr>
            <w:r>
              <w:t xml:space="preserve">TotLen Bwd Pkts</w:t>
            </w:r>
          </w:p>
        </w:tc>
      </w:tr>
      <w:tr>
        <w:tc>
          <w:tcPr/>
          <w:p>
            <w:pPr>
              <w:pStyle w:val="Compact"/>
              <w:jc w:val="left"/>
            </w:pPr>
            <w:r>
              <w:t xml:space="preserve">Fwd Pkt Len Max</w:t>
            </w:r>
          </w:p>
        </w:tc>
      </w:tr>
      <w:tr>
        <w:tc>
          <w:tcPr/>
          <w:p>
            <w:pPr>
              <w:pStyle w:val="Compact"/>
              <w:jc w:val="left"/>
            </w:pPr>
            <w:r>
              <w:t xml:space="preserve">Fwd Pkt Len Min</w:t>
            </w:r>
          </w:p>
        </w:tc>
      </w:tr>
      <w:tr>
        <w:tc>
          <w:tcPr/>
          <w:p>
            <w:pPr>
              <w:pStyle w:val="Compact"/>
              <w:jc w:val="left"/>
            </w:pPr>
            <w:r>
              <w:t xml:space="preserve">Fwd Pkt Len Mean</w:t>
            </w:r>
          </w:p>
        </w:tc>
      </w:tr>
      <w:tr>
        <w:tc>
          <w:tcPr/>
          <w:p>
            <w:pPr>
              <w:pStyle w:val="Compact"/>
              <w:jc w:val="left"/>
            </w:pPr>
            <w:r>
              <w:t xml:space="preserve">Fwd Pkt Len Std</w:t>
            </w:r>
          </w:p>
        </w:tc>
      </w:tr>
      <w:tr>
        <w:tc>
          <w:tcPr/>
          <w:p>
            <w:pPr>
              <w:pStyle w:val="Compact"/>
              <w:jc w:val="left"/>
            </w:pPr>
            <w:r>
              <w:t xml:space="preserve">Bwd Pkt Len Max</w:t>
            </w:r>
          </w:p>
        </w:tc>
      </w:tr>
      <w:tr>
        <w:tc>
          <w:tcPr/>
          <w:p>
            <w:pPr>
              <w:pStyle w:val="Compact"/>
              <w:jc w:val="left"/>
            </w:pPr>
            <w:r>
              <w:t xml:space="preserve">Bwd Pkt Len Min</w:t>
            </w:r>
          </w:p>
        </w:tc>
      </w:tr>
      <w:tr>
        <w:tc>
          <w:tcPr/>
          <w:p>
            <w:pPr>
              <w:pStyle w:val="Compact"/>
              <w:jc w:val="left"/>
            </w:pPr>
            <w:r>
              <w:t xml:space="preserve">Bwd Pkt Len Mean</w:t>
            </w:r>
          </w:p>
        </w:tc>
      </w:tr>
      <w:tr>
        <w:tc>
          <w:tcPr/>
          <w:p>
            <w:pPr>
              <w:pStyle w:val="Compact"/>
              <w:jc w:val="left"/>
            </w:pPr>
            <w:r>
              <w:t xml:space="preserve">Bwd Pkt Len Std</w:t>
            </w:r>
          </w:p>
        </w:tc>
      </w:tr>
      <w:tr>
        <w:tc>
          <w:tcPr/>
          <w:p>
            <w:pPr>
              <w:pStyle w:val="Compact"/>
              <w:jc w:val="left"/>
            </w:pPr>
            <w:r>
              <w:t xml:space="preserve">Flow Byts/s</w:t>
            </w:r>
          </w:p>
        </w:tc>
      </w:tr>
      <w:tr>
        <w:tc>
          <w:tcPr/>
          <w:p>
            <w:pPr>
              <w:pStyle w:val="Compact"/>
              <w:jc w:val="left"/>
            </w:pPr>
            <w:r>
              <w:t xml:space="preserve">Flow Pkts/s</w:t>
            </w:r>
          </w:p>
        </w:tc>
      </w:tr>
      <w:tr>
        <w:tc>
          <w:tcPr/>
          <w:p>
            <w:pPr>
              <w:pStyle w:val="Compact"/>
              <w:jc w:val="left"/>
            </w:pPr>
            <w:r>
              <w:t xml:space="preserve">Flow IAT Mean</w:t>
            </w:r>
          </w:p>
        </w:tc>
      </w:tr>
      <w:tr>
        <w:tc>
          <w:tcPr/>
          <w:p>
            <w:pPr>
              <w:pStyle w:val="Compact"/>
              <w:jc w:val="left"/>
            </w:pPr>
            <w:r>
              <w:t xml:space="preserve">Flow IAT Std</w:t>
            </w:r>
          </w:p>
        </w:tc>
      </w:tr>
      <w:tr>
        <w:tc>
          <w:tcPr/>
          <w:p>
            <w:pPr>
              <w:pStyle w:val="Compact"/>
              <w:jc w:val="left"/>
            </w:pPr>
            <w:r>
              <w:t xml:space="preserve">Flow IAT Max</w:t>
            </w:r>
          </w:p>
        </w:tc>
      </w:tr>
      <w:tr>
        <w:tc>
          <w:tcPr/>
          <w:p>
            <w:pPr>
              <w:pStyle w:val="Compact"/>
              <w:jc w:val="left"/>
            </w:pPr>
            <w:r>
              <w:t xml:space="preserve">Flow IAT Min</w:t>
            </w:r>
          </w:p>
        </w:tc>
      </w:tr>
      <w:tr>
        <w:tc>
          <w:tcPr/>
          <w:p>
            <w:pPr>
              <w:pStyle w:val="Compact"/>
              <w:jc w:val="left"/>
            </w:pPr>
            <w:r>
              <w:t xml:space="preserve">Fwd IAT Mean</w:t>
            </w:r>
          </w:p>
        </w:tc>
      </w:tr>
      <w:tr>
        <w:tc>
          <w:tcPr/>
          <w:p>
            <w:pPr>
              <w:pStyle w:val="Compact"/>
              <w:jc w:val="left"/>
            </w:pPr>
            <w:r>
              <w:t xml:space="preserve">Fwd IAT Std</w:t>
            </w:r>
          </w:p>
        </w:tc>
      </w:tr>
      <w:tr>
        <w:tc>
          <w:tcPr/>
          <w:p>
            <w:pPr>
              <w:pStyle w:val="Compact"/>
              <w:jc w:val="left"/>
            </w:pPr>
            <w:r>
              <w:t xml:space="preserve">Bwd IAT Mean</w:t>
            </w:r>
          </w:p>
        </w:tc>
      </w:tr>
      <w:tr>
        <w:tc>
          <w:tcPr/>
          <w:p>
            <w:pPr>
              <w:pStyle w:val="Compact"/>
              <w:jc w:val="left"/>
            </w:pPr>
            <w:r>
              <w:t xml:space="preserve">Bwd IAT Std</w:t>
            </w:r>
          </w:p>
        </w:tc>
      </w:tr>
      <w:tr>
        <w:tc>
          <w:tcPr/>
          <w:p>
            <w:pPr>
              <w:pStyle w:val="Compact"/>
              <w:jc w:val="left"/>
            </w:pPr>
            <w:r>
              <w:t xml:space="preserve">SYN Flag Cnt</w:t>
            </w:r>
          </w:p>
        </w:tc>
      </w:tr>
      <w:tr>
        <w:tc>
          <w:tcPr/>
          <w:p>
            <w:pPr>
              <w:pStyle w:val="Compact"/>
              <w:jc w:val="left"/>
            </w:pPr>
            <w:r>
              <w:t xml:space="preserve">ACK Flag Cnt</w:t>
            </w:r>
          </w:p>
        </w:tc>
      </w:tr>
      <w:tr>
        <w:tc>
          <w:tcPr/>
          <w:p>
            <w:pPr>
              <w:pStyle w:val="Compact"/>
              <w:jc w:val="left"/>
            </w:pPr>
            <w:r>
              <w:t xml:space="preserve">PSH Flag Cnt</w:t>
            </w:r>
          </w:p>
        </w:tc>
      </w:tr>
      <w:tr>
        <w:tc>
          <w:tcPr/>
          <w:p>
            <w:pPr>
              <w:pStyle w:val="Compact"/>
              <w:jc w:val="left"/>
            </w:pPr>
            <w:r>
              <w:t xml:space="preserve">FIN Flag Cnt</w:t>
            </w:r>
          </w:p>
        </w:tc>
      </w:tr>
      <w:tr>
        <w:tc>
          <w:tcPr/>
          <w:p>
            <w:pPr>
              <w:pStyle w:val="Compact"/>
              <w:jc w:val="left"/>
            </w:pPr>
            <w:r>
              <w:t xml:space="preserve">RST Flag Cnt</w:t>
            </w:r>
          </w:p>
        </w:tc>
      </w:tr>
      <w:tr>
        <w:tc>
          <w:tcPr/>
          <w:p>
            <w:pPr>
              <w:pStyle w:val="Compact"/>
              <w:jc w:val="left"/>
            </w:pPr>
            <w:r>
              <w:t xml:space="preserve">Active Mean</w:t>
            </w:r>
          </w:p>
        </w:tc>
      </w:tr>
      <w:tr>
        <w:tc>
          <w:tcPr/>
          <w:p>
            <w:pPr>
              <w:pStyle w:val="Compact"/>
              <w:jc w:val="left"/>
            </w:pPr>
            <w:r>
              <w:t xml:space="preserve">Idle Mean</w:t>
            </w:r>
          </w:p>
        </w:tc>
      </w:tr>
    </w:tbl>
    <w:bookmarkEnd w:id="85"/>
    <w:bookmarkEnd w:id="86"/>
    <w:bookmarkEnd w:id="87"/>
    <w:sectPr>
      <w:headerReference r:id="rId10" w:type="default"/>
      <w:footerReference r:id="rId13" w:type="default"/>
      <w:pgSz w:h="16838" w:w="11906"/>
      <w:pgMar w:bottom="1134" w:footer="992" w:gutter="284" w:header="851" w:left="1134" w:right="1134" w:top="1418"/>
      <w:cols w:num="1" w:space="425"/>
      <w:docGrid w:charSpace="0" w:linePitch="3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D7DA0FC8-274C-46D3-8C29-4030312BFC6E}"/>
  </w:font>
  <w:font w:name="黑体">
    <w:panose1 w:val="02010609060101010101"/>
    <w:charset w:val="86"/>
    <w:family w:val="auto"/>
    <w:pitch w:val="default"/>
    <w:sig w:usb0="800002BF" w:usb1="38CF7CFA" w:usb2="00000016" w:usb3="00000000" w:csb0="00040001" w:csb1="00000000"/>
    <w:embedRegular r:id="rId2" w:fontKey="{A4A8E48B-8336-41E6-A5E9-E5F524F2E045}"/>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华文新魏">
    <w:altName w:val="华文新魏"/>
    <w:panose1 w:val="02010800040101010101"/>
    <w:charset w:val="86"/>
    <w:family w:val="auto"/>
    <w:pitch w:val="default"/>
    <w:sig w:usb0="00000001" w:usb1="080F0000" w:usb2="00000000" w:usb3="00000000" w:csb0="00040000" w:csb1="00000000"/>
    <w:embedRegular r:id="rId3" w:fontKey="{F705CC8A-A1F6-4206-83AD-49C9366450B3}"/>
  </w:font>
  <w:font w:name="仿宋">
    <w:panose1 w:val="02010609060101010101"/>
    <w:charset w:val="86"/>
    <w:family w:val="modern"/>
    <w:pitch w:val="default"/>
    <w:sig w:usb0="800002BF" w:usb1="38CF7CFA" w:usb2="00000016" w:usb3="00000000" w:csb0="00040001" w:csb1="00000000"/>
    <w:embedRegular r:id="rId4" w:fontKey="{228D68A1-93EC-49D0-BAE4-7A2C6D63B73B}"/>
  </w:font>
  <w:font w:name="楷体">
    <w:panose1 w:val="02010609060101010101"/>
    <w:charset w:val="86"/>
    <w:family w:val="modern"/>
    <w:pitch w:val="default"/>
    <w:sig w:usb0="800002BF" w:usb1="38CF7CFA" w:usb2="00000016" w:usb3="00000000" w:csb0="00040001" w:csb1="00000000"/>
    <w:embedRegular r:id="rId5" w:fontKey="{877593D3-506A-4443-84D6-36ABEAF1C727}"/>
  </w:font>
  <w:font w:name="Arial Unicode MS">
    <w:altName w:val="Malgun Gothic Semilight"/>
    <w:panose1 w:val="020B0604020202020204"/>
    <w:charset w:val="86"/>
    <w:family w:val="swiss"/>
    <w:pitch w:val="default"/>
    <w:sig w:usb0="00000000" w:usb1="00000000" w:usb2="0000003F" w:usb3="00000000" w:csb0="003F01FF" w:csb1="00000000"/>
    <w:embedRegular r:id="rId6" w:fontKey="{D1A8CD2B-0C37-4195-9A32-FBFF4DF96BCD}"/>
  </w:font>
  <w:font w:name="Malgun Gothic Semilight">
    <w:panose1 w:val="020B0502040204020203"/>
    <w:charset w:val="86"/>
    <w:family w:val="auto"/>
    <w:pitch w:val="default"/>
    <w:sig w:usb0="900002AF" w:usb1="01D77CFB" w:usb2="00000012" w:usb3="00000000" w:csb0="203E01BD" w:csb1="D7FF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7EE6E1">
    <w:pPr>
      <w:pStyle w:val="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025AD">
    <w:pPr>
      <w:pStyle w:val="6"/>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B117BA">
                          <w:pPr>
                            <w:pStyle w:val="6"/>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3CB117BA">
                    <w:pPr>
                      <w:pStyle w:val="6"/>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D37D7">
    <w:pPr>
      <w:pStyle w:val="6"/>
      <w:ind w:firstLine="360"/>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D5224C">
                          <w:pPr>
                            <w:pStyle w:val="6"/>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4</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08D5224C">
                    <w:pPr>
                      <w:pStyle w:val="6"/>
                      <w:rPr>
                        <w:rFonts w:hint="eastAsia" w:eastAsiaTheme="minorEastAsia"/>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4</w:t>
                    </w:r>
                    <w:r>
                      <w:rPr>
                        <w:rFonts w:hint="eastAsia"/>
                        <w:lang w:eastAsia="zh-CN"/>
                      </w:rPr>
                      <w:fldChar w:fldCharType="end"/>
                    </w:r>
                  </w:p>
                </w:txbxContent>
              </v:textbox>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3999E0">
    <w:pPr>
      <w:ind w:firstLine="48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88A59D">
    <w:pPr>
      <w:pStyle w:val="7"/>
      <w:ind w:firstLine="420"/>
      <w:rPr>
        <w:rFonts w:hint="default" w:ascii="宋体" w:hAnsi="宋体" w:eastAsia="宋体"/>
        <w:sz w:val="21"/>
        <w:szCs w:val="21"/>
        <w:lang w:val="en-US" w:eastAsia="zh-CN"/>
      </w:rPr>
    </w:pPr>
    <w:r>
      <w:rPr>
        <w:rFonts w:hint="eastAsia" w:ascii="宋体" w:hAnsi="宋体" w:eastAsia="宋体"/>
        <w:sz w:val="21"/>
        <w:szCs w:val="21"/>
        <w:lang w:val="en-US" w:eastAsia="zh-CN"/>
      </w:rPr>
      <w:t>机器学习实践报告</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5C6F840D"/>
    <w:multiLevelType w:val="multilevel"/>
    <w:tmpl w:val="5C6F840D"/>
    <w:lvl w:ilvl="0" w:tentative="0">
      <w:start w:val="1"/>
      <w:numFmt w:val="decimal"/>
      <w:suff w:val="space"/>
      <w:lvlText w:val="%1"/>
      <w:lvlJc w:val="left"/>
      <w:pPr>
        <w:ind w:firstLine="0" w:firstLineChars="0" w:left="0" w:leftChars="0"/>
      </w:pPr>
      <w:rPr>
        <w:rFonts w:hint="default"/>
      </w:rPr>
    </w:lvl>
    <w:lvl w:ilvl="1" w:tentative="0">
      <w:start w:val="1"/>
      <w:numFmt w:val="decimal"/>
      <w:suff w:val="space"/>
      <w:lvlText w:val="%1.%2"/>
      <w:lvlJc w:val="left"/>
      <w:pPr>
        <w:ind w:firstLine="0" w:firstLineChars="0" w:left="0" w:leftChars="0"/>
      </w:pPr>
      <w:rPr>
        <w:rFonts w:hint="default"/>
      </w:rPr>
    </w:lvl>
    <w:lvl w:ilvl="2" w:tentative="0">
      <w:start w:val="1"/>
      <w:numFmt w:val="decimal"/>
      <w:suff w:val="space"/>
      <w:lvlText w:val="%1.%2.%3"/>
      <w:lvlJc w:val="left"/>
      <w:pPr>
        <w:ind w:firstLine="0" w:firstLineChars="0" w:left="0" w:leftChars="0"/>
      </w:pPr>
      <w:rPr>
        <w:rFonts w:hint="default"/>
      </w:rPr>
    </w:lvl>
    <w:lvl w:ilvl="3" w:tentative="0">
      <w:start w:val="1"/>
      <w:numFmt w:val="decimal"/>
      <w:suff w:val="space"/>
      <w:lvlText w:val="%1.%2.%3.%4"/>
      <w:lvlJc w:val="left"/>
      <w:pPr>
        <w:ind w:firstLine="0" w:firstLineChars="0" w:left="0" w:leftChars="0"/>
      </w:pPr>
      <w:rPr>
        <w:rFonts w:hint="default"/>
      </w:rPr>
    </w:lvl>
    <w:lvl w:ilvl="4" w:tentative="0">
      <w:start w:val="1"/>
      <w:numFmt w:val="decimal"/>
      <w:suff w:val="space"/>
      <w:lvlText w:val="%1.%2.%3.%4.%5"/>
      <w:lvlJc w:val="left"/>
      <w:pPr>
        <w:ind w:firstLine="0" w:firstLineChars="0" w:left="0" w:leftChars="0"/>
      </w:pPr>
      <w:rPr>
        <w:rFonts w:hint="default"/>
      </w:rPr>
    </w:lvl>
    <w:lvl w:ilvl="5" w:tentative="0">
      <w:start w:val="1"/>
      <w:numFmt w:val="decimal"/>
      <w:suff w:val="space"/>
      <w:lvlText w:val="%1.%2.%3.%4.%5.%6"/>
      <w:lvlJc w:val="left"/>
      <w:pPr>
        <w:ind w:firstLine="0" w:firstLineChars="0" w:left="0" w:leftChars="0"/>
      </w:pPr>
      <w:rPr>
        <w:rFonts w:hint="default"/>
      </w:rPr>
    </w:lvl>
    <w:lvl w:ilvl="6" w:tentative="0">
      <w:start w:val="1"/>
      <w:numFmt w:val="decimal"/>
      <w:suff w:val="space"/>
      <w:lvlText w:val="%1.%2.%3.%4.%5.%6.%7"/>
      <w:lvlJc w:val="left"/>
      <w:pPr>
        <w:ind w:firstLine="0" w:firstLineChars="0" w:left="0" w:leftChars="0"/>
      </w:pPr>
      <w:rPr>
        <w:rFonts w:hint="default"/>
      </w:rPr>
    </w:lvl>
    <w:lvl w:ilvl="7" w:tentative="0">
      <w:start w:val="1"/>
      <w:numFmt w:val="decimal"/>
      <w:suff w:val="space"/>
      <w:lvlText w:val="%1.%2.%3.%4.%5.%6.%7.%8"/>
      <w:lvlJc w:val="left"/>
      <w:pPr>
        <w:ind w:firstLine="0" w:firstLineChars="0" w:left="0" w:leftChars="0"/>
      </w:pPr>
      <w:rPr>
        <w:rFonts w:hint="default"/>
      </w:rPr>
    </w:lvl>
    <w:lvl w:ilvl="8" w:tentative="0">
      <w:start w:val="1"/>
      <w:numFmt w:val="decimal"/>
      <w:suff w:val="space"/>
      <w:lvlText w:val="%1.%2.%3.%4.%5.%6.%7.%8.%9"/>
      <w:lvlJc w:val="left"/>
      <w:pPr>
        <w:ind w:firstLine="0" w:firstLineChars="0" w:left="0" w:leftChars="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110ED"/>
    <w:rsid w:val="2DA025D9"/>
    <w:rsid w:val="3B2D00BD"/>
    <w:rsid w:val="3C7110ED"/>
    <w:rsid w:val="615109B8"/>
    <w:rsid w:val="634810EB"/>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fill="t" fillcolor="#FFFFFF" stroke="t">
      <v:fill focussize="0,0" on="t"/>
      <v:stroke color="#000000"/>
    </o:shapedefaults>
    <o:shapelayout v:ext="edit">
      <o:idmap data="1" v:ext="edit"/>
    </o:shapelayout>
  </w:shapeDefaults>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imes New Roman" w:cs="Times New Roman" w:eastAsia="宋体" w:hAnsi="Times New Roman"/>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0" w:unhideWhenUsed="0"/>
    <w:lsdException w:name="heading 2" w:qFormat="1" w:semiHidden="0" w:uiPriority="0" w:unhideWhenUsed="0"/>
    <w:lsdException w:name="heading 3" w:qFormat="1" w:semiHidden="0" w:uiPriority="0" w:unhideWhenUsed="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qFormat="1" w:semiHidden="0" w:uiPriority="39"/>
    <w:lsdException w:name="toc 2" w:qFormat="1" w:semiHidden="0" w:uiPriority="39"/>
    <w:lsdException w:name="toc 3" w:qFormat="1" w:semiHidden="0" w:uiPriority="39"/>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qFormat="1" w:semiHidden="0" w:uiPriority="99"/>
    <w:lsdException w:name="footer" w:qFormat="1" w:semiHidden="0" w:uiPriority="99"/>
    <w:lsdException w:name="index heading" w:semiHidden="0" w:uiPriority="0" w:unhideWhenUsed="0"/>
    <w:lsdException w:name="caption" w:qFormat="1" w:uiPriority="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0" w:unhideWhenUsed="0"/>
    <w:lsdException w:name="Closing" w:semiHidden="0" w:uiPriority="0" w:unhideWhenUsed="0"/>
    <w:lsdException w:name="Signature" w:semiHidden="0" w:uiPriority="0" w:unhideWhenUsed="0"/>
    <w:lsdException w:name="Default Paragraph Font" w:qFormat="1" w:uiPriority="0" w:unhideWhenUsed="0"/>
    <w:lsdException w:name="Body Text"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qFormat="1" w:uiPriority="99"/>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Quote" w:qFormat="1" w:semiHidden="0" w:uiPriority="29"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line="400" w:lineRule="auto"/>
      <w:ind w:firstLine="200" w:firstLineChars="200"/>
      <w:jc w:val="both"/>
    </w:pPr>
    <w:rPr>
      <w:rFonts w:ascii="Times New Roman" w:cs="Times New Roman" w:eastAsiaTheme="minorEastAsia" w:hAnsi="Times New Roman"/>
      <w:kern w:val="0"/>
      <w:sz w:val="24"/>
      <w:szCs w:val="22"/>
      <w:lang w:bidi="ar-SA" w:eastAsia="zh-CN" w:val="en-US"/>
    </w:rPr>
  </w:style>
  <w:style w:styleId="2" w:type="paragraph">
    <w:name w:val="heading 1"/>
    <w:basedOn w:val="1"/>
    <w:next w:val="1"/>
    <w:qFormat/>
    <w:uiPriority w:val="0"/>
    <w:pPr>
      <w:keepNext/>
      <w:keepLines/>
      <w:widowControl w:val="0"/>
      <w:spacing w:after="400" w:before="800"/>
      <w:ind w:firstLine="0" w:firstLineChars="0"/>
      <w:jc w:val="center"/>
      <w:outlineLvl w:val="0"/>
    </w:pPr>
    <w:rPr>
      <w:rFonts w:ascii="黑体" w:eastAsia="黑体" w:hAnsi="宋体"/>
      <w:kern w:val="2"/>
      <w:sz w:val="30"/>
      <w:szCs w:val="20"/>
    </w:rPr>
  </w:style>
  <w:style w:styleId="3" w:type="paragraph">
    <w:name w:val="heading 2"/>
    <w:basedOn w:val="1"/>
    <w:next w:val="1"/>
    <w:qFormat/>
    <w:uiPriority w:val="0"/>
    <w:pPr>
      <w:keepNext/>
      <w:keepLines/>
      <w:widowControl w:val="0"/>
      <w:spacing w:after="120" w:before="480"/>
      <w:ind w:firstLine="0" w:firstLineChars="0"/>
      <w:outlineLvl w:val="1"/>
    </w:pPr>
    <w:rPr>
      <w:rFonts w:ascii="黑体" w:eastAsia="黑体" w:hAnsi="黑体"/>
      <w:kern w:val="2"/>
      <w:sz w:val="28"/>
      <w:szCs w:val="20"/>
    </w:rPr>
  </w:style>
  <w:style w:styleId="4" w:type="paragraph">
    <w:name w:val="heading 3"/>
    <w:basedOn w:val="1"/>
    <w:next w:val="1"/>
    <w:qFormat/>
    <w:uiPriority w:val="0"/>
    <w:pPr>
      <w:keepNext/>
      <w:keepLines/>
      <w:widowControl w:val="0"/>
      <w:spacing w:after="120" w:before="240"/>
      <w:ind w:firstLine="0" w:firstLineChars="0"/>
      <w:outlineLvl w:val="2"/>
    </w:pPr>
    <w:rPr>
      <w:rFonts w:ascii="黑体" w:eastAsia="黑体" w:hAnsi="黑体"/>
      <w:kern w:val="2"/>
      <w:sz w:val="26"/>
      <w:szCs w:val="20"/>
    </w:rPr>
  </w:style>
  <w:style w:default="1" w:styleId="12" w:type="character">
    <w:name w:val="Default Paragraph Font"/>
    <w:semiHidden/>
    <w:qFormat/>
    <w:uiPriority w:val="0"/>
  </w:style>
  <w:style w:default="1" w:styleId="11" w:type="table">
    <w:name w:val="Normal Table"/>
    <w:semiHidden/>
    <w:qFormat/>
    <w:uiPriority w:val="0"/>
    <w:tblPr>
      <w:tblCellMar>
        <w:top w:type="dxa" w:w="0"/>
        <w:left w:type="dxa" w:w="108"/>
        <w:bottom w:type="dxa" w:w="0"/>
        <w:right w:type="dxa" w:w="108"/>
      </w:tblCellMar>
    </w:tblPr>
  </w:style>
  <w:style w:styleId="5" w:type="paragraph">
    <w:name w:val="toc 3"/>
    <w:basedOn w:val="1"/>
    <w:next w:val="1"/>
    <w:unhideWhenUsed/>
    <w:qFormat/>
    <w:uiPriority w:val="39"/>
    <w:pPr>
      <w:ind w:left="840" w:leftChars="400"/>
    </w:pPr>
  </w:style>
  <w:style w:styleId="6" w:type="paragraph">
    <w:name w:val="footer"/>
    <w:basedOn w:val="1"/>
    <w:unhideWhenUsed/>
    <w:qFormat/>
    <w:uiPriority w:val="99"/>
    <w:pPr>
      <w:tabs>
        <w:tab w:pos="4153" w:val="center"/>
        <w:tab w:pos="8306" w:val="right"/>
      </w:tabs>
      <w:snapToGrid w:val="0"/>
    </w:pPr>
    <w:rPr>
      <w:sz w:val="18"/>
      <w:szCs w:val="18"/>
    </w:rPr>
  </w:style>
  <w:style w:styleId="7" w:type="paragraph">
    <w:name w:val="header"/>
    <w:basedOn w:val="1"/>
    <w:unhideWhenUsed/>
    <w:qFormat/>
    <w:uiPriority w:val="99"/>
    <w:pPr>
      <w:pBdr>
        <w:bottom w:color="auto" w:space="1" w:sz="6" w:val="single"/>
      </w:pBdr>
      <w:tabs>
        <w:tab w:pos="4153" w:val="center"/>
        <w:tab w:pos="8306" w:val="right"/>
      </w:tabs>
      <w:snapToGrid w:val="0"/>
      <w:jc w:val="center"/>
    </w:pPr>
    <w:rPr>
      <w:sz w:val="18"/>
      <w:szCs w:val="18"/>
    </w:rPr>
  </w:style>
  <w:style w:styleId="8" w:type="paragraph">
    <w:name w:val="toc 1"/>
    <w:basedOn w:val="1"/>
    <w:next w:val="1"/>
    <w:unhideWhenUsed/>
    <w:qFormat/>
    <w:uiPriority w:val="39"/>
    <w:pPr>
      <w:tabs>
        <w:tab w:leader="dot" w:pos="9344" w:val="right"/>
      </w:tabs>
      <w:spacing w:before="120"/>
      <w:ind w:firstLine="0" w:firstLineChars="0"/>
      <w:jc w:val="center"/>
    </w:pPr>
    <w:rPr>
      <w:rFonts w:ascii="黑体" w:eastAsia="黑体" w:hAnsi="黑体"/>
      <w:b/>
      <w:kern w:val="2"/>
      <w:szCs w:val="24"/>
    </w:rPr>
  </w:style>
  <w:style w:styleId="9" w:type="paragraph">
    <w:name w:val="toc 2"/>
    <w:basedOn w:val="1"/>
    <w:next w:val="1"/>
    <w:unhideWhenUsed/>
    <w:qFormat/>
    <w:uiPriority w:val="39"/>
    <w:pPr>
      <w:ind w:left="420" w:leftChars="200"/>
    </w:pPr>
  </w:style>
  <w:style w:styleId="10" w:type="paragraph">
    <w:name w:val="Normal (Web)"/>
    <w:basedOn w:val="1"/>
    <w:semiHidden/>
    <w:unhideWhenUsed/>
    <w:qFormat/>
    <w:uiPriority w:val="99"/>
    <w:pPr>
      <w:spacing w:after="0" w:afterAutospacing="1" w:before="0" w:beforeAutospacing="1"/>
      <w:ind w:left="0" w:right="0"/>
      <w:jc w:val="left"/>
    </w:pPr>
    <w:rPr>
      <w:kern w:val="0"/>
      <w:sz w:val="24"/>
      <w:lang w:bidi="ar" w:eastAsia="zh-CN" w:val="en-US"/>
    </w:rPr>
  </w:style>
  <w:style w:styleId="13" w:type="paragraph">
    <w:name w:val="Quote"/>
    <w:basedOn w:val="1"/>
    <w:next w:val="1"/>
    <w:qFormat/>
    <w:uiPriority w:val="29"/>
    <w:pPr>
      <w:spacing w:before="60" w:line="320" w:lineRule="auto"/>
      <w:ind w:firstLine="0" w:firstLineChars="0"/>
    </w:pPr>
    <w:rPr>
      <w:iCs/>
      <w:color w:themeColor="text1" w:val="000000"/>
      <w:sz w:val="21"/>
      <w14:textFill>
        <w14:solidFill>
          <w14:schemeClr w14:val="tx1"/>
        </w14:solidFill>
      </w14:textFill>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3.xml" Type="http://schemas.openxmlformats.org/officeDocument/2006/relationships/footer" /><Relationship Id="rId12" Target="footer2.xml" Type="http://schemas.openxmlformats.org/officeDocument/2006/relationships/footer" /><Relationship Id="rId13"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29" Target="media/rId29.png" /><Relationship Type="http://schemas.openxmlformats.org/officeDocument/2006/relationships/image" Id="rId67" Target="media/rId6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49" Target="media/rId49.png" /><Relationship Type="http://schemas.openxmlformats.org/officeDocument/2006/relationships/image" Id="rId35" Target="media/rId35.png" /><Relationship Type="http://schemas.openxmlformats.org/officeDocument/2006/relationships/image" Id="rId70" Target="media/rId70.png" /><Relationship Type="http://schemas.openxmlformats.org/officeDocument/2006/relationships/image" Id="rId56" Target="media/rId56.png" /></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547</Words>
  <Characters>595</Characters>
  <Lines>0</Lines>
  <Paragraphs>0</Paragraphs>
  <TotalTime>0</TotalTime>
  <ScaleCrop>false</ScaleCrop>
  <LinksUpToDate>false</LinksUpToDate>
  <CharactersWithSpaces>707</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2026-01-03T18:06:17Z</dcterms:created>
  <dcterms:modified xsi:type="dcterms:W3CDTF">2026-01-03T18:06:17Z</dcterms:modified>
</cp:coreProperties>
</file>

<file path=docProps/custom.xml><?xml version="1.0" encoding="utf-8"?>
<Properties xmlns="http://schemas.openxmlformats.org/officeDocument/2006/custom-properties" xmlns:vt="http://schemas.openxmlformats.org/officeDocument/2006/docPropsVTypes"/>
</file>