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rPr>
          <w:rFonts w:ascii="Consolas" w:cs="Consolas" w:eastAsia="Consolas" w:hAnsi="Consolas"/>
          <w:b/>
          <w:bCs/>
          <w:color w:val="2D6BFF"/>
          <w:spacing w:val="80"/>
          <w:sz w:val="14"/>
          <w:szCs w:val="14"/>
        </w:rPr>
        <w:t xml:space="preserve">FOLLOW-UP</w:t>
      </w:r>
    </w:p>
    <w:p>
      <w:pPr>
        <w:spacing w:after="200" w:before="80"/>
      </w:pPr>
      <w:r>
        <w:rPr>
          <w:rFonts w:ascii="Calibri" w:cs="Calibri" w:eastAsia="Calibri" w:hAnsi="Calibri"/>
          <w:b/>
          <w:bCs/>
          <w:color w:val="0B0D14"/>
          <w:sz w:val="44"/>
          <w:szCs w:val="44"/>
        </w:rPr>
        <w:t xml:space="preserve">A follow-up for Sound Coffee.</w:t>
      </w:r>
    </w:p>
    <w:p>
      <w:pPr>
        <w:spacing w:after="200" w:before="80" w:line="340"/>
      </w:pPr>
      <w:r>
        <w:rPr>
          <w:rFonts w:ascii="Calibri" w:cs="Calibri" w:eastAsia="Calibri" w:hAnsi="Calibri"/>
          <w:i/>
          <w:iCs/>
          <w:color w:val="4B5360"/>
          <w:sz w:val="24"/>
          <w:szCs w:val="24"/>
        </w:rPr>
        <w:t xml:space="preserve">A response to today’s call. Two possible projects, an idea of how we could work together, and a few questions.</w:t>
      </w:r>
    </w:p>
    <w:p>
      <w:pPr>
        <w:spacing w:after="40" w:before="60"/>
      </w:pPr>
      <w:r>
        <w:rPr>
          <w:rFonts w:ascii="Calibri" w:cs="Calibri" w:eastAsia="Calibri" w:hAnsi="Calibri"/>
          <w:color w:val="6B7280"/>
          <w:sz w:val="18"/>
          <w:szCs w:val="18"/>
        </w:rPr>
        <w:t xml:space="preserve">For   </w:t>
      </w:r>
      <w:r>
        <w:rPr>
          <w:rFonts w:ascii="Calibri" w:cs="Calibri" w:eastAsia="Calibri" w:hAnsi="Calibri"/>
          <w:color w:val="0B0D14"/>
          <w:sz w:val="20"/>
          <w:szCs w:val="20"/>
        </w:rPr>
        <w:t xml:space="preserve">Jeff, Sound Coffee</w:t>
      </w:r>
    </w:p>
    <w:p>
      <w:pPr>
        <w:spacing w:after="240" w:before="0"/>
      </w:pPr>
      <w:r>
        <w:rPr>
          <w:rFonts w:ascii="Calibri" w:cs="Calibri" w:eastAsia="Calibri" w:hAnsi="Calibri"/>
          <w:color w:val="6B7280"/>
          <w:sz w:val="18"/>
          <w:szCs w:val="18"/>
        </w:rPr>
        <w:t xml:space="preserve">From  </w:t>
      </w:r>
      <w:r>
        <w:rPr>
          <w:rFonts w:ascii="Calibri" w:cs="Calibri" w:eastAsia="Calibri" w:hAnsi="Calibri"/>
          <w:color w:val="0B0D14"/>
          <w:sz w:val="20"/>
          <w:szCs w:val="20"/>
        </w:rPr>
        <w:t xml:space="preserve">Sam Oakes, Co-Founder &amp; AI Lead, Nihilo Solutions</w:t>
      </w:r>
    </w:p>
    <w:p>
      <w:pPr>
        <w:spacing w:after="60" w:before="480"/>
      </w:pPr>
      <w:r>
        <w:rPr>
          <w:rFonts w:ascii="Consolas" w:cs="Consolas" w:eastAsia="Consolas" w:hAnsi="Consolas"/>
          <w:b/>
          <w:bCs/>
          <w:color w:val="2D6BFF"/>
          <w:spacing w:val="80"/>
          <w:sz w:val="14"/>
          <w:szCs w:val="14"/>
        </w:rPr>
        <w:t xml:space="preserve">THE THESIS</w:t>
      </w:r>
    </w:p>
    <w:p>
      <w:pPr>
        <w:spacing w:after="240" w:before="0"/>
      </w:pPr>
      <w:r>
        <w:rPr>
          <w:rFonts w:ascii="Calibri" w:cs="Calibri" w:eastAsia="Calibri" w:hAnsi="Calibri"/>
          <w:b/>
          <w:bCs/>
          <w:color w:val="0B0D14"/>
          <w:sz w:val="32"/>
          <w:szCs w:val="32"/>
        </w:rPr>
        <w:t xml:space="preserve">You shouldn’t be the only one building this.</w:t>
      </w:r>
    </w:p>
    <w:p>
      <w:pPr>
        <w:pBdr>
          <w:left w:val="single" w:color="2D6BFF" w:sz="18" w:space="12"/>
        </w:pBdr>
        <w:spacing w:after="200" w:before="200" w:line="340"/>
        <w:ind w:left="360"/>
      </w:pPr>
      <w:r>
        <w:rPr>
          <w:rFonts w:ascii="Calibri" w:cs="Calibri" w:eastAsia="Calibri" w:hAnsi="Calibri"/>
          <w:i/>
          <w:iCs/>
          <w:color w:val="0B0D14"/>
          <w:sz w:val="26"/>
          <w:szCs w:val="26"/>
        </w:rPr>
        <w:t xml:space="preserve">“It’s great that I can do all that, but at the end of the day, like, should I be doing all that?”</w:t>
      </w:r>
      <w:r>
        <w:rPr>
          <w:rFonts w:ascii="Calibri" w:cs="Calibri" w:eastAsia="Calibri" w:hAnsi="Calibri"/>
          <w:color w:val="6B7280"/>
          <w:sz w:val="18"/>
          <w:szCs w:val="18"/>
        </w:rPr>
        <w:t xml:space="preserve">   — Jeff, on the call</w:t>
      </w:r>
    </w:p>
    <w:p>
      <w:pPr>
        <w:spacing w:after="80" w:before="80" w:line="320"/>
      </w:pPr>
      <w:r>
        <w:rPr>
          <w:rFonts w:ascii="Calibri" w:cs="Calibri" w:eastAsia="Calibri" w:hAnsi="Calibri"/>
          <w:i w:val="false"/>
          <w:iCs w:val="false"/>
          <w:color w:val="0B0D14"/>
          <w:sz w:val="22"/>
          <w:szCs w:val="22"/>
        </w:rPr>
        <w:t xml:space="preserve">You came from tech. You can build it. That’s why Sound Mind exists, why the AI tools are already integrated, why the stack is clean — and that’s an advantage most coffee companies don’t have.</w:t>
      </w:r>
    </w:p>
    <w:p>
      <w:pPr>
        <w:spacing w:after="80" w:before="80" w:line="320"/>
      </w:pPr>
      <w:r>
        <w:rPr>
          <w:rFonts w:ascii="Calibri" w:cs="Calibri" w:eastAsia="Calibri" w:hAnsi="Calibri"/>
          <w:i w:val="false"/>
          <w:iCs w:val="false"/>
          <w:color w:val="0B0D14"/>
          <w:sz w:val="22"/>
          <w:szCs w:val="22"/>
        </w:rPr>
        <w:t xml:space="preserve">Our read on the question you asked: the issue isn’t whether you should be writing code. It’s whether you should be the only one doing it. You’re running events at the amphitheater, opening locations, building wholesale, and shipping code at night. That’s a lot of jobs for one person. Adding a technical teammate doesn’t mean stepping away from the work — it means having someone else who can carry pieces of it when you need them to.</w:t>
      </w:r>
    </w:p>
    <w:p>
      <w:pPr>
        <w:spacing w:after="60" w:before="480"/>
      </w:pPr>
      <w:r>
        <w:rPr>
          <w:rFonts w:ascii="Consolas" w:cs="Consolas" w:eastAsia="Consolas" w:hAnsi="Consolas"/>
          <w:b/>
          <w:bCs/>
          <w:color w:val="2D6BFF"/>
          <w:spacing w:val="80"/>
          <w:sz w:val="14"/>
          <w:szCs w:val="14"/>
        </w:rPr>
        <w:t xml:space="preserve">WHAT CHANGES</w:t>
      </w:r>
    </w:p>
    <w:p>
      <w:pPr>
        <w:spacing w:after="240" w:before="0"/>
      </w:pPr>
      <w:r>
        <w:rPr>
          <w:rFonts w:ascii="Calibri" w:cs="Calibri" w:eastAsia="Calibri" w:hAnsi="Calibri"/>
          <w:b/>
          <w:bCs/>
          <w:color w:val="0B0D14"/>
          <w:sz w:val="32"/>
          <w:szCs w:val="32"/>
        </w:rPr>
        <w:t xml:space="preserve">Before and after, concretely.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tblHeader/>
        </w:trPr>
        <w:tc>
          <w:tcPr>
            <w:tcW w:type="dxa" w:w="4680"/>
            <w:tcBorders>
              <w:top w:val="none" w:color="FFFFFF" w:sz="0"/>
              <w:left w:val="none" w:color="FFFFFF" w:sz="0"/>
              <w:bottom w:val="single" w:color="2D6BFF" w:sz="6"/>
              <w:right w:val="none" w:color="FFFFFF" w:sz="0"/>
            </w:tcBorders>
            <w:tcMar>
              <w:top w:type="dxa" w:w="100"/>
              <w:left w:type="dxa" w:w="0"/>
              <w:bottom w:type="dxa" w:w="100"/>
              <w:right w:type="dxa" w:w="200"/>
            </w:tcMar>
          </w:tcPr>
          <w:p>
            <w:r>
              <w:rPr>
                <w:rFonts w:ascii="Calibri" w:cs="Calibri" w:eastAsia="Calibri" w:hAnsi="Calibri"/>
                <w:b/>
                <w:bCs/>
                <w:color w:val="6B7280"/>
                <w:sz w:val="20"/>
                <w:szCs w:val="20"/>
              </w:rPr>
              <w:t xml:space="preserve">Today</w:t>
            </w:r>
          </w:p>
        </w:tc>
        <w:tc>
          <w:tcPr>
            <w:tcW w:type="dxa" w:w="4680"/>
            <w:tcBorders>
              <w:top w:val="none" w:color="FFFFFF" w:sz="0"/>
              <w:left w:val="none" w:color="FFFFFF" w:sz="0"/>
              <w:bottom w:val="single" w:color="2D6BFF" w:sz="6"/>
              <w:right w:val="none" w:color="FFFFFF" w:sz="0"/>
            </w:tcBorders>
            <w:tcMar>
              <w:top w:type="dxa" w:w="100"/>
              <w:left w:type="dxa" w:w="200"/>
              <w:bottom w:type="dxa" w:w="100"/>
              <w:right w:type="dxa" w:w="0"/>
            </w:tcMar>
          </w:tcPr>
          <w:p>
            <w:r>
              <w:rPr>
                <w:rFonts w:ascii="Calibri" w:cs="Calibri" w:eastAsia="Calibri" w:hAnsi="Calibri"/>
                <w:b/>
                <w:bCs/>
                <w:color w:val="2D6BFF"/>
                <w:sz w:val="20"/>
                <w:szCs w:val="20"/>
              </w:rPr>
              <w:t xml:space="preserve">With Nihilo</w:t>
            </w:r>
          </w:p>
        </w:tc>
      </w:tr>
      <w:tr>
        <w:tc>
          <w:tcPr>
            <w:tcW w:type="dxa" w:w="4680"/>
            <w:tcBorders>
              <w:top w:val="none" w:color="FFFFFF" w:sz="0"/>
              <w:left w:val="none" w:color="FFFFFF" w:sz="0"/>
              <w:bottom w:val="single" w:color="E4E6EB" w:sz="2"/>
              <w:right w:val="none" w:color="FFFFFF" w:sz="0"/>
            </w:tcBorders>
            <w:tcMar>
              <w:top w:type="dxa" w:w="200"/>
              <w:left w:type="dxa" w:w="0"/>
              <w:bottom w:type="dxa" w:w="200"/>
              <w:right w:type="dxa" w:w="200"/>
            </w:tcMar>
            <w:vAlign w:val="top"/>
          </w:tcPr>
          <w:p>
            <w:pPr>
              <w:spacing w:line="320"/>
            </w:pPr>
            <w:r>
              <w:rPr>
                <w:rFonts w:ascii="Calibri" w:cs="Calibri" w:eastAsia="Calibri" w:hAnsi="Calibri"/>
                <w:color w:val="4B5360"/>
                <w:sz w:val="22"/>
                <w:szCs w:val="22"/>
              </w:rPr>
              <w:t xml:space="preserve">You write the next Sound Mind module yourself at 11pm, in between event ops and email.</w:t>
            </w:r>
          </w:p>
        </w:tc>
        <w:tc>
          <w:tcPr>
            <w:tcW w:type="dxa" w:w="4680"/>
            <w:tcBorders>
              <w:top w:val="none" w:color="FFFFFF" w:sz="0"/>
              <w:left w:val="none" w:color="FFFFFF" w:sz="0"/>
              <w:bottom w:val="single" w:color="E4E6EB" w:sz="2"/>
              <w:right w:val="none" w:color="FFFFFF" w:sz="0"/>
            </w:tcBorders>
            <w:tcMar>
              <w:top w:type="dxa" w:w="200"/>
              <w:left w:type="dxa" w:w="200"/>
              <w:bottom w:type="dxa" w:w="200"/>
              <w:right w:type="dxa" w:w="0"/>
            </w:tcMar>
            <w:vAlign w:val="top"/>
          </w:tcPr>
          <w:p>
            <w:pPr>
              <w:spacing w:line="320"/>
            </w:pPr>
            <w:r>
              <w:rPr>
                <w:rFonts w:ascii="Calibri" w:cs="Calibri" w:eastAsia="Calibri" w:hAnsi="Calibri"/>
                <w:color w:val="0B0D14"/>
                <w:sz w:val="22"/>
                <w:szCs w:val="22"/>
              </w:rPr>
              <w:t xml:space="preserve">You describe the module in a 20-minute call. It ships in a week. You review and approve.</w:t>
            </w:r>
          </w:p>
        </w:tc>
      </w:tr>
      <w:tr>
        <w:tc>
          <w:tcPr>
            <w:tcW w:type="dxa" w:w="4680"/>
            <w:tcBorders>
              <w:top w:val="none" w:color="FFFFFF" w:sz="0"/>
              <w:left w:val="none" w:color="FFFFFF" w:sz="0"/>
              <w:bottom w:val="single" w:color="E4E6EB" w:sz="2"/>
              <w:right w:val="none" w:color="FFFFFF" w:sz="0"/>
            </w:tcBorders>
            <w:tcMar>
              <w:top w:type="dxa" w:w="200"/>
              <w:left w:type="dxa" w:w="0"/>
              <w:bottom w:type="dxa" w:w="200"/>
              <w:right w:type="dxa" w:w="200"/>
            </w:tcMar>
            <w:vAlign w:val="top"/>
          </w:tcPr>
          <w:p>
            <w:pPr>
              <w:spacing w:line="320"/>
            </w:pPr>
            <w:r>
              <w:rPr>
                <w:rFonts w:ascii="Calibri" w:cs="Calibri" w:eastAsia="Calibri" w:hAnsi="Calibri"/>
                <w:color w:val="4B5360"/>
                <w:sz w:val="22"/>
                <w:szCs w:val="22"/>
              </w:rPr>
              <w:t xml:space="preserve">A new integration breaks on a Saturday and you fix it before opening.</w:t>
            </w:r>
          </w:p>
        </w:tc>
        <w:tc>
          <w:tcPr>
            <w:tcW w:type="dxa" w:w="4680"/>
            <w:tcBorders>
              <w:top w:val="none" w:color="FFFFFF" w:sz="0"/>
              <w:left w:val="none" w:color="FFFFFF" w:sz="0"/>
              <w:bottom w:val="single" w:color="E4E6EB" w:sz="2"/>
              <w:right w:val="none" w:color="FFFFFF" w:sz="0"/>
            </w:tcBorders>
            <w:tcMar>
              <w:top w:type="dxa" w:w="200"/>
              <w:left w:type="dxa" w:w="200"/>
              <w:bottom w:type="dxa" w:w="200"/>
              <w:right w:type="dxa" w:w="0"/>
            </w:tcMar>
            <w:vAlign w:val="top"/>
          </w:tcPr>
          <w:p>
            <w:pPr>
              <w:spacing w:line="320"/>
            </w:pPr>
            <w:r>
              <w:rPr>
                <w:rFonts w:ascii="Calibri" w:cs="Calibri" w:eastAsia="Calibri" w:hAnsi="Calibri"/>
                <w:color w:val="0B0D14"/>
                <w:sz w:val="22"/>
                <w:szCs w:val="22"/>
              </w:rPr>
              <w:t xml:space="preserve">A new integration breaks on a Saturday. Someone else fixes it before you notice.</w:t>
            </w:r>
          </w:p>
        </w:tc>
      </w:tr>
      <w:tr>
        <w:tc>
          <w:tcPr>
            <w:tcW w:type="dxa" w:w="4680"/>
            <w:tcBorders>
              <w:top w:val="none" w:color="FFFFFF" w:sz="0"/>
              <w:left w:val="none" w:color="FFFFFF" w:sz="0"/>
              <w:bottom w:val="single" w:color="E4E6EB" w:sz="2"/>
              <w:right w:val="none" w:color="FFFFFF" w:sz="0"/>
            </w:tcBorders>
            <w:tcMar>
              <w:top w:type="dxa" w:w="200"/>
              <w:left w:type="dxa" w:w="0"/>
              <w:bottom w:type="dxa" w:w="200"/>
              <w:right w:type="dxa" w:w="200"/>
            </w:tcMar>
            <w:vAlign w:val="top"/>
          </w:tcPr>
          <w:p>
            <w:pPr>
              <w:spacing w:line="320"/>
            </w:pPr>
            <w:r>
              <w:rPr>
                <w:rFonts w:ascii="Calibri" w:cs="Calibri" w:eastAsia="Calibri" w:hAnsi="Calibri"/>
                <w:color w:val="4B5360"/>
                <w:sz w:val="22"/>
                <w:szCs w:val="22"/>
              </w:rPr>
              <w:t xml:space="preserve">You research grocery category managers manually when you have a Sunday afternoon free.</w:t>
            </w:r>
          </w:p>
        </w:tc>
        <w:tc>
          <w:tcPr>
            <w:tcW w:type="dxa" w:w="4680"/>
            <w:tcBorders>
              <w:top w:val="none" w:color="FFFFFF" w:sz="0"/>
              <w:left w:val="none" w:color="FFFFFF" w:sz="0"/>
              <w:bottom w:val="single" w:color="E4E6EB" w:sz="2"/>
              <w:right w:val="none" w:color="FFFFFF" w:sz="0"/>
            </w:tcBorders>
            <w:tcMar>
              <w:top w:type="dxa" w:w="200"/>
              <w:left w:type="dxa" w:w="200"/>
              <w:bottom w:type="dxa" w:w="200"/>
              <w:right w:type="dxa" w:w="0"/>
            </w:tcMar>
            <w:vAlign w:val="top"/>
          </w:tcPr>
          <w:p>
            <w:pPr>
              <w:spacing w:line="320"/>
            </w:pPr>
            <w:r>
              <w:rPr>
                <w:rFonts w:ascii="Calibri" w:cs="Calibri" w:eastAsia="Calibri" w:hAnsi="Calibri"/>
                <w:color w:val="0B0D14"/>
                <w:sz w:val="22"/>
                <w:szCs w:val="22"/>
              </w:rPr>
              <w:t xml:space="preserve">A buyer-mapping system runs continuously. You see a weekly queue of qualified accounts with draft outreach.</w:t>
            </w:r>
          </w:p>
        </w:tc>
      </w:tr>
      <w:tr>
        <w:tc>
          <w:tcPr>
            <w:tcW w:type="dxa" w:w="4680"/>
            <w:tcBorders>
              <w:top w:val="none" w:color="FFFFFF" w:sz="0"/>
              <w:left w:val="none" w:color="FFFFFF" w:sz="0"/>
              <w:bottom w:val="single" w:color="E4E6EB" w:sz="2"/>
              <w:right w:val="none" w:color="FFFFFF" w:sz="0"/>
            </w:tcBorders>
            <w:tcMar>
              <w:top w:type="dxa" w:w="200"/>
              <w:left w:type="dxa" w:w="0"/>
              <w:bottom w:type="dxa" w:w="200"/>
              <w:right w:type="dxa" w:w="200"/>
            </w:tcMar>
            <w:vAlign w:val="top"/>
          </w:tcPr>
          <w:p>
            <w:pPr>
              <w:spacing w:line="320"/>
            </w:pPr>
            <w:r>
              <w:rPr>
                <w:rFonts w:ascii="Calibri" w:cs="Calibri" w:eastAsia="Calibri" w:hAnsi="Calibri"/>
                <w:color w:val="4B5360"/>
                <w:sz w:val="22"/>
                <w:szCs w:val="22"/>
              </w:rPr>
              <w:t xml:space="preserve">The backlog of “things I’ll add to Sound Mind eventually” keeps growing.</w:t>
            </w:r>
          </w:p>
        </w:tc>
        <w:tc>
          <w:tcPr>
            <w:tcW w:type="dxa" w:w="4680"/>
            <w:tcBorders>
              <w:top w:val="none" w:color="FFFFFF" w:sz="0"/>
              <w:left w:val="none" w:color="FFFFFF" w:sz="0"/>
              <w:bottom w:val="single" w:color="E4E6EB" w:sz="2"/>
              <w:right w:val="none" w:color="FFFFFF" w:sz="0"/>
            </w:tcBorders>
            <w:tcMar>
              <w:top w:type="dxa" w:w="200"/>
              <w:left w:type="dxa" w:w="200"/>
              <w:bottom w:type="dxa" w:w="200"/>
              <w:right w:type="dxa" w:w="0"/>
            </w:tcMar>
            <w:vAlign w:val="top"/>
          </w:tcPr>
          <w:p>
            <w:pPr>
              <w:spacing w:line="320"/>
            </w:pPr>
            <w:r>
              <w:rPr>
                <w:rFonts w:ascii="Calibri" w:cs="Calibri" w:eastAsia="Calibri" w:hAnsi="Calibri"/>
                <w:color w:val="0B0D14"/>
                <w:sz w:val="22"/>
                <w:szCs w:val="22"/>
              </w:rPr>
              <w:t xml:space="preserve">The backlog has someone working through it on a defined cadence. Things that should ship in a week, ship in a week.</w:t>
            </w:r>
          </w:p>
        </w:tc>
      </w:tr>
    </w:tbl>
    <w:p>
      <w:pPr>
        <w:spacing w:after="60" w:before="480"/>
      </w:pPr>
      <w:r>
        <w:rPr>
          <w:rFonts w:ascii="Consolas" w:cs="Consolas" w:eastAsia="Consolas" w:hAnsi="Consolas"/>
          <w:b/>
          <w:bCs/>
          <w:color w:val="2D6BFF"/>
          <w:spacing w:val="80"/>
          <w:sz w:val="14"/>
          <w:szCs w:val="14"/>
        </w:rPr>
        <w:t xml:space="preserve">WHAT WE DO</w:t>
      </w:r>
    </w:p>
    <w:p>
      <w:pPr>
        <w:spacing w:after="240" w:before="0"/>
      </w:pPr>
      <w:r>
        <w:rPr>
          <w:rFonts w:ascii="Calibri" w:cs="Calibri" w:eastAsia="Calibri" w:hAnsi="Calibri"/>
          <w:b/>
          <w:bCs/>
          <w:color w:val="0B0D14"/>
          <w:sz w:val="32"/>
          <w:szCs w:val="32"/>
        </w:rPr>
        <w:t xml:space="preserve">Fractional technical partner. That’s the model.</w:t>
      </w:r>
    </w:p>
    <w:p>
      <w:pPr>
        <w:spacing w:after="80" w:before="80" w:line="320"/>
      </w:pPr>
      <w:r>
        <w:rPr>
          <w:rFonts w:ascii="Calibri" w:cs="Calibri" w:eastAsia="Calibri" w:hAnsi="Calibri"/>
          <w:i w:val="false"/>
          <w:iCs w:val="false"/>
          <w:color w:val="0B0D14"/>
          <w:sz w:val="22"/>
          <w:szCs w:val="22"/>
        </w:rPr>
        <w:t xml:space="preserve">Short answer to the question you asked twice on the call: we’re a fractional technical team for SMB operators who already think like technologists. The idea is to be a standing part of the operation, not a one-time vendor.</w:t>
      </w:r>
    </w:p>
    <w:p>
      <w:pPr>
        <w:spacing w:before="80"/>
      </w:pPr>
      <w:r>
        <w:t xml:space="preserve"/>
      </w:r>
    </w:p>
    <w:p>
      <w:pPr>
        <w:pStyle w:val="ListParagraph"/>
        <w:numPr>
          <w:ilvl w:val="0"/>
          <w:numId w:val="2"/>
        </w:numPr>
        <w:spacing w:after="60" w:before="60" w:line="320"/>
      </w:pPr>
      <w:r>
        <w:rPr>
          <w:rFonts w:ascii="Calibri" w:cs="Calibri" w:eastAsia="Calibri" w:hAnsi="Calibri"/>
          <w:b/>
          <w:bCs/>
          <w:color w:val="0B0D14"/>
          <w:sz w:val="22"/>
          <w:szCs w:val="22"/>
        </w:rPr>
        <w:t xml:space="preserve">Maintain and extend what you’ve built</w:t>
      </w:r>
      <w:r>
        <w:rPr>
          <w:rFonts w:ascii="Calibri" w:cs="Calibri" w:eastAsia="Calibri" w:hAnsi="Calibri"/>
          <w:color w:val="0B0D14"/>
          <w:sz w:val="22"/>
          <w:szCs w:val="22"/>
        </w:rPr>
        <w:t xml:space="preserve"> — We extend Sound Mind. New modules, integrations, fixes. Your codebase, your patterns, no rewrite.</w:t>
      </w:r>
    </w:p>
    <w:p>
      <w:pPr>
        <w:pStyle w:val="ListParagraph"/>
        <w:numPr>
          <w:ilvl w:val="0"/>
          <w:numId w:val="2"/>
        </w:numPr>
        <w:spacing w:after="60" w:before="60" w:line="320"/>
      </w:pPr>
      <w:r>
        <w:rPr>
          <w:rFonts w:ascii="Calibri" w:cs="Calibri" w:eastAsia="Calibri" w:hAnsi="Calibri"/>
          <w:b/>
          <w:bCs/>
          <w:color w:val="0B0D14"/>
          <w:sz w:val="22"/>
          <w:szCs w:val="22"/>
        </w:rPr>
        <w:t xml:space="preserve">Build the things you haven’t gotten to</w:t>
      </w:r>
      <w:r>
        <w:rPr>
          <w:rFonts w:ascii="Calibri" w:cs="Calibri" w:eastAsia="Calibri" w:hAnsi="Calibri"/>
          <w:color w:val="0B0D14"/>
          <w:sz w:val="22"/>
          <w:szCs w:val="22"/>
        </w:rPr>
        <w:t xml:space="preserve"> — Grocery prospecting, customer 360, anything you’d build yourself if you had the time. We build it.</w:t>
      </w:r>
    </w:p>
    <w:p>
      <w:pPr>
        <w:pStyle w:val="ListParagraph"/>
        <w:numPr>
          <w:ilvl w:val="0"/>
          <w:numId w:val="2"/>
        </w:numPr>
        <w:spacing w:after="60" w:before="60" w:line="320"/>
      </w:pPr>
      <w:r>
        <w:rPr>
          <w:rFonts w:ascii="Calibri" w:cs="Calibri" w:eastAsia="Calibri" w:hAnsi="Calibri"/>
          <w:b/>
          <w:bCs/>
          <w:color w:val="0B0D14"/>
          <w:sz w:val="22"/>
          <w:szCs w:val="22"/>
        </w:rPr>
        <w:t xml:space="preserve">Cover the operational tail</w:t>
      </w:r>
      <w:r>
        <w:rPr>
          <w:rFonts w:ascii="Calibri" w:cs="Calibri" w:eastAsia="Calibri" w:hAnsi="Calibri"/>
          <w:color w:val="0B0D14"/>
          <w:sz w:val="22"/>
          <w:szCs w:val="22"/>
        </w:rPr>
        <w:t xml:space="preserve"> — Something breaks at 2am, someone is on it. You don’t have to be the someone.</w:t>
      </w:r>
    </w:p>
    <w:p>
      <w:pPr>
        <w:pStyle w:val="ListParagraph"/>
        <w:numPr>
          <w:ilvl w:val="0"/>
          <w:numId w:val="2"/>
        </w:numPr>
        <w:spacing w:after="60" w:before="60" w:line="320"/>
      </w:pPr>
      <w:r>
        <w:rPr>
          <w:rFonts w:ascii="Calibri" w:cs="Calibri" w:eastAsia="Calibri" w:hAnsi="Calibri"/>
          <w:b/>
          <w:bCs/>
          <w:color w:val="0B0D14"/>
          <w:sz w:val="22"/>
          <w:szCs w:val="22"/>
        </w:rPr>
        <w:t xml:space="preserve">You own everything</w:t>
      </w:r>
      <w:r>
        <w:rPr>
          <w:rFonts w:ascii="Calibri" w:cs="Calibri" w:eastAsia="Calibri" w:hAnsi="Calibri"/>
          <w:color w:val="0B0D14"/>
          <w:sz w:val="22"/>
          <w:szCs w:val="22"/>
        </w:rPr>
        <w:t xml:space="preserve"> — Tenant-local. Your data, your Azure or AWS subscription. Source code is yours. No lock-in, ever.</w:t>
      </w:r>
    </w:p>
    <w:p>
      <w:pPr>
        <w:spacing w:after="80" w:before="80" w:line="320"/>
      </w:pPr>
      <w:r>
        <w:rPr>
          <w:rFonts w:ascii="Calibri" w:cs="Calibri" w:eastAsia="Calibri" w:hAnsi="Calibri"/>
          <w:i/>
          <w:iCs/>
          <w:color w:val="4B5360"/>
          <w:sz w:val="22"/>
          <w:szCs w:val="22"/>
        </w:rPr>
        <w:t xml:space="preserve">Our test: every month, you should look back and name at least three things you would have personally built or fixed that you didn’t have to touch. If that’s not happening, the engagement isn’t earning its keep.</w:t>
      </w:r>
    </w:p>
    <w:p>
      <w:pPr>
        <w:spacing w:after="60" w:before="480"/>
      </w:pPr>
      <w:r>
        <w:rPr>
          <w:rFonts w:ascii="Consolas" w:cs="Consolas" w:eastAsia="Consolas" w:hAnsi="Consolas"/>
          <w:b/>
          <w:bCs/>
          <w:color w:val="2D6BFF"/>
          <w:spacing w:val="80"/>
          <w:sz w:val="14"/>
          <w:szCs w:val="14"/>
        </w:rPr>
        <w:t xml:space="preserve">ENGAGEMENT OPTIONS</w:t>
      </w:r>
    </w:p>
    <w:p>
      <w:pPr>
        <w:spacing w:after="240" w:before="0"/>
      </w:pPr>
      <w:r>
        <w:rPr>
          <w:rFonts w:ascii="Calibri" w:cs="Calibri" w:eastAsia="Calibri" w:hAnsi="Calibri"/>
          <w:b/>
          <w:bCs/>
          <w:color w:val="0B0D14"/>
          <w:sz w:val="32"/>
          <w:szCs w:val="32"/>
        </w:rPr>
        <w:t xml:space="preserve">Three sizes. Pick where to start.</w:t>
      </w:r>
    </w:p>
    <w:p>
      <w:pPr>
        <w:spacing w:after="80" w:before="80" w:line="320"/>
      </w:pPr>
      <w:r>
        <w:rPr>
          <w:rFonts w:ascii="Calibri" w:cs="Calibri" w:eastAsia="Calibri" w:hAnsi="Calibri"/>
          <w:i w:val="false"/>
          <w:iCs w:val="false"/>
          <w:color w:val="4B5360"/>
          <w:sz w:val="22"/>
          <w:szCs w:val="22"/>
        </w:rPr>
        <w:t xml:space="preserve">Starting frames, not fixed packages. We adjust to fit what you actually need after the questionnaire.</w:t>
      </w:r>
    </w:p>
    <w:p>
      <w:pPr>
        <w:spacing w:after="60" w:before="280"/>
      </w:pPr>
      <w:r>
        <w:rPr>
          <w:rFonts w:ascii="Calibri" w:cs="Calibri" w:eastAsia="Calibri" w:hAnsi="Calibri"/>
          <w:b/>
          <w:bCs/>
          <w:color w:val="2D6BFF"/>
          <w:sz w:val="18"/>
          <w:szCs w:val="18"/>
        </w:rPr>
        <w:t xml:space="preserve">Option 01  </w:t>
      </w:r>
      <w:r>
        <w:rPr>
          <w:rFonts w:ascii="Calibri" w:cs="Calibri" w:eastAsia="Calibri" w:hAnsi="Calibri"/>
          <w:b/>
          <w:bCs/>
          <w:color w:val="0B0D14"/>
          <w:sz w:val="22"/>
          <w:szCs w:val="22"/>
        </w:rPr>
        <w:t xml:space="preserve">The Proof Point</w:t>
      </w:r>
    </w:p>
    <w:p>
      <w:pPr>
        <w:spacing w:after="100" w:before="0"/>
      </w:pPr>
      <w:r>
        <w:rPr>
          <w:rFonts w:ascii="Calibri" w:cs="Calibri" w:eastAsia="Calibri" w:hAnsi="Calibri"/>
          <w:i/>
          <w:iCs/>
          <w:color w:val="5B8BFF"/>
          <w:sz w:val="22"/>
          <w:szCs w:val="22"/>
        </w:rPr>
        <w:t xml:space="preserve">One focused build, four to six weeks.</w:t>
      </w:r>
    </w:p>
    <w:p>
      <w:pPr>
        <w:spacing w:after="120" w:before="0" w:line="320"/>
      </w:pPr>
      <w:r>
        <w:rPr>
          <w:rFonts w:ascii="Calibri" w:cs="Calibri" w:eastAsia="Calibri" w:hAnsi="Calibri"/>
          <w:color w:val="0B0D14"/>
          <w:sz w:val="22"/>
          <w:szCs w:val="22"/>
        </w:rPr>
        <w:t xml:space="preserve">We pick one thing from your backlog or one new system, scope it, ship it, hand it over. Most likely candidates given today’s call: a grocery wholesale prospecting engine, or a Sound Mind module like event staffing forecasting or unified customer profile. Lowest commitment, fastest answer to “are these people any good.”</w:t>
      </w:r>
    </w:p>
    <w:p>
      <w:pPr>
        <w:spacing w:after="60" w:before="280"/>
      </w:pPr>
      <w:r>
        <w:rPr>
          <w:rFonts w:ascii="Calibri" w:cs="Calibri" w:eastAsia="Calibri" w:hAnsi="Calibri"/>
          <w:b/>
          <w:bCs/>
          <w:color w:val="2D6BFF"/>
          <w:sz w:val="18"/>
          <w:szCs w:val="18"/>
        </w:rPr>
        <w:t xml:space="preserve">Option 02  </w:t>
      </w:r>
      <w:r>
        <w:rPr>
          <w:rFonts w:ascii="Calibri" w:cs="Calibri" w:eastAsia="Calibri" w:hAnsi="Calibri"/>
          <w:b/>
          <w:bCs/>
          <w:color w:val="0B0D14"/>
          <w:sz w:val="22"/>
          <w:szCs w:val="22"/>
        </w:rPr>
        <w:t xml:space="preserve">The Fractional Team</w:t>
      </w:r>
    </w:p>
    <w:p>
      <w:pPr>
        <w:spacing w:after="100" w:before="0"/>
      </w:pPr>
      <w:r>
        <w:rPr>
          <w:rFonts w:ascii="Calibri" w:cs="Calibri" w:eastAsia="Calibri" w:hAnsi="Calibri"/>
          <w:i/>
          <w:iCs/>
          <w:color w:val="5B8BFF"/>
          <w:sz w:val="22"/>
          <w:szCs w:val="22"/>
        </w:rPr>
        <w:t xml:space="preserve">Monthly retainer. Standing capacity.</w:t>
      </w:r>
    </w:p>
    <w:p>
      <w:pPr>
        <w:spacing w:after="120" w:before="0" w:line="320"/>
      </w:pPr>
      <w:r>
        <w:rPr>
          <w:rFonts w:ascii="Calibri" w:cs="Calibri" w:eastAsia="Calibri" w:hAnsi="Calibri"/>
          <w:color w:val="0B0D14"/>
          <w:sz w:val="22"/>
          <w:szCs w:val="22"/>
        </w:rPr>
        <w:t xml:space="preserve">A defined number of technical hours per month against a rolling backlog. You queue work, we ship it. Includes maintenance on Sound Mind, new module development, integrations, and the occasional fire drill. Month-to-month, cancel any time. Weekly check-in. The right answer if today’s call resonated and you actually want your nights back.</w:t>
      </w:r>
    </w:p>
    <w:p>
      <w:pPr>
        <w:spacing w:after="60" w:before="280"/>
      </w:pPr>
      <w:r>
        <w:rPr>
          <w:rFonts w:ascii="Calibri" w:cs="Calibri" w:eastAsia="Calibri" w:hAnsi="Calibri"/>
          <w:b/>
          <w:bCs/>
          <w:color w:val="2D6BFF"/>
          <w:sz w:val="18"/>
          <w:szCs w:val="18"/>
        </w:rPr>
        <w:t xml:space="preserve">Option 03  </w:t>
      </w:r>
      <w:r>
        <w:rPr>
          <w:rFonts w:ascii="Calibri" w:cs="Calibri" w:eastAsia="Calibri" w:hAnsi="Calibri"/>
          <w:b/>
          <w:bCs/>
          <w:color w:val="0B0D14"/>
          <w:sz w:val="22"/>
          <w:szCs w:val="22"/>
        </w:rPr>
        <w:t xml:space="preserve">Proof, Then Retainer</w:t>
      </w:r>
    </w:p>
    <w:p>
      <w:pPr>
        <w:spacing w:after="100" w:before="0"/>
      </w:pPr>
      <w:r>
        <w:rPr>
          <w:rFonts w:ascii="Calibri" w:cs="Calibri" w:eastAsia="Calibri" w:hAnsi="Calibri"/>
          <w:i/>
          <w:iCs/>
          <w:color w:val="5B8BFF"/>
          <w:sz w:val="22"/>
          <w:szCs w:val="22"/>
        </w:rPr>
        <w:t xml:space="preserve">Start with 01, transition to 02.</w:t>
      </w:r>
    </w:p>
    <w:p>
      <w:pPr>
        <w:spacing w:after="120" w:before="0" w:line="320"/>
      </w:pPr>
      <w:r>
        <w:rPr>
          <w:rFonts w:ascii="Calibri" w:cs="Calibri" w:eastAsia="Calibri" w:hAnsi="Calibri"/>
          <w:color w:val="0B0D14"/>
          <w:sz w:val="22"/>
          <w:szCs w:val="22"/>
        </w:rPr>
        <w:t xml:space="preserve">Begin with one fixed-scope build. If it goes well, roll into a retainer at a rate we’ve agreed in advance. If it doesn’t, we both walk and you keep what was built. The lowest-risk way to test the relationship before either of us commits to anything ongoing.</w:t>
      </w:r>
    </w:p>
    <w:p>
      <w:pPr>
        <w:spacing w:after="60" w:before="480"/>
      </w:pPr>
      <w:r>
        <w:rPr>
          <w:rFonts w:ascii="Consolas" w:cs="Consolas" w:eastAsia="Consolas" w:hAnsi="Consolas"/>
          <w:b/>
          <w:bCs/>
          <w:color w:val="2D6BFF"/>
          <w:spacing w:val="80"/>
          <w:sz w:val="14"/>
          <w:szCs w:val="14"/>
        </w:rPr>
        <w:t xml:space="preserve">TWO PROJECTS TO START</w:t>
      </w:r>
    </w:p>
    <w:p>
      <w:pPr>
        <w:spacing w:after="240" w:before="0"/>
      </w:pPr>
      <w:r>
        <w:rPr>
          <w:rFonts w:ascii="Calibri" w:cs="Calibri" w:eastAsia="Calibri" w:hAnsi="Calibri"/>
          <w:b/>
          <w:bCs/>
          <w:color w:val="0B0D14"/>
          <w:sz w:val="32"/>
          <w:szCs w:val="32"/>
        </w:rPr>
        <w:t xml:space="preserve">Concrete first builds, sized to the conversation.</w:t>
      </w:r>
    </w:p>
    <w:p>
      <w:pPr>
        <w:spacing w:after="80" w:before="80" w:line="320"/>
      </w:pPr>
      <w:r>
        <w:rPr>
          <w:rFonts w:ascii="Calibri" w:cs="Calibri" w:eastAsia="Calibri" w:hAnsi="Calibri"/>
          <w:i w:val="false"/>
          <w:iCs w:val="false"/>
          <w:color w:val="0B0D14"/>
          <w:sz w:val="22"/>
          <w:szCs w:val="22"/>
        </w:rPr>
        <w:t xml:space="preserve">Whichever engagement option you pick, here are the two specific projects that came out of today’s call. Both come directly from things you said. Either one could be the first thing we ship together.</w:t>
      </w:r>
    </w:p>
    <w:p>
      <w:pPr>
        <w:spacing w:after="60" w:before="320"/>
      </w:pPr>
      <w:r>
        <w:rPr>
          <w:rFonts w:ascii="Consolas" w:cs="Consolas" w:eastAsia="Consolas" w:hAnsi="Consolas"/>
          <w:b/>
          <w:bCs/>
          <w:color w:val="2D6BFF"/>
          <w:spacing w:val="80"/>
          <w:sz w:val="14"/>
          <w:szCs w:val="14"/>
        </w:rPr>
        <w:t xml:space="preserve">PROJECT 01</w:t>
      </w:r>
    </w:p>
    <w:p>
      <w:pPr>
        <w:spacing w:after="80" w:before="0"/>
      </w:pPr>
      <w:r>
        <w:rPr>
          <w:rFonts w:ascii="Calibri" w:cs="Calibri" w:eastAsia="Calibri" w:hAnsi="Calibri"/>
          <w:b/>
          <w:bCs/>
          <w:color w:val="0B0D14"/>
          <w:sz w:val="28"/>
          <w:szCs w:val="28"/>
        </w:rPr>
        <w:t xml:space="preserve">Grocery wholesale prospecting engine</w:t>
      </w:r>
    </w:p>
    <w:p>
      <w:pPr>
        <w:spacing w:after="140" w:before="0" w:line="320"/>
      </w:pPr>
      <w:r>
        <w:rPr>
          <w:rFonts w:ascii="Calibri" w:cs="Calibri" w:eastAsia="Calibri" w:hAnsi="Calibri"/>
          <w:i/>
          <w:iCs/>
          <w:color w:val="4B5360"/>
          <w:sz w:val="22"/>
          <w:szCs w:val="22"/>
        </w:rPr>
        <w:t xml:space="preserve">A weekly queue of qualified grocery prospects with draft outreach, ready for your approval.</w:t>
      </w:r>
    </w:p>
    <w:p>
      <w:pPr>
        <w:spacing w:after="60" w:before="100" w:line="320"/>
      </w:pPr>
      <w:r>
        <w:rPr>
          <w:rFonts w:ascii="Calibri" w:cs="Calibri" w:eastAsia="Calibri" w:hAnsi="Calibri"/>
          <w:b/>
          <w:bCs/>
          <w:color w:val="0B0D14"/>
          <w:sz w:val="22"/>
          <w:szCs w:val="22"/>
        </w:rPr>
        <w:t xml:space="preserve">What it is. </w:t>
      </w:r>
      <w:r>
        <w:rPr>
          <w:rFonts w:ascii="Calibri" w:cs="Calibri" w:eastAsia="Calibri" w:hAnsi="Calibri"/>
          <w:color w:val="0B0D14"/>
          <w:sz w:val="22"/>
          <w:szCs w:val="22"/>
        </w:rPr>
        <w:t xml:space="preserve">A targeted prospecting and buyer-mapping system for regional and national grocery chains. It identifies category managers, maps store locations within distribution radius, tracks new-vendor and category-review windows, and drafts a personalized approach per account for you to approve before anything sends.</w:t>
      </w:r>
    </w:p>
    <w:p>
      <w:pPr>
        <w:spacing w:after="60" w:before="100" w:line="320"/>
      </w:pPr>
      <w:r>
        <w:rPr>
          <w:rFonts w:ascii="Calibri" w:cs="Calibri" w:eastAsia="Calibri" w:hAnsi="Calibri"/>
          <w:b/>
          <w:bCs/>
          <w:color w:val="0B0D14"/>
          <w:sz w:val="22"/>
          <w:szCs w:val="22"/>
        </w:rPr>
        <w:t xml:space="preserve">Why you. </w:t>
      </w:r>
      <w:r>
        <w:rPr>
          <w:rFonts w:ascii="Calibri" w:cs="Calibri" w:eastAsia="Calibri" w:hAnsi="Calibri"/>
          <w:color w:val="0B0D14"/>
          <w:sz w:val="22"/>
          <w:szCs w:val="22"/>
        </w:rPr>
        <w:t xml:space="preserve">You named bigger grocery chains as part of the three-year picture. That motion is fundamentally different from café and restaurant wholesale — longer cycles, buyer-research-heavy, category-manager outreach, slotting conversations. Sound Mind doesn’t do this today. We’ve built the close cousin for another client, so we know where the failure modes are.</w:t>
      </w:r>
    </w:p>
    <w:p>
      <w:pPr>
        <w:spacing w:after="60" w:before="100" w:line="320"/>
      </w:pPr>
      <w:r>
        <w:rPr>
          <w:rFonts w:ascii="Calibri" w:cs="Calibri" w:eastAsia="Calibri" w:hAnsi="Calibri"/>
          <w:b/>
          <w:bCs/>
          <w:color w:val="0B0D14"/>
          <w:sz w:val="22"/>
          <w:szCs w:val="22"/>
        </w:rPr>
        <w:t xml:space="preserve">Timeline. </w:t>
      </w:r>
      <w:r>
        <w:rPr>
          <w:rFonts w:ascii="Calibri" w:cs="Calibri" w:eastAsia="Calibri" w:hAnsi="Calibri"/>
          <w:color w:val="0B0D14"/>
          <w:sz w:val="22"/>
          <w:szCs w:val="22"/>
        </w:rPr>
        <w:t xml:space="preserve">Four to six weeks. Week 1 ICP calibration. Weeks 2–3 pipeline build. Weeks 4–6 tuning and handover.</w:t>
      </w:r>
    </w:p>
    <w:p>
      <w:pPr>
        <w:spacing w:after="60" w:before="100" w:line="320"/>
      </w:pPr>
      <w:r>
        <w:rPr>
          <w:rFonts w:ascii="Calibri" w:cs="Calibri" w:eastAsia="Calibri" w:hAnsi="Calibri"/>
          <w:b/>
          <w:bCs/>
          <w:color w:val="0B0D14"/>
          <w:sz w:val="22"/>
          <w:szCs w:val="22"/>
        </w:rPr>
        <w:t xml:space="preserve">What we need from you. </w:t>
      </w:r>
      <w:r>
        <w:rPr>
          <w:rFonts w:ascii="Calibri" w:cs="Calibri" w:eastAsia="Calibri" w:hAnsi="Calibri"/>
          <w:color w:val="0B0D14"/>
          <w:sz w:val="22"/>
          <w:szCs w:val="22"/>
        </w:rPr>
        <w:t xml:space="preserve">Read access to your existing wholesale customer list for ICP calibration, one 60-minute voice-and-offer session, and a clear answer on whether you have manufacturing capacity sized for a regional grocery account today. If grocery production is a future buildout, we sequence this project later and start with Project 02.</w:t>
      </w:r>
    </w:p>
    <w:p>
      <w:pPr>
        <w:spacing w:after="60" w:before="320"/>
      </w:pPr>
      <w:r>
        <w:rPr>
          <w:rFonts w:ascii="Consolas" w:cs="Consolas" w:eastAsia="Consolas" w:hAnsi="Consolas"/>
          <w:b/>
          <w:bCs/>
          <w:color w:val="2D6BFF"/>
          <w:spacing w:val="80"/>
          <w:sz w:val="14"/>
          <w:szCs w:val="14"/>
        </w:rPr>
        <w:t xml:space="preserve">PROJECT 02</w:t>
      </w:r>
    </w:p>
    <w:p>
      <w:pPr>
        <w:spacing w:after="80" w:before="0"/>
      </w:pPr>
      <w:r>
        <w:rPr>
          <w:rFonts w:ascii="Calibri" w:cs="Calibri" w:eastAsia="Calibri" w:hAnsi="Calibri"/>
          <w:b/>
          <w:bCs/>
          <w:color w:val="0B0D14"/>
          <w:sz w:val="28"/>
          <w:szCs w:val="28"/>
        </w:rPr>
        <w:t xml:space="preserve">Sound Mind — backlog sprint</w:t>
      </w:r>
    </w:p>
    <w:p>
      <w:pPr>
        <w:spacing w:after="140" w:before="0" w:line="320"/>
      </w:pPr>
      <w:r>
        <w:rPr>
          <w:rFonts w:ascii="Calibri" w:cs="Calibri" w:eastAsia="Calibri" w:hAnsi="Calibri"/>
          <w:i/>
          <w:iCs/>
          <w:color w:val="4B5360"/>
          <w:sz w:val="22"/>
          <w:szCs w:val="22"/>
        </w:rPr>
        <w:t xml:space="preserve">Two or three modules from your unbuilt backlog, shipped inside your codebase, in your patterns.</w:t>
      </w:r>
    </w:p>
    <w:p>
      <w:pPr>
        <w:spacing w:after="60" w:before="100" w:line="320"/>
      </w:pPr>
      <w:r>
        <w:rPr>
          <w:rFonts w:ascii="Calibri" w:cs="Calibri" w:eastAsia="Calibri" w:hAnsi="Calibri"/>
          <w:b/>
          <w:bCs/>
          <w:color w:val="0B0D14"/>
          <w:sz w:val="22"/>
          <w:szCs w:val="22"/>
        </w:rPr>
        <w:t xml:space="preserve">What it is. </w:t>
      </w:r>
      <w:r>
        <w:rPr>
          <w:rFonts w:ascii="Calibri" w:cs="Calibri" w:eastAsia="Calibri" w:hAnsi="Calibri"/>
          <w:color w:val="0B0D14"/>
          <w:sz w:val="22"/>
          <w:szCs w:val="22"/>
        </w:rPr>
        <w:t xml:space="preserve">A scoped review of Sound Mind and a defined sprint to ship the two or three highest-leverage modules from your unbuilt backlog. We work inside your codebase, follow your patterns, and hand off clean additions. Common candidates: event staffing forecasting tied to weather and historical attendance, automated re-order points for retail and wholesale SKUs, a unified customer profile that links wholesale, subscription, and retail purchases, or post-event reconciliation.</w:t>
      </w:r>
    </w:p>
    <w:p>
      <w:pPr>
        <w:spacing w:after="60" w:before="100" w:line="320"/>
      </w:pPr>
      <w:r>
        <w:rPr>
          <w:rFonts w:ascii="Calibri" w:cs="Calibri" w:eastAsia="Calibri" w:hAnsi="Calibri"/>
          <w:b/>
          <w:bCs/>
          <w:color w:val="0B0D14"/>
          <w:sz w:val="22"/>
          <w:szCs w:val="22"/>
        </w:rPr>
        <w:t xml:space="preserve">Why you. </w:t>
      </w:r>
      <w:r>
        <w:rPr>
          <w:rFonts w:ascii="Calibri" w:cs="Calibri" w:eastAsia="Calibri" w:hAnsi="Calibri"/>
          <w:color w:val="0B0D14"/>
          <w:sz w:val="22"/>
          <w:szCs w:val="22"/>
        </w:rPr>
        <w:t xml:space="preserve">You built Sound Mind yourself with Codex. The original modules shipped. The next backlog stays a backlog because the CEO is the only one who can write the code. This project gets the most important items off that backlog without rewriting what already works.</w:t>
      </w:r>
    </w:p>
    <w:p>
      <w:pPr>
        <w:spacing w:after="60" w:before="100" w:line="320"/>
      </w:pPr>
      <w:r>
        <w:rPr>
          <w:rFonts w:ascii="Calibri" w:cs="Calibri" w:eastAsia="Calibri" w:hAnsi="Calibri"/>
          <w:b/>
          <w:bCs/>
          <w:color w:val="0B0D14"/>
          <w:sz w:val="22"/>
          <w:szCs w:val="22"/>
        </w:rPr>
        <w:t xml:space="preserve">Timeline. </w:t>
      </w:r>
      <w:r>
        <w:rPr>
          <w:rFonts w:ascii="Calibri" w:cs="Calibri" w:eastAsia="Calibri" w:hAnsi="Calibri"/>
          <w:color w:val="0B0D14"/>
          <w:sz w:val="22"/>
          <w:szCs w:val="22"/>
        </w:rPr>
        <w:t xml:space="preserve">Four weeks. Week 1 discovery and module selection. Weeks 2–3 implementation. Week 4 review and handover.</w:t>
      </w:r>
    </w:p>
    <w:p>
      <w:pPr>
        <w:spacing w:after="60" w:before="100" w:line="320"/>
      </w:pPr>
      <w:r>
        <w:rPr>
          <w:rFonts w:ascii="Calibri" w:cs="Calibri" w:eastAsia="Calibri" w:hAnsi="Calibri"/>
          <w:b/>
          <w:bCs/>
          <w:color w:val="0B0D14"/>
          <w:sz w:val="22"/>
          <w:szCs w:val="22"/>
        </w:rPr>
        <w:t xml:space="preserve">What we need from you. </w:t>
      </w:r>
      <w:r>
        <w:rPr>
          <w:rFonts w:ascii="Calibri" w:cs="Calibri" w:eastAsia="Calibri" w:hAnsi="Calibri"/>
          <w:color w:val="0B0D14"/>
          <w:sz w:val="22"/>
          <w:szCs w:val="22"/>
        </w:rPr>
        <w:t xml:space="preserve">A 60-minute working session walking us through Sound Mind, repo access (or a sanitized branch), and a rough list of the backlog items you’ve been pushing off. Honest question: are you comfortable letting a contractor add modules to Sound Mind, or would you prefer the first project to be something separate from your core codebase?</w:t>
      </w:r>
    </w:p>
    <w:p>
      <w:pPr>
        <w:spacing w:after="60" w:before="280" w:line="320"/>
      </w:pPr>
      <w:r>
        <w:rPr>
          <w:rFonts w:ascii="Calibri" w:cs="Calibri" w:eastAsia="Calibri" w:hAnsi="Calibri"/>
          <w:b/>
          <w:bCs/>
          <w:color w:val="2D6BFF"/>
          <w:sz w:val="22"/>
          <w:szCs w:val="22"/>
        </w:rPr>
        <w:t xml:space="preserve">Where we’d start. </w:t>
      </w:r>
      <w:r>
        <w:rPr>
          <w:rFonts w:ascii="Calibri" w:cs="Calibri" w:eastAsia="Calibri" w:hAnsi="Calibri"/>
          <w:i/>
          <w:iCs/>
          <w:color w:val="0B0D14"/>
          <w:sz w:val="22"/>
          <w:szCs w:val="22"/>
        </w:rPr>
        <w:t xml:space="preserve">Project 01 — the grocery prospecting engine — is the cleaner first build. It’s separate from Sound Mind, which means letting us in doesn’t require giving us repo access on day one. Project 02 makes more sense once we’ve worked together once. Both stay on the table either way.</w:t>
      </w:r>
    </w:p>
    <w:p>
      <w:pPr>
        <w:spacing w:after="60" w:before="480"/>
      </w:pPr>
      <w:r>
        <w:rPr>
          <w:rFonts w:ascii="Consolas" w:cs="Consolas" w:eastAsia="Consolas" w:hAnsi="Consolas"/>
          <w:b/>
          <w:bCs/>
          <w:color w:val="2D6BFF"/>
          <w:spacing w:val="80"/>
          <w:sz w:val="14"/>
          <w:szCs w:val="14"/>
        </w:rPr>
        <w:t xml:space="preserve">A FEW QUESTIONS</w:t>
      </w:r>
    </w:p>
    <w:p>
      <w:pPr>
        <w:spacing w:after="240" w:before="0"/>
      </w:pPr>
      <w:r>
        <w:rPr>
          <w:rFonts w:ascii="Calibri" w:cs="Calibri" w:eastAsia="Calibri" w:hAnsi="Calibri"/>
          <w:b/>
          <w:bCs/>
          <w:color w:val="0B0D14"/>
          <w:sz w:val="32"/>
          <w:szCs w:val="32"/>
        </w:rPr>
        <w:t xml:space="preserve">Five things that’d help us be useful.</w:t>
      </w:r>
    </w:p>
    <w:p>
      <w:pPr>
        <w:spacing w:after="80" w:before="80" w:line="320"/>
      </w:pPr>
      <w:r>
        <w:rPr>
          <w:rFonts w:ascii="Calibri" w:cs="Calibri" w:eastAsia="Calibri" w:hAnsi="Calibri"/>
          <w:i w:val="false"/>
          <w:iCs w:val="false"/>
          <w:color w:val="4B5360"/>
          <w:sz w:val="22"/>
          <w:szCs w:val="22"/>
        </w:rPr>
        <w:t xml:space="preserve">No need to write a formal response. A reply email with rough answers is plenty. Skip anything that feels too early to share.</w:t>
      </w:r>
    </w:p>
    <w:p>
      <w:pPr>
        <w:spacing w:after="40" w:before="220" w:line="320"/>
      </w:pPr>
      <w:r>
        <w:rPr>
          <w:rFonts w:ascii="Calibri" w:cs="Calibri" w:eastAsia="Calibri" w:hAnsi="Calibri"/>
          <w:b/>
          <w:bCs/>
          <w:color w:val="2D6BFF"/>
          <w:sz w:val="22"/>
          <w:szCs w:val="22"/>
        </w:rPr>
        <w:t xml:space="preserve">01. </w:t>
      </w:r>
      <w:r>
        <w:rPr>
          <w:rFonts w:ascii="Calibri" w:cs="Calibri" w:eastAsia="Calibri" w:hAnsi="Calibri"/>
          <w:b/>
          <w:bCs/>
          <w:color w:val="0B0D14"/>
          <w:sz w:val="22"/>
          <w:szCs w:val="22"/>
        </w:rPr>
        <w:t xml:space="preserve">How many hours per week do you currently spend on technical work?</w:t>
      </w:r>
    </w:p>
    <w:p>
      <w:pPr>
        <w:spacing w:after="40" w:before="0" w:line="300"/>
        <w:ind w:left="360"/>
      </w:pPr>
      <w:r>
        <w:rPr>
          <w:rFonts w:ascii="Calibri" w:cs="Calibri" w:eastAsia="Calibri" w:hAnsi="Calibri"/>
          <w:i/>
          <w:iCs/>
          <w:color w:val="4B5360"/>
          <w:sz w:val="18"/>
          <w:szCs w:val="18"/>
        </w:rPr>
        <w:t xml:space="preserve">Codex, Sound Mind, integrations, AI tooling, fixes. Rough estimate. This is the number we’re trying to move.</w:t>
      </w:r>
    </w:p>
    <w:p>
      <w:pPr>
        <w:spacing w:after="40" w:before="220" w:line="320"/>
      </w:pPr>
      <w:r>
        <w:rPr>
          <w:rFonts w:ascii="Calibri" w:cs="Calibri" w:eastAsia="Calibri" w:hAnsi="Calibri"/>
          <w:b/>
          <w:bCs/>
          <w:color w:val="2D6BFF"/>
          <w:sz w:val="22"/>
          <w:szCs w:val="22"/>
        </w:rPr>
        <w:t xml:space="preserve">02. </w:t>
      </w:r>
      <w:r>
        <w:rPr>
          <w:rFonts w:ascii="Calibri" w:cs="Calibri" w:eastAsia="Calibri" w:hAnsi="Calibri"/>
          <w:b/>
          <w:bCs/>
          <w:color w:val="0B0D14"/>
          <w:sz w:val="22"/>
          <w:szCs w:val="22"/>
        </w:rPr>
        <w:t xml:space="preserve">If a technical contractor joined the team next week, what would be the first three things you’d hand them?</w:t>
      </w:r>
    </w:p>
    <w:p>
      <w:pPr>
        <w:spacing w:after="40" w:before="0" w:line="300"/>
        <w:ind w:left="360"/>
      </w:pPr>
      <w:r>
        <w:rPr>
          <w:rFonts w:ascii="Calibri" w:cs="Calibri" w:eastAsia="Calibri" w:hAnsi="Calibri"/>
          <w:i/>
          <w:iCs/>
          <w:color w:val="4B5360"/>
          <w:sz w:val="18"/>
          <w:szCs w:val="18"/>
        </w:rPr>
        <w:t xml:space="preserve">Even if you don’t fully trust the answer yet — what comes to mind first.</w:t>
      </w:r>
    </w:p>
    <w:p>
      <w:pPr>
        <w:spacing w:after="40" w:before="220" w:line="320"/>
      </w:pPr>
      <w:r>
        <w:rPr>
          <w:rFonts w:ascii="Calibri" w:cs="Calibri" w:eastAsia="Calibri" w:hAnsi="Calibri"/>
          <w:b/>
          <w:bCs/>
          <w:color w:val="2D6BFF"/>
          <w:sz w:val="22"/>
          <w:szCs w:val="22"/>
        </w:rPr>
        <w:t xml:space="preserve">03. </w:t>
      </w:r>
      <w:r>
        <w:rPr>
          <w:rFonts w:ascii="Calibri" w:cs="Calibri" w:eastAsia="Calibri" w:hAnsi="Calibri"/>
          <w:b/>
          <w:bCs/>
          <w:color w:val="0B0D14"/>
          <w:sz w:val="22"/>
          <w:szCs w:val="22"/>
        </w:rPr>
        <w:t xml:space="preserve">Do you have in-house or co-packed manufacturing capacity sized for a regional grocery account, or is that a future buildout?</w:t>
      </w:r>
    </w:p>
    <w:p>
      <w:pPr>
        <w:spacing w:after="40" w:before="0" w:line="300"/>
        <w:ind w:left="360"/>
      </w:pPr>
      <w:r>
        <w:rPr>
          <w:rFonts w:ascii="Calibri" w:cs="Calibri" w:eastAsia="Calibri" w:hAnsi="Calibri"/>
          <w:i/>
          <w:iCs/>
          <w:color w:val="4B5360"/>
          <w:sz w:val="18"/>
          <w:szCs w:val="18"/>
        </w:rPr>
        <w:t xml:space="preserve">Determines whether grocery prospecting is the right first project or premature.</w:t>
      </w:r>
    </w:p>
    <w:p>
      <w:pPr>
        <w:spacing w:after="40" w:before="220" w:line="320"/>
      </w:pPr>
      <w:r>
        <w:rPr>
          <w:rFonts w:ascii="Calibri" w:cs="Calibri" w:eastAsia="Calibri" w:hAnsi="Calibri"/>
          <w:b/>
          <w:bCs/>
          <w:color w:val="2D6BFF"/>
          <w:sz w:val="22"/>
          <w:szCs w:val="22"/>
        </w:rPr>
        <w:t xml:space="preserve">04. </w:t>
      </w:r>
      <w:r>
        <w:rPr>
          <w:rFonts w:ascii="Calibri" w:cs="Calibri" w:eastAsia="Calibri" w:hAnsi="Calibri"/>
          <w:b/>
          <w:bCs/>
          <w:color w:val="0B0D14"/>
          <w:sz w:val="22"/>
          <w:szCs w:val="22"/>
        </w:rPr>
        <w:t xml:space="preserve">Of the three engagement options, which feels closest to right — and what makes you hesitant?</w:t>
      </w:r>
    </w:p>
    <w:p>
      <w:pPr>
        <w:spacing w:after="40" w:before="0" w:line="300"/>
        <w:ind w:left="360"/>
      </w:pPr>
      <w:r>
        <w:rPr>
          <w:rFonts w:ascii="Calibri" w:cs="Calibri" w:eastAsia="Calibri" w:hAnsi="Calibri"/>
          <w:i/>
          <w:iCs/>
          <w:color w:val="4B5360"/>
          <w:sz w:val="18"/>
          <w:szCs w:val="18"/>
        </w:rPr>
        <w:t xml:space="preserve">The hesitation is more useful to us than the choice.</w:t>
      </w:r>
    </w:p>
    <w:p>
      <w:pPr>
        <w:spacing w:after="40" w:before="220" w:line="320"/>
      </w:pPr>
      <w:r>
        <w:rPr>
          <w:rFonts w:ascii="Calibri" w:cs="Calibri" w:eastAsia="Calibri" w:hAnsi="Calibri"/>
          <w:b/>
          <w:bCs/>
          <w:color w:val="2D6BFF"/>
          <w:sz w:val="22"/>
          <w:szCs w:val="22"/>
        </w:rPr>
        <w:t xml:space="preserve">05. </w:t>
      </w:r>
      <w:r>
        <w:rPr>
          <w:rFonts w:ascii="Calibri" w:cs="Calibri" w:eastAsia="Calibri" w:hAnsi="Calibri"/>
          <w:b/>
          <w:bCs/>
          <w:color w:val="0B0D14"/>
          <w:sz w:val="22"/>
          <w:szCs w:val="22"/>
        </w:rPr>
        <w:t xml:space="preserve">Order of magnitude only — a few thousand, low five figures, or higher per month for a retainer?</w:t>
      </w:r>
    </w:p>
    <w:p>
      <w:pPr>
        <w:spacing w:after="40" w:before="0" w:line="300"/>
        <w:ind w:left="360"/>
      </w:pPr>
      <w:r>
        <w:rPr>
          <w:rFonts w:ascii="Calibri" w:cs="Calibri" w:eastAsia="Calibri" w:hAnsi="Calibri"/>
          <w:i/>
          <w:iCs/>
          <w:color w:val="4B5360"/>
          <w:sz w:val="18"/>
          <w:szCs w:val="18"/>
        </w:rPr>
        <w:t xml:space="preserve">Not a commitment. Sizing only. We won’t propose anything that doesn’t pencil out.</w:t>
      </w:r>
    </w:p>
    <w:p>
      <w:pPr>
        <w:spacing w:after="60" w:before="480"/>
      </w:pPr>
      <w:r>
        <w:rPr>
          <w:rFonts w:ascii="Consolas" w:cs="Consolas" w:eastAsia="Consolas" w:hAnsi="Consolas"/>
          <w:b/>
          <w:bCs/>
          <w:color w:val="2D6BFF"/>
          <w:spacing w:val="80"/>
          <w:sz w:val="14"/>
          <w:szCs w:val="14"/>
        </w:rPr>
        <w:t xml:space="preserve">NEXT STEP</w:t>
      </w:r>
    </w:p>
    <w:p>
      <w:pPr>
        <w:spacing w:after="240" w:before="0"/>
      </w:pPr>
      <w:r>
        <w:rPr>
          <w:rFonts w:ascii="Calibri" w:cs="Calibri" w:eastAsia="Calibri" w:hAnsi="Calibri"/>
          <w:b/>
          <w:bCs/>
          <w:color w:val="0B0D14"/>
          <w:sz w:val="32"/>
          <w:szCs w:val="32"/>
        </w:rPr>
        <w:t xml:space="preserve">Thirty minutes, next week.</w:t>
      </w:r>
    </w:p>
    <w:p>
      <w:pPr>
        <w:spacing w:after="80" w:before="80" w:line="320"/>
      </w:pPr>
      <w:r>
        <w:rPr>
          <w:rFonts w:ascii="Calibri" w:cs="Calibri" w:eastAsia="Calibri" w:hAnsi="Calibri"/>
          <w:i w:val="false"/>
          <w:iCs w:val="false"/>
          <w:color w:val="0B0D14"/>
          <w:sz w:val="22"/>
          <w:szCs w:val="22"/>
        </w:rPr>
        <w:t xml:space="preserve">Reply with whatever you have on those five questions — even partial — and we’ll come to a follow-up call with a real scope, real numbers, and a clear recommendation on where to start.</w:t>
      </w:r>
    </w:p>
    <w:p>
      <w:pPr>
        <w:spacing w:after="80" w:before="80" w:line="320"/>
      </w:pPr>
      <w:r>
        <w:rPr>
          <w:rFonts w:ascii="Calibri" w:cs="Calibri" w:eastAsia="Calibri" w:hAnsi="Calibri"/>
          <w:i/>
          <w:iCs/>
          <w:color w:val="4B5360"/>
          <w:sz w:val="22"/>
          <w:szCs w:val="22"/>
        </w:rPr>
        <w:t xml:space="preserve">If this doesn’t land, tell us directly. We’d rather hear that than chase.</w:t>
      </w:r>
    </w:p>
    <w:p>
      <w:pPr>
        <w:spacing w:after="60" w:before="600"/>
        <w:jc w:val="right"/>
      </w:pPr>
      <w:r>
        <w:rPr>
          <w:rFonts w:ascii="Calibri" w:cs="Calibri" w:eastAsia="Calibri" w:hAnsi="Calibri"/>
          <w:i/>
          <w:iCs/>
          <w:color w:val="5B8BFF"/>
          <w:sz w:val="32"/>
          <w:szCs w:val="32"/>
        </w:rPr>
        <w:t xml:space="preserve">Ex nihilo.</w:t>
      </w:r>
    </w:p>
    <w:p>
      <w:pPr>
        <w:spacing w:after="0" w:before="120"/>
        <w:jc w:val="right"/>
      </w:pPr>
      <w:r>
        <w:rPr>
          <w:rFonts w:ascii="Calibri" w:cs="Calibri" w:eastAsia="Calibri" w:hAnsi="Calibri"/>
          <w:b/>
          <w:bCs/>
          <w:color w:val="0B0D14"/>
          <w:sz w:val="22"/>
          <w:szCs w:val="22"/>
        </w:rPr>
        <w:t xml:space="preserve">Sam Oakes</w:t>
      </w:r>
    </w:p>
    <w:p>
      <w:pPr>
        <w:jc w:val="right"/>
      </w:pPr>
      <w:r>
        <w:rPr>
          <w:rFonts w:ascii="Calibri" w:cs="Calibri" w:eastAsia="Calibri" w:hAnsi="Calibri"/>
          <w:i/>
          <w:iCs/>
          <w:color w:val="4B5360"/>
          <w:sz w:val="18"/>
          <w:szCs w:val="18"/>
        </w:rPr>
        <w:t xml:space="preserve">Co-Founder &amp; AI Lead</w:t>
      </w:r>
    </w:p>
    <w:p>
      <w:pPr>
        <w:spacing w:before="80"/>
        <w:jc w:val="right"/>
      </w:pPr>
      <w:r>
        <w:rPr>
          <w:rFonts w:ascii="Consolas" w:cs="Consolas" w:eastAsia="Consolas" w:hAnsi="Consolas"/>
          <w:color w:val="6B7280"/>
          <w:spacing w:val="60"/>
          <w:sz w:val="14"/>
          <w:szCs w:val="14"/>
        </w:rPr>
        <w:t xml:space="preserve">Nihilo Solutions  ·  MMXXVI</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6EB" w:sz="4" w:space="4"/>
      </w:pBdr>
      <w:tabs>
        <w:tab w:val="right" w:pos="9720"/>
      </w:tabs>
    </w:pPr>
    <w:r>
      <w:rPr>
        <w:rFonts w:ascii="Consolas" w:cs="Consolas" w:eastAsia="Consolas" w:hAnsi="Consolas"/>
        <w:color w:val="6B7280"/>
        <w:spacing w:val="60"/>
        <w:sz w:val="12"/>
        <w:szCs w:val="12"/>
      </w:rPr>
      <w:t xml:space="preserve">Nihilo Solutions  ·  MMXXVI</w:t>
    </w:r>
    <w:r>
      <w:t xml:space="preserve">	</w:t>
    </w:r>
    <w:r>
      <w:rPr>
        <w:rFonts w:ascii="Consolas" w:cs="Consolas" w:eastAsia="Consolas" w:hAnsi="Consolas"/>
        <w:color w:val="6B7280"/>
        <w:sz w:val="12"/>
        <w:szCs w:val="12"/>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720"/>
      </w:tabs>
    </w:pPr>
    <w:r>
      <w:rPr>
        <w:rFonts w:ascii="Calibri" w:cs="Calibri" w:eastAsia="Calibri" w:hAnsi="Calibri"/>
        <w:b/>
        <w:bCs/>
        <w:color w:val="0B0D14"/>
        <w:sz w:val="22"/>
        <w:szCs w:val="22"/>
      </w:rPr>
      <w:t xml:space="preserve">nihilo</w:t>
    </w:r>
    <w:r>
      <w:rPr>
        <w:rFonts w:ascii="Consolas" w:cs="Consolas" w:eastAsia="Consolas" w:hAnsi="Consolas"/>
        <w:color w:val="4B5360"/>
        <w:spacing w:val="80"/>
        <w:sz w:val="12"/>
        <w:szCs w:val="12"/>
      </w:rPr>
      <w:t xml:space="preserve"> SOLUTIONS</w:t>
    </w:r>
    <w:r>
      <w:t xml:space="preserve">	</w:t>
    </w:r>
    <w:r>
      <w:rPr>
        <w:rFonts w:ascii="Calibri" w:cs="Calibri" w:eastAsia="Calibri" w:hAnsi="Calibri"/>
        <w:i/>
        <w:iCs/>
        <w:color w:val="6B7280"/>
        <w:sz w:val="16"/>
        <w:szCs w:val="16"/>
      </w:rPr>
      <w:t xml:space="preserve">Follow-up for Jeff</w:t>
    </w:r>
  </w:p>
  <w:p>
    <w:pPr>
      <w:pBdr>
        <w:bottom w:val="single" w:color="2D6BFF" w:sz="4" w:space="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Sound Coffee — Follow-Up for Jeff</dc:title>
  <dc:creator>Nihilo Solutions</dc:creator>
  <cp:lastModifiedBy>Un-named</cp:lastModifiedBy>
  <cp:revision>1</cp:revision>
  <dcterms:created xsi:type="dcterms:W3CDTF">2026-05-18T18:51:25.278Z</dcterms:created>
  <dcterms:modified xsi:type="dcterms:W3CDTF">2026-05-18T18:51:25.295Z</dcterms:modified>
</cp:coreProperties>
</file>

<file path=docProps/custom.xml><?xml version="1.0" encoding="utf-8"?>
<Properties xmlns="http://schemas.openxmlformats.org/officeDocument/2006/custom-properties" xmlns:vt="http://schemas.openxmlformats.org/officeDocument/2006/docPropsVTypes"/>
</file>