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6B"/>
          <w:sz w:val="52"/>
        </w:rPr>
        <w:t>My Reflection</w:t>
      </w:r>
    </w:p>
    <w:p>
      <w:pPr>
        <w:spacing w:after="200"/>
      </w:pPr>
      <w:r>
        <w:rPr>
          <w:color w:val="606678"/>
          <w:sz w:val="21"/>
        </w:rPr>
        <w:t>Leadership Coaching  ·  Sessions 0–10 with Christiana Mitcheva  ·  Closing session, 23 September 2026  ·  Nihir Kumar</w:t>
      </w:r>
    </w:p>
    <w:p>
      <w:r>
        <w:rPr>
          <w:i w:val="0"/>
          <w:color w:val="606678"/>
          <w:sz w:val="22"/>
        </w:rPr>
        <w:t>A summary of what I learned over our ten sessions together, the strengths I am building on, what I have already put into practice, where I am still growing, and my own feedback to you.</w:t>
      </w:r>
    </w:p>
    <w:p>
      <w:pPr>
        <w:spacing w:before="240" w:after="80"/>
      </w:pPr>
      <w:r>
        <w:rPr>
          <w:b/>
          <w:color w:val="2F5BD6"/>
          <w:sz w:val="30"/>
        </w:rPr>
        <w:t>1 · What I've learned</w:t>
      </w:r>
    </w:p>
    <w:p>
      <w:pPr>
        <w:spacing w:before="120" w:after="40"/>
      </w:pPr>
      <w:r>
        <w:rPr>
          <w:b/>
          <w:color w:val="1F3A6B"/>
          <w:sz w:val="24"/>
        </w:rPr>
        <w:t>On giving feedback</w:t>
      </w:r>
    </w:p>
    <w:p>
      <w:pPr>
        <w:pStyle w:val="ListBullet"/>
      </w:pPr>
      <w:r>
        <w:rPr>
          <w:b/>
        </w:rPr>
        <w:t>Ask permission first, and book the time</w:t>
      </w:r>
      <w:r>
        <w:t xml:space="preserve"> — never drop feedback in passing or on the corridor. A dedicated fifteen minutes signals that it matters.</w:t>
      </w:r>
    </w:p>
    <w:p>
      <w:pPr>
        <w:pStyle w:val="ListBullet"/>
      </w:pPr>
      <w:r>
        <w:rPr>
          <w:b/>
        </w:rPr>
        <w:t>Speak in the “I” form</w:t>
      </w:r>
      <w:r>
        <w:t xml:space="preserve"> — “I observed,” “I noticed,” “in my perception.” The moment I say “you did,” the other person defends; in the “I” form they cannot argue with my experience.</w:t>
      </w:r>
    </w:p>
    <w:p>
      <w:pPr>
        <w:pStyle w:val="ListBullet"/>
      </w:pPr>
      <w:r>
        <w:rPr>
          <w:b/>
        </w:rPr>
        <w:t>Be concrete, not generic</w:t>
      </w:r>
      <w:r>
        <w:t xml:space="preserve"> — vague feedback, even praise, creates suspicion rather than value.</w:t>
      </w:r>
    </w:p>
    <w:p>
      <w:pPr>
        <w:pStyle w:val="ListBullet"/>
      </w:pPr>
      <w:r>
        <w:rPr>
          <w:b/>
        </w:rPr>
        <w:t>Keep it flowing with “what else?”</w:t>
      </w:r>
      <w:r>
        <w:t xml:space="preserve"> — once someone opens up, “what else? what else?” draws out the real message — used with dosage.</w:t>
      </w:r>
    </w:p>
    <w:p>
      <w:pPr>
        <w:pStyle w:val="ListBullet"/>
      </w:pPr>
      <w:r>
        <w:rPr>
          <w:b/>
        </w:rPr>
        <w:t>The inner stance carries</w:t>
      </w:r>
      <w:r>
        <w:t xml:space="preserve"> — most of what lands is nonverbal, so I find something I genuinely respect in the person before I begin.</w:t>
      </w:r>
    </w:p>
    <w:p>
      <w:pPr>
        <w:pStyle w:val="ListBullet"/>
      </w:pPr>
      <w:r>
        <w:rPr>
          <w:b/>
        </w:rPr>
        <w:t>Three kinds of receiver</w:t>
      </w:r>
      <w:r>
        <w:t xml:space="preserve"> — one owns it at once; one needs several rounds; one goes into denial and cannot be pushed to accept it.</w:t>
      </w:r>
    </w:p>
    <w:p>
      <w:pPr>
        <w:spacing w:before="120" w:after="40"/>
      </w:pPr>
      <w:r>
        <w:rPr>
          <w:b/>
          <w:color w:val="1F3A6B"/>
          <w:sz w:val="24"/>
        </w:rPr>
        <w:t>On trust</w:t>
      </w:r>
    </w:p>
    <w:p>
      <w:pPr>
        <w:pStyle w:val="ListBullet"/>
      </w:pPr>
      <w:r>
        <w:rPr>
          <w:b/>
        </w:rPr>
        <w:t>Trust is the foundation</w:t>
      </w:r>
      <w:r>
        <w:t xml:space="preserve"> — feedback only works if the person already sees me as credible — the base of the pyramid, the first of the seven criteria. This matters most with the Core team, where my credibility is still forming.</w:t>
      </w:r>
    </w:p>
    <w:p>
      <w:pPr>
        <w:pStyle w:val="ListBullet"/>
      </w:pPr>
      <w:r>
        <w:rPr>
          <w:b/>
        </w:rPr>
        <w:t>The iceberg</w:t>
      </w:r>
      <w:r>
        <w:t xml:space="preserve"> — only about a quarter of a person is visible; needs, fears and mood sit beneath the surface, so to move someone I have to understand what truly drives them.</w:t>
      </w:r>
    </w:p>
    <w:p>
      <w:pPr>
        <w:pStyle w:val="ListBullet"/>
      </w:pPr>
      <w:r>
        <w:rPr>
          <w:b/>
        </w:rPr>
        <w:t>Constructive beats comfortable</w:t>
      </w:r>
      <w:r>
        <w:t xml:space="preserve"> — I learn most from critical-but-constructive feedback — it tells me what people expect and how they would do it. “Thank you — what else?” keeps the door open.</w:t>
      </w:r>
    </w:p>
    <w:p>
      <w:pPr>
        <w:spacing w:before="120" w:after="40"/>
      </w:pPr>
      <w:r>
        <w:rPr>
          <w:b/>
          <w:color w:val="1F3A6B"/>
          <w:sz w:val="24"/>
        </w:rPr>
        <w:t>On influence &amp; stakeholders</w:t>
      </w:r>
    </w:p>
    <w:p>
      <w:pPr>
        <w:pStyle w:val="ListBullet"/>
      </w:pPr>
      <w:r>
        <w:rPr>
          <w:b/>
        </w:rPr>
        <w:t>Lead with the value to them</w:t>
      </w:r>
      <w:r>
        <w:t xml:space="preserve"> — not with my team’s pain. The pain opens the door; the value is what carries. This changed the cross-team meeting and the dashboard presentation.</w:t>
      </w:r>
    </w:p>
    <w:p>
      <w:pPr>
        <w:pStyle w:val="ListBullet"/>
      </w:pPr>
      <w:r>
        <w:rPr>
          <w:b/>
        </w:rPr>
        <w:t>Real influence is when they own the idea themselves</w:t>
      </w:r>
      <w:r>
        <w:t xml:space="preserve"> — the biggest shift for me, given my low influence score.</w:t>
      </w:r>
    </w:p>
    <w:p>
      <w:pPr>
        <w:pStyle w:val="ListBullet"/>
      </w:pPr>
      <w:r>
        <w:rPr>
          <w:b/>
        </w:rPr>
        <w:t>Ask each stakeholder how they want to be informed</w:t>
      </w:r>
      <w:r>
        <w:t xml:space="preserve"> — email, a short 1:1, a message — different people prefer different channels. Map stakeholders by interest and power, per initiative rather than once.</w:t>
      </w:r>
    </w:p>
    <w:p>
      <w:pPr>
        <w:pStyle w:val="ListBullet"/>
      </w:pPr>
      <w:r>
        <w:rPr>
          <w:b/>
        </w:rPr>
        <w:t>Stated agreement is not commitment</w:t>
      </w:r>
      <w:r>
        <w:t xml:space="preserve"> — set a deadline and a proactive check-in rather than waiting for something to break.</w:t>
      </w:r>
    </w:p>
    <w:p>
      <w:pPr>
        <w:spacing w:before="120" w:after="40"/>
      </w:pPr>
      <w:r>
        <w:rPr>
          <w:b/>
          <w:color w:val="1F3A6B"/>
          <w:sz w:val="24"/>
        </w:rPr>
        <w:t>On leading change &amp; leading people</w:t>
      </w:r>
    </w:p>
    <w:p>
      <w:pPr>
        <w:pStyle w:val="ListBullet"/>
      </w:pPr>
      <w:r>
        <w:rPr>
          <w:b/>
        </w:rPr>
        <w:t>Small, valued, time-boxed</w:t>
      </w:r>
      <w:r>
        <w:t xml:space="preserve"> — a rule is adopted only if it is concrete, valued by the team, and run as a small pilot. Small steps beat big initiatives.</w:t>
      </w:r>
    </w:p>
    <w:p>
      <w:pPr>
        <w:pStyle w:val="ListBullet"/>
      </w:pPr>
      <w:r>
        <w:rPr>
          <w:b/>
        </w:rPr>
        <w:t>Situational leadership</w:t>
      </w:r>
      <w:r>
        <w:t xml:space="preserve"> — someone new to a context starts with direction — however senior — and I step back as they gain mastery.</w:t>
      </w:r>
    </w:p>
    <w:p>
      <w:pPr>
        <w:pStyle w:val="ListBullet"/>
      </w:pPr>
      <w:r>
        <w:rPr>
          <w:b/>
        </w:rPr>
        <w:t>It’s about the people, not me</w:t>
      </w:r>
      <w:r>
        <w:t xml:space="preserve"> — I am only as good as my team is, so I deliver even hard news in “we” language — calmly, factually, and without fear.</w:t>
      </w:r>
    </w:p>
    <w:p>
      <w:pPr>
        <w:pStyle w:val="ListBullet"/>
      </w:pPr>
      <w:r>
        <w:rPr>
          <w:b/>
        </w:rPr>
        <w:t>Language carries weight</w:t>
      </w:r>
      <w:r>
        <w:t xml:space="preserve"> — “and / nevertheless” instead of “but”; “when” instead of “if”; and never the absolutes “never” and “always.”</w:t>
      </w:r>
    </w:p>
    <w:p>
      <w:pPr>
        <w:spacing w:before="120" w:after="40"/>
      </w:pPr>
      <w:r>
        <w:rPr>
          <w:b/>
          <w:color w:val="1F3A6B"/>
          <w:sz w:val="24"/>
        </w:rPr>
        <w:t>On myself</w:t>
      </w:r>
    </w:p>
    <w:p>
      <w:pPr>
        <w:pStyle w:val="ListBullet"/>
      </w:pPr>
      <w:r>
        <w:rPr>
          <w:b/>
        </w:rPr>
        <w:t>My DISC profile</w:t>
      </w:r>
      <w:r>
        <w:t xml:space="preserve"> — high steadiness is my anchor; low influence is my growth edge.</w:t>
      </w:r>
    </w:p>
    <w:p>
      <w:pPr>
        <w:pStyle w:val="ListBullet"/>
      </w:pPr>
      <w:r>
        <w:rPr>
          <w:b/>
        </w:rPr>
        <w:t>I lead by pulling, not pushing</w:t>
      </w:r>
      <w:r>
        <w:t xml:space="preserve"> — it is who I am and how I build trust — and the art is sensing when a moment also needs a push.</w:t>
      </w:r>
    </w:p>
    <w:p>
      <w:pPr>
        <w:pStyle w:val="ListBullet"/>
      </w:pPr>
      <w:r>
        <w:rPr>
          <w:b/>
        </w:rPr>
        <w:t>Motivated by constructive challenge more than praise</w:t>
      </w:r>
      <w:r>
        <w:t xml:space="preserve"> — and I am learning not to project that onto people who need encouragement instead.</w:t>
      </w:r>
    </w:p>
    <w:p>
      <w:pPr>
        <w:pStyle w:val="ListBullet"/>
      </w:pPr>
      <w:r>
        <w:rPr>
          <w:b/>
        </w:rPr>
        <w:t>Name it to tame it</w:t>
      </w:r>
      <w:r>
        <w:t xml:space="preserve"> — my state can show before I speak, so I say inwardly, “I hear you; I decide not to react right now,” then choose my response deliberately.</w:t>
      </w:r>
    </w:p>
    <w:p>
      <w:pPr>
        <w:spacing w:before="240" w:after="80"/>
      </w:pPr>
      <w:r>
        <w:rPr>
          <w:b/>
          <w:color w:val="2F5BD6"/>
          <w:sz w:val="30"/>
        </w:rPr>
        <w:t>2 · Strengths I'm building on</w:t>
      </w:r>
    </w:p>
    <w:p>
      <w:r>
        <w:rPr>
          <w:i w:val="0"/>
          <w:color w:val="606678"/>
          <w:sz w:val="22"/>
        </w:rPr>
        <w:t>Reflected back to me over the ten sessions.</w:t>
      </w:r>
    </w:p>
    <w:p>
      <w:pPr>
        <w:pStyle w:val="ListBullet"/>
      </w:pPr>
      <w:r>
        <w:rPr>
          <w:b/>
        </w:rPr>
        <w:t>Structure</w:t>
      </w:r>
      <w:r>
        <w:t xml:space="preserve"> — more than dashboards, I bring structure to behaviour and to leading by example — Christiana noted it is exactly the structure my people need.</w:t>
      </w:r>
    </w:p>
    <w:p>
      <w:pPr>
        <w:pStyle w:val="ListBullet"/>
      </w:pPr>
      <w:r>
        <w:rPr>
          <w:b/>
        </w:rPr>
        <w:t>Visual thinking is my language</w:t>
      </w:r>
      <w:r>
        <w:t xml:space="preserve"> — when a decision needs weight, I build a picture; dashboards are how I communicate and lead, and the product head wanted the last one taken wider.</w:t>
      </w:r>
    </w:p>
    <w:p>
      <w:pPr>
        <w:pStyle w:val="ListBullet"/>
      </w:pPr>
      <w:r>
        <w:rPr>
          <w:b/>
        </w:rPr>
        <w:t>Problem into solution</w:t>
      </w:r>
      <w:r>
        <w:t xml:space="preserve"> — I take a failure, gather the whole picture from every corner, and turn it into a concrete plan — the 20-point action plan across product, engineering and country managers.</w:t>
      </w:r>
    </w:p>
    <w:p>
      <w:pPr>
        <w:pStyle w:val="ListBullet"/>
      </w:pPr>
      <w:r>
        <w:rPr>
          <w:b/>
        </w:rPr>
        <w:t>The observer’s read</w:t>
      </w:r>
      <w:r>
        <w:t xml:space="preserve"> — I contribute best by observing, collecting and re-presenting clearly, and I know people behave differently the moment they are observed.</w:t>
      </w:r>
    </w:p>
    <w:p>
      <w:pPr>
        <w:pStyle w:val="ListBullet"/>
      </w:pPr>
      <w:r>
        <w:rPr>
          <w:b/>
        </w:rPr>
        <w:t>The reflection itself</w:t>
      </w:r>
      <w:r>
        <w:t xml:space="preserve"> — Christiana said she was even prouder that I mapped honestly where the gaps still are — the reflecting is the hard work, and I am willing to do it.</w:t>
      </w:r>
    </w:p>
    <w:p>
      <w:pPr>
        <w:spacing w:before="240" w:after="80"/>
      </w:pPr>
      <w:r>
        <w:rPr>
          <w:b/>
          <w:color w:val="2F5BD6"/>
          <w:sz w:val="30"/>
        </w:rPr>
        <w:t>3 · What I've put into practice</w:t>
      </w:r>
    </w:p>
    <w:p>
      <w:pPr>
        <w:spacing w:before="120" w:after="40"/>
      </w:pPr>
      <w:r>
        <w:rPr>
          <w:b/>
          <w:color w:val="1F3A6B"/>
          <w:sz w:val="24"/>
        </w:rPr>
        <w:t>Done — demonstrated</w:t>
      </w:r>
    </w:p>
    <w:p>
      <w:pPr>
        <w:pStyle w:val="ListBullet"/>
      </w:pPr>
      <w:r>
        <w:t>DISC test, one-page org chart, interest–power stakeholder map, skill–interest team matrix.</w:t>
      </w:r>
    </w:p>
    <w:p>
      <w:pPr>
        <w:pStyle w:val="ListBullet"/>
      </w:pPr>
      <w:r>
        <w:t>Value-first framing that earned real buy-in — the product head wanted the dashboard taken wider.</w:t>
      </w:r>
    </w:p>
    <w:p>
      <w:pPr>
        <w:pStyle w:val="ListBullet"/>
      </w:pPr>
      <w:r>
        <w:t>Routing up through Daniel first — asking him before approaching Amauri; the relationship is now strong and mutual.</w:t>
      </w:r>
    </w:p>
    <w:p>
      <w:pPr>
        <w:pStyle w:val="ListBullet"/>
      </w:pPr>
      <w:r>
        <w:t>1:1s to understand real drivers — the three automation engineers, and Catherine’s possible move handled over a coffee with full support.</w:t>
      </w:r>
    </w:p>
    <w:p>
      <w:pPr>
        <w:pStyle w:val="ListBullet"/>
      </w:pPr>
      <w:r>
        <w:t>“And / nevertheless” instead of “but”; “when” instead of “if,” at work and at home.</w:t>
      </w:r>
    </w:p>
    <w:p>
      <w:pPr>
        <w:spacing w:before="120" w:after="40"/>
      </w:pPr>
      <w:r>
        <w:rPr>
          <w:b/>
          <w:color w:val="1F3A6B"/>
          <w:sz w:val="24"/>
        </w:rPr>
        <w:t>Practising — underway</w:t>
      </w:r>
    </w:p>
    <w:p>
      <w:pPr>
        <w:pStyle w:val="ListBullet"/>
      </w:pPr>
      <w:r>
        <w:t>Situational leadership — pulling first, and daring to push when a call must be made (Temi and the senior contractor).</w:t>
      </w:r>
    </w:p>
    <w:p>
      <w:pPr>
        <w:pStyle w:val="ListBullet"/>
      </w:pPr>
      <w:r>
        <w:t>Delivering firm messages calmly and factually — separating the message from the emotion, never from fear.</w:t>
      </w:r>
    </w:p>
    <w:p>
      <w:pPr>
        <w:pStyle w:val="ListBullet"/>
      </w:pPr>
      <w:r>
        <w:t>Entering each conversation deliberately — checking my own state first, as in the Ben meeting where I went in with a blank slate.</w:t>
      </w:r>
    </w:p>
    <w:p>
      <w:pPr>
        <w:pStyle w:val="ListBullet"/>
      </w:pPr>
      <w:r>
        <w:t>Tailoring how each stakeholder wants to be informed — asking their preferred channel and cadence.</w:t>
      </w:r>
    </w:p>
    <w:p>
      <w:pPr>
        <w:spacing w:before="120" w:after="40"/>
      </w:pPr>
      <w:r>
        <w:rPr>
          <w:b/>
          <w:color w:val="1F3A6B"/>
          <w:sz w:val="24"/>
        </w:rPr>
        <w:t>Growth edges — where I'm heading</w:t>
      </w:r>
    </w:p>
    <w:p>
      <w:pPr>
        <w:pStyle w:val="ListBullet"/>
      </w:pPr>
      <w:r>
        <w:rPr>
          <w:b/>
        </w:rPr>
        <w:t>Craft vs. timing</w:t>
      </w:r>
      <w:r>
        <w:t xml:space="preserve"> — I invest deeply to get things right; my edge is judging how much time a task truly deserves, and protecting focus with an urgent-vs-important sort and a fixed weekly slot for approvals.</w:t>
      </w:r>
    </w:p>
    <w:p>
      <w:pPr>
        <w:pStyle w:val="ListBullet"/>
      </w:pPr>
      <w:r>
        <w:rPr>
          <w:b/>
        </w:rPr>
        <w:t>Liked and decisive</w:t>
      </w:r>
      <w:r>
        <w:t xml:space="preserve"> — I build trust by making people feel respected, and I am growing to hold a decision firmly once it is made — being liked and being clear need not be in tension.</w:t>
      </w:r>
    </w:p>
    <w:p>
      <w:pPr>
        <w:pStyle w:val="ListBullet"/>
      </w:pPr>
      <w:r>
        <w:rPr>
          <w:b/>
        </w:rPr>
        <w:t>Into the leadership identity</w:t>
      </w:r>
      <w:r>
        <w:t xml:space="preserve"> — stepping in with both feet, brave enough to present my authentic self.</w:t>
      </w:r>
    </w:p>
    <w:p>
      <w:pPr>
        <w:pStyle w:val="ListBullet"/>
      </w:pPr>
      <w:r>
        <w:rPr>
          <w:b/>
        </w:rPr>
        <w:t>Operative to visionary</w:t>
      </w:r>
      <w:r>
        <w:t xml:space="preserve"> — strong on delivery and increasingly strategic; the next step is lifting my gaze to where I want to be in three years and steering toward it.</w:t>
      </w:r>
    </w:p>
    <w:p>
      <w:pPr>
        <w:spacing w:before="240" w:after="80"/>
      </w:pPr>
      <w:r>
        <w:rPr>
          <w:b/>
          <w:color w:val="2F5BD6"/>
          <w:sz w:val="30"/>
        </w:rPr>
        <w:t>4 · My feedback to you</w:t>
      </w:r>
    </w:p>
    <w:p>
      <w:r>
        <w:rPr>
          <w:i w:val="0"/>
          <w:sz w:val="22"/>
        </w:rPr>
        <w:t>Your value-first reframing changed the cross-team meeting and the dashboard presentation. Learning to influence so an idea becomes theirs. “And / nevertheless” instead of “but,” “when” instead of “if.” Situational leadership — and knowing when to push, not only pull. The iceberg. And “name it to tame it” — the one I reach for most.</w:t>
      </w:r>
    </w:p>
    <w:p>
      <w:r>
        <w:rPr>
          <w:i w:val="0"/>
          <w:color w:val="9A6B14"/>
          <w:sz w:val="22"/>
        </w:rPr>
        <w:t>A suggestion — offered with permission, in the “I” form, leading with value:</w:t>
      </w:r>
    </w:p>
    <w:p>
      <w:pPr>
        <w:spacing w:before="80" w:after="160"/>
        <w:ind w:left="504" w:right="504"/>
      </w:pPr>
      <w:r>
        <w:rPr>
          <w:i/>
          <w:color w:val="1F3A6B"/>
          <w:sz w:val="23"/>
        </w:rPr>
        <w:t>“May I offer one thing, the way you taught me? In my perception, once or twice the lesson arrived while I was still laying out the picture — and the read shifted as more context came out. I would value finishing the whole picture first, then drawing the lesson together — knowing it may well be intentional.”</w:t>
      </w:r>
    </w:p>
    <w:p>
      <w:r>
        <w:rPr>
          <w:i w:val="0"/>
          <w:sz w:val="22"/>
        </w:rPr>
        <w:t>You received it with grace — and reminded me that real life hands us fragments, not the full frame, so reacting well to partial context is a skill in itself. That exchange felt like the method working in both directions.</w:t>
      </w:r>
    </w:p>
    <w:p>
      <w:pPr>
        <w:spacing w:before="240" w:after="80"/>
      </w:pPr>
      <w:r>
        <w:rPr>
          <w:b/>
          <w:color w:val="2F5BD6"/>
          <w:sz w:val="30"/>
        </w:rPr>
        <w:t>5 · To close</w:t>
      </w:r>
    </w:p>
    <w:p>
      <w:pPr>
        <w:pStyle w:val="ListBullet"/>
      </w:pPr>
      <w:r>
        <w:t>Does this match what you have in your notes about me?</w:t>
      </w:r>
    </w:p>
    <w:p>
      <w:pPr>
        <w:pStyle w:val="ListBullet"/>
      </w:pPr>
      <w:r>
        <w:t>Where do you see me differently from how I see myself?</w:t>
      </w:r>
    </w:p>
    <w:p>
      <w:pPr>
        <w:pStyle w:val="ListBullet"/>
      </w:pPr>
      <w:r>
        <w:t>What is the single development area you would tell me to keep working on after the program ends?</w:t>
      </w:r>
    </w:p>
    <w:p>
      <w:pPr>
        <w:spacing w:before="240" w:after="80"/>
      </w:pPr>
      <w:r>
        <w:rPr>
          <w:b/>
          <w:color w:val="2F5BD6"/>
          <w:sz w:val="30"/>
        </w:rPr>
        <w:t>In closing</w:t>
      </w:r>
    </w:p>
    <w:p>
      <w:r>
        <w:rPr>
          <w:i w:val="0"/>
          <w:sz w:val="22"/>
        </w:rPr>
        <w:t>Thank you, Christiana. Ten sessions ago I led by task and tightened under feedback. Today I lead with what matters to the other person, I let ideas become theirs, and I meet my own reaction before it speaks. You didn’t hand me techniques — you changed how I show up.</w:t>
      </w:r>
    </w:p>
    <w:p>
      <w:r>
        <w:rPr>
          <w:i/>
          <w:color w:val="1F3A6B"/>
          <w:sz w:val="22"/>
        </w:rPr>
        <w:t>“Be the change.” I’ll keep the inner work going — and I’ll keep in touch.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