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D3E70" w14:textId="553FA314" w:rsidR="00332CBE" w:rsidRPr="00F961BC" w:rsidRDefault="00332CBE" w:rsidP="0004670A">
      <w:pPr>
        <w:spacing w:line="360" w:lineRule="auto"/>
        <w:jc w:val="center"/>
        <w:rPr>
          <w:rFonts w:ascii="宋体" w:hAnsi="宋体"/>
          <w:b/>
          <w:szCs w:val="21"/>
        </w:rPr>
      </w:pPr>
      <w:r w:rsidRPr="00F961BC">
        <w:rPr>
          <w:rFonts w:ascii="宋体" w:hAnsi="宋体" w:cs="MS Mincho"/>
          <w:b/>
          <w:szCs w:val="21"/>
        </w:rPr>
        <w:t>北京市初中开放性科学</w:t>
      </w:r>
      <w:r w:rsidRPr="00F961BC">
        <w:rPr>
          <w:rFonts w:ascii="宋体" w:hAnsi="宋体" w:cs="宋体"/>
          <w:b/>
          <w:szCs w:val="21"/>
        </w:rPr>
        <w:t>实</w:t>
      </w:r>
      <w:r w:rsidRPr="00F961BC">
        <w:rPr>
          <w:rFonts w:ascii="宋体" w:hAnsi="宋体" w:cs="MS Mincho"/>
          <w:b/>
          <w:szCs w:val="21"/>
        </w:rPr>
        <w:t>践活</w:t>
      </w:r>
      <w:r w:rsidRPr="00F961BC">
        <w:rPr>
          <w:rFonts w:ascii="宋体" w:hAnsi="宋体" w:cs="宋体"/>
          <w:b/>
          <w:szCs w:val="21"/>
        </w:rPr>
        <w:t>动</w:t>
      </w:r>
    </w:p>
    <w:p w14:paraId="6B4E58E3" w14:textId="055B3823" w:rsidR="00332CBE" w:rsidRPr="00F961BC" w:rsidRDefault="006F0E42" w:rsidP="00332CBE">
      <w:pPr>
        <w:spacing w:line="360" w:lineRule="auto"/>
        <w:rPr>
          <w:rFonts w:ascii="宋体" w:hAnsi="宋体"/>
          <w:b/>
          <w:szCs w:val="21"/>
        </w:rPr>
      </w:pPr>
      <w:bookmarkStart w:id="0" w:name="OLE_LINK73"/>
      <w:bookmarkStart w:id="1" w:name="OLE_LINK74"/>
      <w:r>
        <w:rPr>
          <w:rFonts w:ascii="宋体" w:hAnsi="宋体" w:cs="MS Mincho" w:hint="eastAsia"/>
          <w:b/>
          <w:szCs w:val="21"/>
        </w:rPr>
        <w:t>一、</w:t>
      </w:r>
      <w:r w:rsidR="00332CBE" w:rsidRPr="00F961BC">
        <w:rPr>
          <w:rFonts w:ascii="宋体" w:hAnsi="宋体" w:cs="MS Mincho"/>
          <w:b/>
          <w:szCs w:val="21"/>
        </w:rPr>
        <w:t>活</w:t>
      </w:r>
      <w:r w:rsidR="00332CBE" w:rsidRPr="00F961BC">
        <w:rPr>
          <w:rFonts w:ascii="宋体" w:hAnsi="宋体" w:cs="宋体"/>
          <w:b/>
          <w:szCs w:val="21"/>
        </w:rPr>
        <w:t>动简介</w:t>
      </w:r>
    </w:p>
    <w:tbl>
      <w:tblPr>
        <w:tblpPr w:leftFromText="180" w:rightFromText="180" w:vertAnchor="text" w:horzAnchor="page" w:tblpX="1667" w:tblpY="107"/>
        <w:tblW w:w="9048" w:type="dxa"/>
        <w:tblLayout w:type="fixed"/>
        <w:tblLook w:val="04A0" w:firstRow="1" w:lastRow="0" w:firstColumn="1" w:lastColumn="0" w:noHBand="0" w:noVBand="1"/>
      </w:tblPr>
      <w:tblGrid>
        <w:gridCol w:w="2382"/>
        <w:gridCol w:w="2409"/>
        <w:gridCol w:w="1560"/>
        <w:gridCol w:w="2697"/>
      </w:tblGrid>
      <w:tr w:rsidR="00663281" w:rsidRPr="00F961BC" w14:paraId="3FB77AAC" w14:textId="77777777" w:rsidTr="004E3B05">
        <w:trPr>
          <w:trHeight w:val="559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FDB8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活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动项</w:t>
            </w: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目名称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63C0F" w14:textId="238387AC" w:rsidR="00663281" w:rsidRPr="00F961BC" w:rsidRDefault="000E60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bookmarkStart w:id="2" w:name="_Hlk17193575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“慧眼小白”初体验</w:t>
            </w:r>
            <w:bookmarkEnd w:id="2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AD87B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领域</w:t>
            </w: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F8FAC" w14:textId="3D132A53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625DB9">
              <w:rPr>
                <w:rFonts w:ascii="宋体" w:hAnsi="宋体" w:hint="eastAsia"/>
                <w:szCs w:val="21"/>
              </w:rPr>
              <w:t>数据与信息</w:t>
            </w:r>
          </w:p>
        </w:tc>
      </w:tr>
      <w:tr w:rsidR="00663281" w:rsidRPr="00F961BC" w14:paraId="1431E184" w14:textId="77777777" w:rsidTr="004E3B05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F35E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适用年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级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A6A04" w14:textId="4EBD381C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663281" w:rsidRPr="00F961BC" w14:paraId="0822E0B1" w14:textId="77777777" w:rsidTr="00C5170F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5320F" w14:textId="740FEEAB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课程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简介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D687C1" w14:textId="198FA648" w:rsidR="00663281" w:rsidRPr="00F961BC" w:rsidRDefault="00FE32AF" w:rsidP="00663281">
            <w:pPr>
              <w:widowControl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FE32AF">
              <w:rPr>
                <w:rFonts w:ascii="宋体" w:hAnsi="宋体" w:hint="eastAsia"/>
                <w:color w:val="000000"/>
                <w:kern w:val="0"/>
                <w:szCs w:val="21"/>
              </w:rPr>
              <w:t>计算机视觉是人工智能的一种形式，计算机可以“看到”世界，分析视觉数据，然后从中作出决定，或者了解环境和情况</w:t>
            </w:r>
            <w:r w:rsidR="005C6836">
              <w:rPr>
                <w:rFonts w:ascii="宋体" w:hAnsi="宋体" w:hint="eastAsia"/>
                <w:color w:val="000000"/>
                <w:kern w:val="0"/>
                <w:szCs w:val="21"/>
              </w:rPr>
              <w:t>，拥有像人眼一样独立自主判断的能力</w:t>
            </w:r>
            <w:r w:rsidRPr="00FE32AF"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本节课通过使用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树莓派套件及电机扩展板等工具，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将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树莓派摄像头与智能车套件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结合起来，让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在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初步接触函数思想和语句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的同时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，体验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计算机视觉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的乐趣。</w:t>
            </w:r>
          </w:p>
        </w:tc>
      </w:tr>
    </w:tbl>
    <w:p w14:paraId="689A6C0F" w14:textId="18DD173E" w:rsidR="00332CBE" w:rsidRPr="00F961BC" w:rsidRDefault="006F0E42" w:rsidP="00332CBE">
      <w:pPr>
        <w:pStyle w:val="Style114"/>
        <w:widowControl/>
        <w:spacing w:line="360" w:lineRule="auto"/>
        <w:ind w:firstLineChars="0" w:firstLine="0"/>
        <w:jc w:val="left"/>
        <w:rPr>
          <w:rFonts w:ascii="宋体" w:hAnsi="宋体"/>
          <w:b/>
          <w:szCs w:val="21"/>
        </w:rPr>
      </w:pPr>
      <w:r>
        <w:rPr>
          <w:rFonts w:ascii="宋体" w:hAnsi="宋体" w:cs="MS Mincho" w:hint="eastAsia"/>
          <w:b/>
          <w:szCs w:val="21"/>
        </w:rPr>
        <w:t>二、</w:t>
      </w:r>
      <w:r w:rsidR="00332CBE" w:rsidRPr="00F961BC">
        <w:rPr>
          <w:rFonts w:ascii="宋体" w:hAnsi="宋体" w:cs="MS Mincho"/>
          <w:b/>
          <w:szCs w:val="21"/>
        </w:rPr>
        <w:t>活</w:t>
      </w:r>
      <w:r w:rsidR="00332CBE" w:rsidRPr="00F961BC">
        <w:rPr>
          <w:rFonts w:ascii="宋体" w:hAnsi="宋体" w:cs="宋体"/>
          <w:b/>
          <w:szCs w:val="21"/>
        </w:rPr>
        <w:t>动项目实施方案</w:t>
      </w:r>
      <w:bookmarkStart w:id="3" w:name="OLE_LINK76"/>
      <w:bookmarkStart w:id="4" w:name="OLE_LINK75"/>
      <w:bookmarkEnd w:id="0"/>
      <w:bookmarkEnd w:id="1"/>
    </w:p>
    <w:tbl>
      <w:tblPr>
        <w:tblW w:w="918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1276"/>
        <w:gridCol w:w="3572"/>
        <w:gridCol w:w="2127"/>
        <w:gridCol w:w="1247"/>
      </w:tblGrid>
      <w:tr w:rsidR="00332CBE" w:rsidRPr="00F961BC" w14:paraId="7213EB33" w14:textId="77777777" w:rsidTr="004E3B05">
        <w:tc>
          <w:tcPr>
            <w:tcW w:w="2240" w:type="dxa"/>
            <w:gridSpan w:val="2"/>
            <w:vAlign w:val="center"/>
          </w:tcPr>
          <w:p w14:paraId="07305A63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</w:p>
        </w:tc>
        <w:tc>
          <w:tcPr>
            <w:tcW w:w="6946" w:type="dxa"/>
            <w:gridSpan w:val="3"/>
          </w:tcPr>
          <w:p w14:paraId="650840C2" w14:textId="77777777" w:rsidR="00332CBE" w:rsidRDefault="00332CBE" w:rsidP="00E63FC2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知</w:t>
            </w:r>
            <w:r w:rsidRPr="00F961BC">
              <w:rPr>
                <w:rFonts w:ascii="宋体" w:hAnsi="宋体" w:cs="宋体"/>
                <w:szCs w:val="21"/>
              </w:rPr>
              <w:t>识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  <w:r w:rsidRPr="00F961BC">
              <w:rPr>
                <w:rFonts w:ascii="宋体" w:hAnsi="宋体" w:cs="MS Mincho"/>
                <w:szCs w:val="21"/>
              </w:rPr>
              <w:t>：</w:t>
            </w:r>
          </w:p>
          <w:p w14:paraId="47906AFD" w14:textId="227AA4C6" w:rsidR="0048344E" w:rsidRPr="0048344E" w:rsidRDefault="0048344E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48344E">
              <w:rPr>
                <w:rFonts w:ascii="宋体" w:hAnsi="宋体" w:cs="MS Mincho" w:hint="eastAsia"/>
                <w:szCs w:val="21"/>
              </w:rPr>
              <w:t>掌握如何拼装一辆</w:t>
            </w:r>
            <w:r w:rsidR="00DE4A80">
              <w:rPr>
                <w:rFonts w:ascii="宋体" w:hAnsi="宋体" w:cs="MS Mincho" w:hint="eastAsia"/>
                <w:szCs w:val="21"/>
              </w:rPr>
              <w:t>拥有带有摄像头的智能小车</w:t>
            </w:r>
          </w:p>
          <w:p w14:paraId="4B548CDB" w14:textId="1D73CBB6" w:rsidR="0048344E" w:rsidRDefault="0048344E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48344E">
              <w:rPr>
                <w:rFonts w:ascii="宋体" w:hAnsi="宋体" w:cs="MS Mincho" w:hint="eastAsia"/>
                <w:szCs w:val="21"/>
              </w:rPr>
              <w:t>掌握如何利用</w:t>
            </w:r>
            <w:r w:rsidR="00DE4A80">
              <w:rPr>
                <w:rFonts w:ascii="宋体" w:hAnsi="宋体" w:cs="MS Mincho" w:hint="eastAsia"/>
                <w:szCs w:val="21"/>
              </w:rPr>
              <w:t>树莓派套件</w:t>
            </w:r>
          </w:p>
          <w:p w14:paraId="316E3D2F" w14:textId="4C33557B" w:rsidR="00EE725D" w:rsidRPr="0048344E" w:rsidRDefault="00EE725D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了解简单的函数语句编</w:t>
            </w:r>
            <w:r w:rsidR="008A3A56">
              <w:rPr>
                <w:rFonts w:ascii="宋体" w:hAnsi="宋体" w:cs="MS Mincho" w:hint="eastAsia"/>
                <w:szCs w:val="21"/>
              </w:rPr>
              <w:t>写</w:t>
            </w:r>
          </w:p>
          <w:p w14:paraId="40EC453E" w14:textId="5CF20271" w:rsidR="00332CBE" w:rsidRPr="0048344E" w:rsidRDefault="00332CBE" w:rsidP="0048344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48344E">
              <w:rPr>
                <w:rFonts w:ascii="宋体" w:hAnsi="宋体" w:cs="MS Mincho"/>
                <w:szCs w:val="21"/>
              </w:rPr>
              <w:t>能力目</w:t>
            </w:r>
            <w:r w:rsidRPr="0048344E">
              <w:rPr>
                <w:rFonts w:ascii="宋体" w:hAnsi="宋体" w:cs="宋体"/>
                <w:szCs w:val="21"/>
              </w:rPr>
              <w:t>标</w:t>
            </w:r>
            <w:r w:rsidRPr="0048344E">
              <w:rPr>
                <w:rFonts w:ascii="宋体" w:hAnsi="宋体" w:cs="MS Mincho"/>
                <w:szCs w:val="21"/>
              </w:rPr>
              <w:t>：</w:t>
            </w:r>
          </w:p>
          <w:p w14:paraId="3BBEA8A4" w14:textId="0A0CE863" w:rsidR="0004670A" w:rsidRPr="00503608" w:rsidRDefault="0004670A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通过组装</w:t>
            </w:r>
            <w:r w:rsidR="00A53FAD" w:rsidRPr="00503608">
              <w:rPr>
                <w:rFonts w:ascii="宋体" w:hAnsi="宋体" w:hint="eastAsia"/>
                <w:szCs w:val="21"/>
              </w:rPr>
              <w:t>小车和电路</w:t>
            </w:r>
            <w:r w:rsidRPr="00503608">
              <w:rPr>
                <w:rFonts w:ascii="宋体" w:hAnsi="宋体" w:hint="eastAsia"/>
                <w:szCs w:val="21"/>
              </w:rPr>
              <w:t>锻炼学生动手</w:t>
            </w:r>
            <w:r w:rsidR="008D0B78" w:rsidRPr="00503608">
              <w:rPr>
                <w:rFonts w:ascii="宋体" w:hAnsi="宋体" w:hint="eastAsia"/>
                <w:szCs w:val="21"/>
              </w:rPr>
              <w:t>和合作</w:t>
            </w:r>
            <w:r w:rsidRPr="00503608">
              <w:rPr>
                <w:rFonts w:ascii="宋体" w:hAnsi="宋体" w:hint="eastAsia"/>
                <w:szCs w:val="21"/>
              </w:rPr>
              <w:t>能力</w:t>
            </w:r>
          </w:p>
          <w:p w14:paraId="1658EF76" w14:textId="6884875C" w:rsidR="0004670A" w:rsidRPr="00503608" w:rsidRDefault="0004670A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</w:t>
            </w:r>
            <w:r w:rsidR="00AF1784" w:rsidRPr="00503608">
              <w:rPr>
                <w:rFonts w:ascii="宋体" w:hAnsi="宋体" w:hint="eastAsia"/>
                <w:szCs w:val="21"/>
              </w:rPr>
              <w:t>学习</w:t>
            </w:r>
            <w:r w:rsidR="00DE4A80">
              <w:rPr>
                <w:rFonts w:ascii="宋体" w:hAnsi="宋体" w:hint="eastAsia"/>
                <w:szCs w:val="21"/>
              </w:rPr>
              <w:t>计算机视觉</w:t>
            </w:r>
            <w:r w:rsidR="00AF1784" w:rsidRPr="00503608">
              <w:rPr>
                <w:rFonts w:ascii="宋体" w:hAnsi="宋体" w:hint="eastAsia"/>
                <w:szCs w:val="21"/>
              </w:rPr>
              <w:t>的原理和应用提高学生的眼界和思考能力</w:t>
            </w:r>
          </w:p>
          <w:p w14:paraId="610403D5" w14:textId="29ACBE7D" w:rsidR="00885113" w:rsidRPr="00503608" w:rsidRDefault="00885113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通过学习</w:t>
            </w:r>
            <w:r w:rsidR="008D0B78" w:rsidRPr="00503608">
              <w:rPr>
                <w:rFonts w:ascii="宋体" w:hAnsi="宋体" w:hint="eastAsia"/>
                <w:szCs w:val="21"/>
              </w:rPr>
              <w:t>函数和简单语句的编写锻炼学生的计算思维和逻辑思维能力</w:t>
            </w:r>
          </w:p>
        </w:tc>
      </w:tr>
      <w:tr w:rsidR="00332CBE" w:rsidRPr="00F961BC" w14:paraId="0DBE16BB" w14:textId="77777777" w:rsidTr="004E3B05">
        <w:trPr>
          <w:trHeight w:val="592"/>
        </w:trPr>
        <w:tc>
          <w:tcPr>
            <w:tcW w:w="2240" w:type="dxa"/>
            <w:gridSpan w:val="2"/>
            <w:vAlign w:val="center"/>
          </w:tcPr>
          <w:p w14:paraId="01330828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重</w:t>
            </w:r>
            <w:r w:rsidRPr="00F961BC">
              <w:rPr>
                <w:rFonts w:ascii="宋体" w:hAnsi="宋体" w:cs="宋体"/>
                <w:szCs w:val="21"/>
              </w:rPr>
              <w:t>难</w:t>
            </w:r>
            <w:r w:rsidRPr="00F961BC">
              <w:rPr>
                <w:rFonts w:ascii="宋体" w:hAnsi="宋体" w:cs="MS Mincho"/>
                <w:szCs w:val="21"/>
              </w:rPr>
              <w:t>点分析</w:t>
            </w:r>
          </w:p>
        </w:tc>
        <w:tc>
          <w:tcPr>
            <w:tcW w:w="6946" w:type="dxa"/>
            <w:gridSpan w:val="3"/>
          </w:tcPr>
          <w:p w14:paraId="1526D324" w14:textId="3C575023" w:rsidR="0084666B" w:rsidRPr="00AF2500" w:rsidRDefault="0040486B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了解</w:t>
            </w:r>
            <w:r w:rsidR="00DE4A80">
              <w:rPr>
                <w:rFonts w:ascii="宋体" w:hAnsi="宋体" w:hint="eastAsia"/>
                <w:szCs w:val="21"/>
              </w:rPr>
              <w:t>计算机视觉</w:t>
            </w:r>
            <w:r>
              <w:rPr>
                <w:rFonts w:ascii="宋体" w:hAnsi="宋体" w:hint="eastAsia"/>
                <w:szCs w:val="21"/>
              </w:rPr>
              <w:t>的基本原理</w:t>
            </w:r>
          </w:p>
          <w:p w14:paraId="38A5B8EC" w14:textId="77777777" w:rsidR="00890E15" w:rsidRDefault="0040486B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小车和电路的组装，无线局域网的使用</w:t>
            </w:r>
          </w:p>
          <w:p w14:paraId="2D5AC180" w14:textId="53FE005B" w:rsidR="00885113" w:rsidRPr="0084666B" w:rsidRDefault="00885113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函数及语句的组合和使用</w:t>
            </w:r>
          </w:p>
        </w:tc>
      </w:tr>
      <w:tr w:rsidR="00332CBE" w:rsidRPr="00F961BC" w14:paraId="258B30AF" w14:textId="77777777" w:rsidTr="00D56C8B">
        <w:trPr>
          <w:trHeight w:val="3373"/>
        </w:trPr>
        <w:tc>
          <w:tcPr>
            <w:tcW w:w="964" w:type="dxa"/>
            <w:vMerge w:val="restart"/>
            <w:vAlign w:val="center"/>
          </w:tcPr>
          <w:p w14:paraId="74B55752" w14:textId="7CAC1731" w:rsidR="00332CBE" w:rsidRPr="00F961BC" w:rsidRDefault="00332CBE" w:rsidP="001F0BD7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动过</w:t>
            </w:r>
            <w:r w:rsidRPr="00F961BC">
              <w:rPr>
                <w:rFonts w:ascii="宋体" w:hAnsi="宋体" w:cs="MS Mincho"/>
                <w:szCs w:val="21"/>
              </w:rPr>
              <w:t>程</w:t>
            </w:r>
          </w:p>
        </w:tc>
        <w:tc>
          <w:tcPr>
            <w:tcW w:w="4848" w:type="dxa"/>
            <w:gridSpan w:val="2"/>
            <w:vAlign w:val="center"/>
          </w:tcPr>
          <w:p w14:paraId="6BE3CE36" w14:textId="0561C691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主</w:t>
            </w:r>
            <w:r w:rsidRPr="00F961BC">
              <w:rPr>
                <w:rFonts w:ascii="宋体" w:hAnsi="宋体" w:cs="宋体"/>
                <w:szCs w:val="21"/>
              </w:rPr>
              <w:t>讲</w:t>
            </w:r>
            <w:r w:rsidRPr="00F961BC">
              <w:rPr>
                <w:rFonts w:ascii="宋体" w:hAnsi="宋体" w:cs="MS Mincho"/>
                <w:szCs w:val="21"/>
              </w:rPr>
              <w:t>及</w:t>
            </w:r>
            <w:r w:rsidRPr="00F961BC">
              <w:rPr>
                <w:rFonts w:ascii="宋体" w:hAnsi="宋体" w:cs="宋体"/>
                <w:szCs w:val="21"/>
              </w:rPr>
              <w:t>辅</w:t>
            </w:r>
            <w:r w:rsidRPr="00F961BC">
              <w:rPr>
                <w:rFonts w:ascii="宋体" w:hAnsi="宋体" w:cs="MS Mincho"/>
                <w:szCs w:val="21"/>
              </w:rPr>
              <w:t>助人</w:t>
            </w:r>
            <w:r w:rsidRPr="00F961BC">
              <w:rPr>
                <w:rFonts w:ascii="宋体" w:hAnsi="宋体" w:cs="宋体"/>
                <w:szCs w:val="21"/>
              </w:rPr>
              <w:t>员</w:t>
            </w: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2127" w:type="dxa"/>
            <w:vAlign w:val="center"/>
          </w:tcPr>
          <w:p w14:paraId="1D6ADD56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学生活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1247" w:type="dxa"/>
            <w:vAlign w:val="center"/>
          </w:tcPr>
          <w:p w14:paraId="27B9FF7D" w14:textId="05ECF222" w:rsidR="00332CBE" w:rsidRPr="00F961BC" w:rsidRDefault="009C40EE" w:rsidP="008A34D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使用材料</w:t>
            </w:r>
            <w:r w:rsidR="008A34DE">
              <w:rPr>
                <w:rFonts w:ascii="宋体" w:hAnsi="宋体" w:cs="宋体" w:hint="eastAsia"/>
                <w:szCs w:val="21"/>
              </w:rPr>
              <w:t>/备注</w:t>
            </w:r>
          </w:p>
        </w:tc>
      </w:tr>
      <w:tr w:rsidR="00332CBE" w:rsidRPr="00F961BC" w14:paraId="17DFFF78" w14:textId="77777777" w:rsidTr="00D56C8B">
        <w:trPr>
          <w:trHeight w:val="700"/>
        </w:trPr>
        <w:tc>
          <w:tcPr>
            <w:tcW w:w="964" w:type="dxa"/>
            <w:vMerge/>
            <w:vAlign w:val="center"/>
          </w:tcPr>
          <w:p w14:paraId="67D76DF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70D8C58F" w14:textId="1DB2165A" w:rsidR="00961616" w:rsidRPr="009C3210" w:rsidRDefault="002F296A" w:rsidP="009C3210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情境</w:t>
            </w:r>
            <w:r w:rsidR="00570F44">
              <w:rPr>
                <w:rFonts w:ascii="宋体" w:hAnsi="宋体" w:hint="eastAsia"/>
                <w:szCs w:val="21"/>
              </w:rPr>
              <w:t>导入</w:t>
            </w:r>
            <w:r w:rsidR="00985A1C">
              <w:rPr>
                <w:rFonts w:ascii="宋体" w:hAnsi="宋体" w:hint="eastAsia"/>
                <w:szCs w:val="21"/>
              </w:rPr>
              <w:t>（</w:t>
            </w:r>
            <w:r w:rsidR="00446EFF">
              <w:rPr>
                <w:rFonts w:ascii="宋体" w:hAnsi="宋体"/>
                <w:szCs w:val="21"/>
              </w:rPr>
              <w:t>10</w:t>
            </w:r>
            <w:r w:rsidR="00985A1C">
              <w:rPr>
                <w:rFonts w:ascii="宋体" w:hAnsi="宋体" w:hint="eastAsia"/>
                <w:szCs w:val="21"/>
              </w:rPr>
              <w:t>min）</w:t>
            </w:r>
          </w:p>
          <w:p w14:paraId="6BEB67FA" w14:textId="7E608306" w:rsidR="00961616" w:rsidRPr="00961616" w:rsidRDefault="00FE32AF" w:rsidP="00FE32A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550EF518" wp14:editId="342B5B76">
                  <wp:extent cx="1734014" cy="166612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7096" cy="16786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E352024" w14:textId="48D030F8" w:rsidR="009C3210" w:rsidRPr="009C3210" w:rsidRDefault="009C3210" w:rsidP="009C3210">
            <w:pPr>
              <w:spacing w:line="400" w:lineRule="exact"/>
              <w:jc w:val="left"/>
              <w:rPr>
                <w:rFonts w:ascii="KaiTi" w:eastAsia="KaiTi" w:hAnsi="KaiTi" w:cs="Arial"/>
                <w:color w:val="333333"/>
                <w:kern w:val="0"/>
                <w:szCs w:val="21"/>
              </w:rPr>
            </w:pPr>
            <w:bookmarkStart w:id="5" w:name="_Hlk17193591"/>
            <w:r w:rsidRPr="009C3210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如果有人朝你扔过来一个球，通常你会怎么办？——当然是马上把它接住。</w:t>
            </w:r>
          </w:p>
          <w:p w14:paraId="2C5FEE91" w14:textId="77777777" w:rsidR="00DE4A80" w:rsidRDefault="009C3210" w:rsidP="009C3210">
            <w:pPr>
              <w:widowControl/>
              <w:shd w:val="clear" w:color="auto" w:fill="FFFFFF"/>
              <w:spacing w:line="360" w:lineRule="atLeast"/>
              <w:jc w:val="left"/>
              <w:rPr>
                <w:rFonts w:ascii="KaiTi" w:eastAsia="KaiTi" w:hAnsi="KaiTi" w:cs="Arial"/>
                <w:color w:val="333333"/>
                <w:kern w:val="0"/>
                <w:szCs w:val="21"/>
              </w:rPr>
            </w:pPr>
            <w:r w:rsidRPr="009C3210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这个问题</w:t>
            </w:r>
            <w:r w:rsidR="00DE4A80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看起来很傻，</w:t>
            </w:r>
            <w:r w:rsidRPr="009C3210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但实际上，这一过程是   复杂的处理过程之一，实际上的过程大概如下：首先球进入人类的视网膜，一番元素分析后，发送到大脑，视觉皮层会更加彻底地去分析图像，把它发送到剩余的皮质，与已知的任何物体相比较，进行物体和纬度的归类，</w:t>
            </w:r>
            <w:r w:rsidR="00DE4A80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最</w:t>
            </w:r>
            <w:r w:rsidRPr="009C3210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终决定你下一步的行动：举起双手、拿起球（之前已经预测到它的行进</w:t>
            </w:r>
            <w:r w:rsidR="00DE4A80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轨迹</w:t>
            </w:r>
            <w:r w:rsidRPr="009C3210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）。</w:t>
            </w:r>
          </w:p>
          <w:bookmarkEnd w:id="5"/>
          <w:p w14:paraId="0C9747B9" w14:textId="25C5B28F" w:rsidR="002516D7" w:rsidRPr="00DD3786" w:rsidRDefault="002516D7" w:rsidP="009C3210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b/>
                <w:color w:val="333333"/>
                <w:kern w:val="0"/>
                <w:szCs w:val="21"/>
              </w:rPr>
            </w:pPr>
            <w:r w:rsidRPr="00DD3786">
              <w:rPr>
                <w:rFonts w:ascii="Arial" w:hAnsi="Arial" w:cs="Arial" w:hint="eastAsia"/>
                <w:b/>
                <w:color w:val="333333"/>
                <w:kern w:val="0"/>
                <w:szCs w:val="21"/>
              </w:rPr>
              <w:t>想一想</w:t>
            </w:r>
            <w:r w:rsidR="009C3210">
              <w:rPr>
                <w:rFonts w:ascii="Arial" w:hAnsi="Arial" w:cs="Arial" w:hint="eastAsia"/>
                <w:b/>
                <w:color w:val="333333"/>
                <w:kern w:val="0"/>
                <w:szCs w:val="21"/>
              </w:rPr>
              <w:t>人眼</w:t>
            </w:r>
            <w:r w:rsidRPr="00DD3786">
              <w:rPr>
                <w:rFonts w:ascii="Arial" w:hAnsi="Arial" w:cs="Arial" w:hint="eastAsia"/>
                <w:b/>
                <w:color w:val="333333"/>
                <w:kern w:val="0"/>
                <w:szCs w:val="21"/>
              </w:rPr>
              <w:t>具备哪些功能？</w:t>
            </w:r>
          </w:p>
          <w:p w14:paraId="22A732BD" w14:textId="5F337250" w:rsidR="002516D7" w:rsidRPr="00633653" w:rsidRDefault="009C3210" w:rsidP="002516D7">
            <w:pPr>
              <w:pStyle w:val="a3"/>
              <w:widowControl/>
              <w:numPr>
                <w:ilvl w:val="0"/>
                <w:numId w:val="12"/>
              </w:numPr>
              <w:shd w:val="clear" w:color="auto" w:fill="FFFFFF"/>
              <w:spacing w:line="360" w:lineRule="atLeast"/>
              <w:ind w:firstLineChars="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识别物体</w:t>
            </w:r>
          </w:p>
          <w:p w14:paraId="03524EC9" w14:textId="12493663" w:rsidR="002516D7" w:rsidRPr="00633653" w:rsidRDefault="009C3210" w:rsidP="002516D7">
            <w:pPr>
              <w:pStyle w:val="a3"/>
              <w:widowControl/>
              <w:numPr>
                <w:ilvl w:val="0"/>
                <w:numId w:val="12"/>
              </w:numPr>
              <w:shd w:val="clear" w:color="auto" w:fill="FFFFFF"/>
              <w:spacing w:line="360" w:lineRule="atLeast"/>
              <w:ind w:firstLineChars="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天生防抖</w:t>
            </w:r>
          </w:p>
          <w:p w14:paraId="548DBD2D" w14:textId="77777777" w:rsidR="007C0EC5" w:rsidRDefault="009C3210" w:rsidP="00961616">
            <w:pPr>
              <w:pStyle w:val="a3"/>
              <w:widowControl/>
              <w:numPr>
                <w:ilvl w:val="0"/>
                <w:numId w:val="12"/>
              </w:numPr>
              <w:shd w:val="clear" w:color="auto" w:fill="FFFFFF"/>
              <w:spacing w:line="360" w:lineRule="atLeast"/>
              <w:ind w:firstLineChars="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自动追踪</w:t>
            </w:r>
          </w:p>
          <w:p w14:paraId="2788516D" w14:textId="2A537F58" w:rsidR="00DE4A80" w:rsidRPr="00DE4A80" w:rsidRDefault="00DE4A80" w:rsidP="00DE4A80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引导学生了解人眼是怎样看到世界的，突出转换器的作用。</w:t>
            </w:r>
          </w:p>
        </w:tc>
        <w:tc>
          <w:tcPr>
            <w:tcW w:w="2127" w:type="dxa"/>
          </w:tcPr>
          <w:p w14:paraId="058BB1BE" w14:textId="0F123831" w:rsidR="00E8400E" w:rsidRPr="00193AFB" w:rsidRDefault="00E8400E" w:rsidP="00E8400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AF2500">
              <w:rPr>
                <w:rFonts w:ascii="宋体" w:hAnsi="宋体" w:cs="MS Mincho"/>
                <w:szCs w:val="21"/>
              </w:rPr>
              <w:t>研</w:t>
            </w:r>
            <w:r w:rsidRPr="00AF2500">
              <w:rPr>
                <w:rFonts w:ascii="宋体" w:hAnsi="宋体" w:cs="宋体"/>
                <w:szCs w:val="21"/>
              </w:rPr>
              <w:t>讨</w:t>
            </w:r>
            <w:r w:rsidRPr="00AF2500">
              <w:rPr>
                <w:rFonts w:ascii="宋体" w:hAnsi="宋体" w:cs="MS Mincho"/>
                <w:szCs w:val="21"/>
              </w:rPr>
              <w:t>、交流</w:t>
            </w:r>
            <w:r w:rsidR="00193AFB">
              <w:rPr>
                <w:rFonts w:ascii="宋体" w:hAnsi="宋体" w:cs="MS Mincho" w:hint="eastAsia"/>
                <w:szCs w:val="21"/>
              </w:rPr>
              <w:t>，与老师互动</w:t>
            </w:r>
          </w:p>
          <w:p w14:paraId="684DDAA0" w14:textId="77777777" w:rsidR="00DD144C" w:rsidRDefault="007C0EC5" w:rsidP="007C0EC5">
            <w:pPr>
              <w:spacing w:line="360" w:lineRule="auto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/>
                <w:szCs w:val="21"/>
              </w:rPr>
              <w:t>观看</w:t>
            </w:r>
            <w:r w:rsidR="00C9109C">
              <w:rPr>
                <w:rFonts w:ascii="宋体" w:hAnsi="宋体" w:hint="eastAsia"/>
                <w:szCs w:val="21"/>
              </w:rPr>
              <w:t>PPT</w:t>
            </w:r>
            <w:r w:rsidR="005C6836" w:rsidRPr="007C0EC5">
              <w:rPr>
                <w:rFonts w:ascii="宋体" w:hAnsi="宋体" w:cs="MS Mincho"/>
                <w:szCs w:val="21"/>
              </w:rPr>
              <w:t xml:space="preserve"> </w:t>
            </w:r>
          </w:p>
          <w:p w14:paraId="33A87B18" w14:textId="466301BE" w:rsidR="005C6836" w:rsidRPr="007C0EC5" w:rsidRDefault="005C6836" w:rsidP="007C0EC5">
            <w:pPr>
              <w:spacing w:line="360" w:lineRule="auto"/>
              <w:rPr>
                <w:rFonts w:ascii="宋体" w:hAnsi="宋体" w:cs="MS Mincho"/>
                <w:szCs w:val="21"/>
              </w:rPr>
            </w:pPr>
          </w:p>
        </w:tc>
        <w:tc>
          <w:tcPr>
            <w:tcW w:w="1247" w:type="dxa"/>
          </w:tcPr>
          <w:p w14:paraId="61871FE8" w14:textId="6EC12545" w:rsidR="00F961BC" w:rsidRPr="00641371" w:rsidRDefault="008A34DE" w:rsidP="00641371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PPT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4659D">
              <w:rPr>
                <w:rFonts w:ascii="宋体" w:hAnsi="宋体" w:cs="宋体"/>
                <w:szCs w:val="21"/>
              </w:rPr>
              <w:t>学习单</w:t>
            </w:r>
          </w:p>
        </w:tc>
      </w:tr>
      <w:tr w:rsidR="00332CBE" w:rsidRPr="00F961BC" w14:paraId="2C12C7CF" w14:textId="77777777" w:rsidTr="00D56C8B">
        <w:tc>
          <w:tcPr>
            <w:tcW w:w="964" w:type="dxa"/>
            <w:vMerge/>
          </w:tcPr>
          <w:p w14:paraId="07585F8F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43B5E038" w14:textId="20199318" w:rsidR="00302FE4" w:rsidRPr="00387338" w:rsidRDefault="00387338" w:rsidP="00387338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需求提出</w:t>
            </w:r>
            <w:r w:rsidR="00985A1C">
              <w:rPr>
                <w:rFonts w:ascii="宋体" w:hAnsi="宋体" w:hint="eastAsia"/>
                <w:sz w:val="24"/>
              </w:rPr>
              <w:t>（</w:t>
            </w:r>
            <w:r w:rsidR="00446EFF">
              <w:rPr>
                <w:rFonts w:ascii="宋体" w:hAnsi="宋体"/>
                <w:sz w:val="24"/>
              </w:rPr>
              <w:t>10</w:t>
            </w:r>
            <w:r w:rsidR="00985A1C">
              <w:rPr>
                <w:rFonts w:ascii="宋体" w:hAnsi="宋体" w:hint="eastAsia"/>
                <w:sz w:val="24"/>
              </w:rPr>
              <w:t>min）</w:t>
            </w:r>
          </w:p>
          <w:p w14:paraId="77DB5E4E" w14:textId="5F46A5E5" w:rsidR="007C0EC5" w:rsidRDefault="009C3210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计算机视觉简单来说就是让人眼去理解各种各样的图像。</w:t>
            </w:r>
            <w:r w:rsidR="00387338">
              <w:rPr>
                <w:rFonts w:ascii="宋体" w:hAnsi="宋体" w:hint="eastAsia"/>
                <w:szCs w:val="21"/>
              </w:rPr>
              <w:t>引导学生思考</w:t>
            </w:r>
            <w:r w:rsidR="00F4659D">
              <w:rPr>
                <w:rFonts w:ascii="宋体" w:hAnsi="宋体" w:hint="eastAsia"/>
                <w:szCs w:val="21"/>
              </w:rPr>
              <w:t>智能小车如果想拥有视觉</w:t>
            </w:r>
            <w:r w:rsidR="00387338">
              <w:rPr>
                <w:rFonts w:ascii="宋体" w:hAnsi="宋体" w:hint="eastAsia"/>
                <w:szCs w:val="21"/>
              </w:rPr>
              <w:t>都需要哪些功能</w:t>
            </w:r>
            <w:r w:rsidR="00CA2C00">
              <w:rPr>
                <w:rFonts w:ascii="宋体" w:hAnsi="宋体" w:hint="eastAsia"/>
                <w:szCs w:val="21"/>
              </w:rPr>
              <w:t>，如何实现</w:t>
            </w:r>
            <w:r w:rsidR="00387338">
              <w:rPr>
                <w:rFonts w:ascii="宋体" w:hAnsi="宋体" w:hint="eastAsia"/>
                <w:szCs w:val="21"/>
              </w:rPr>
              <w:t>。可以从</w:t>
            </w:r>
            <w:r w:rsidR="00F4659D">
              <w:rPr>
                <w:rFonts w:ascii="宋体" w:hAnsi="宋体" w:hint="eastAsia"/>
                <w:szCs w:val="21"/>
              </w:rPr>
              <w:t>人眼</w:t>
            </w:r>
            <w:r w:rsidR="00CA2C00">
              <w:rPr>
                <w:rFonts w:ascii="宋体" w:hAnsi="宋体" w:hint="eastAsia"/>
                <w:szCs w:val="21"/>
              </w:rPr>
              <w:t>、相机</w:t>
            </w:r>
            <w:r w:rsidR="00F4659D">
              <w:rPr>
                <w:rFonts w:ascii="宋体" w:hAnsi="宋体" w:hint="eastAsia"/>
                <w:szCs w:val="21"/>
              </w:rPr>
              <w:t>等方面进行类比。</w:t>
            </w:r>
          </w:p>
          <w:p w14:paraId="12F9666D" w14:textId="14AB8B71" w:rsidR="00387338" w:rsidRPr="00CA2C00" w:rsidRDefault="00387338" w:rsidP="00ED4046">
            <w:pPr>
              <w:spacing w:line="400" w:lineRule="exact"/>
              <w:jc w:val="left"/>
              <w:rPr>
                <w:rFonts w:ascii="宋体" w:hAnsi="宋体"/>
                <w:color w:val="FF0000"/>
                <w:szCs w:val="21"/>
              </w:rPr>
            </w:pPr>
            <w:r w:rsidRPr="00CA2C00">
              <w:rPr>
                <w:rFonts w:ascii="宋体" w:hAnsi="宋体" w:hint="eastAsia"/>
                <w:color w:val="FF0000"/>
                <w:szCs w:val="21"/>
              </w:rPr>
              <w:t>首先，需要动力系统和稳定的结构。这部分通过</w:t>
            </w:r>
            <w:r w:rsidR="00BF59F2" w:rsidRPr="00CA2C00">
              <w:rPr>
                <w:rFonts w:ascii="宋体" w:hAnsi="宋体" w:hint="eastAsia"/>
                <w:color w:val="FF0000"/>
                <w:szCs w:val="21"/>
              </w:rPr>
              <w:t>电机和自行设计的结构来实现</w:t>
            </w:r>
          </w:p>
          <w:p w14:paraId="61D55DF6" w14:textId="23F1BABE" w:rsidR="00BF59F2" w:rsidRPr="00CA2C00" w:rsidRDefault="00BF59F2" w:rsidP="00ED4046">
            <w:pPr>
              <w:spacing w:line="400" w:lineRule="exact"/>
              <w:jc w:val="left"/>
              <w:rPr>
                <w:rFonts w:ascii="宋体" w:hAnsi="宋体"/>
                <w:color w:val="FF0000"/>
                <w:szCs w:val="21"/>
              </w:rPr>
            </w:pPr>
            <w:r w:rsidRPr="00CA2C00">
              <w:rPr>
                <w:rFonts w:ascii="宋体" w:hAnsi="宋体" w:hint="eastAsia"/>
                <w:color w:val="FF0000"/>
                <w:szCs w:val="21"/>
              </w:rPr>
              <w:t>再次，远程控制，这部分借助开发板的</w:t>
            </w:r>
            <w:r w:rsidR="00C910F5" w:rsidRPr="00CA2C00">
              <w:rPr>
                <w:rFonts w:ascii="宋体" w:hAnsi="宋体" w:hint="eastAsia"/>
                <w:color w:val="FF0000"/>
                <w:szCs w:val="21"/>
              </w:rPr>
              <w:t>HTTP</w:t>
            </w:r>
            <w:r w:rsidRPr="00CA2C00">
              <w:rPr>
                <w:rFonts w:ascii="宋体" w:hAnsi="宋体" w:hint="eastAsia"/>
                <w:color w:val="FF0000"/>
                <w:szCs w:val="21"/>
              </w:rPr>
              <w:t>服务功能来实现</w:t>
            </w:r>
          </w:p>
          <w:p w14:paraId="49834A73" w14:textId="6AECEEB2" w:rsidR="00A925AC" w:rsidRPr="009C3210" w:rsidRDefault="00BF59F2" w:rsidP="00ED4046">
            <w:pPr>
              <w:spacing w:line="400" w:lineRule="exact"/>
              <w:jc w:val="left"/>
              <w:rPr>
                <w:rFonts w:ascii="宋体" w:hAnsi="宋体"/>
                <w:color w:val="FF0000"/>
                <w:szCs w:val="21"/>
              </w:rPr>
            </w:pPr>
            <w:r w:rsidRPr="00CA2C00">
              <w:rPr>
                <w:rFonts w:ascii="宋体" w:hAnsi="宋体" w:hint="eastAsia"/>
                <w:color w:val="FF0000"/>
                <w:szCs w:val="21"/>
              </w:rPr>
              <w:t>最后还要能够从远处看到小车的图像，这部分通过能提供视频传输的esp</w:t>
            </w:r>
            <w:r w:rsidRPr="00CA2C00">
              <w:rPr>
                <w:rFonts w:ascii="宋体" w:hAnsi="宋体"/>
                <w:color w:val="FF0000"/>
                <w:szCs w:val="21"/>
              </w:rPr>
              <w:t>32-</w:t>
            </w:r>
            <w:r w:rsidRPr="00CA2C00">
              <w:rPr>
                <w:rFonts w:ascii="宋体" w:hAnsi="宋体" w:hint="eastAsia"/>
                <w:color w:val="FF0000"/>
                <w:szCs w:val="21"/>
              </w:rPr>
              <w:t>cam开发板来</w:t>
            </w:r>
            <w:r w:rsidR="00450E8F" w:rsidRPr="00CA2C00">
              <w:rPr>
                <w:rFonts w:ascii="宋体" w:hAnsi="宋体" w:hint="eastAsia"/>
                <w:color w:val="FF0000"/>
                <w:szCs w:val="21"/>
              </w:rPr>
              <w:t>实现</w:t>
            </w:r>
            <w:r w:rsidR="009C3210">
              <w:rPr>
                <w:rFonts w:ascii="宋体" w:hAnsi="宋体" w:hint="eastAsia"/>
                <w:color w:val="FF0000"/>
                <w:szCs w:val="21"/>
              </w:rPr>
              <w:t>。</w:t>
            </w:r>
          </w:p>
        </w:tc>
        <w:tc>
          <w:tcPr>
            <w:tcW w:w="2127" w:type="dxa"/>
          </w:tcPr>
          <w:p w14:paraId="4CCBFBD0" w14:textId="753020F6" w:rsidR="00FE24C2" w:rsidRPr="00FA479B" w:rsidRDefault="00FA479B" w:rsidP="00FA479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思考，讨论，交流</w:t>
            </w:r>
          </w:p>
        </w:tc>
        <w:tc>
          <w:tcPr>
            <w:tcW w:w="1247" w:type="dxa"/>
          </w:tcPr>
          <w:p w14:paraId="488832D4" w14:textId="131F490F" w:rsidR="007B7E07" w:rsidRPr="00890E15" w:rsidRDefault="008A34DE" w:rsidP="008A34DE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szCs w:val="21"/>
              </w:rPr>
              <w:t>PPT</w:t>
            </w:r>
            <w:r>
              <w:rPr>
                <w:rFonts w:ascii="宋体" w:hAnsi="宋体" w:hint="eastAsia"/>
                <w:szCs w:val="21"/>
              </w:rPr>
              <w:t>、</w:t>
            </w:r>
            <w:r w:rsidR="00F4659D">
              <w:rPr>
                <w:rFonts w:ascii="宋体" w:hAnsi="宋体"/>
                <w:szCs w:val="21"/>
              </w:rPr>
              <w:t>学习单</w:t>
            </w:r>
          </w:p>
        </w:tc>
      </w:tr>
      <w:tr w:rsidR="00332CBE" w:rsidRPr="00F961BC" w14:paraId="2C8D3FBF" w14:textId="77777777" w:rsidTr="00D56C8B">
        <w:tc>
          <w:tcPr>
            <w:tcW w:w="964" w:type="dxa"/>
            <w:vMerge/>
          </w:tcPr>
          <w:p w14:paraId="67880D0A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7DC16A1B" w14:textId="2F291472" w:rsidR="0078247D" w:rsidRPr="00E20E50" w:rsidRDefault="0078247D" w:rsidP="0078247D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C21C3E">
              <w:rPr>
                <w:rFonts w:ascii="宋体" w:hAnsi="宋体" w:hint="eastAsia"/>
                <w:sz w:val="24"/>
              </w:rPr>
              <w:t>科学解释</w:t>
            </w: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10min</w:t>
            </w:r>
            <w:r>
              <w:rPr>
                <w:rFonts w:ascii="宋体" w:hAnsi="宋体" w:hint="eastAsia"/>
                <w:sz w:val="24"/>
              </w:rPr>
              <w:t>)</w:t>
            </w:r>
          </w:p>
          <w:p w14:paraId="5E8E9F53" w14:textId="4EF9F585" w:rsidR="00EE7390" w:rsidRPr="006F0E42" w:rsidRDefault="0078247D" w:rsidP="0078247D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引导学生总结反思计算机视觉识别物体的步骤，鼓励学生用自己的话阐述C</w:t>
            </w:r>
            <w:r>
              <w:rPr>
                <w:rFonts w:ascii="宋体" w:hAnsi="宋体"/>
                <w:szCs w:val="21"/>
              </w:rPr>
              <w:t>NN</w:t>
            </w:r>
            <w:r>
              <w:rPr>
                <w:rFonts w:ascii="宋体" w:hAnsi="宋体" w:hint="eastAsia"/>
                <w:szCs w:val="21"/>
              </w:rPr>
              <w:t>原理。</w:t>
            </w:r>
          </w:p>
        </w:tc>
        <w:tc>
          <w:tcPr>
            <w:tcW w:w="2127" w:type="dxa"/>
          </w:tcPr>
          <w:p w14:paraId="6EA04EEB" w14:textId="3F4AC74D" w:rsidR="0078247D" w:rsidRDefault="0078247D" w:rsidP="0078247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学生</w:t>
            </w:r>
            <w:r>
              <w:rPr>
                <w:rFonts w:ascii="宋体" w:hAnsi="宋体" w:hint="eastAsia"/>
                <w:szCs w:val="21"/>
              </w:rPr>
              <w:t>思考C</w:t>
            </w:r>
            <w:r>
              <w:rPr>
                <w:rFonts w:ascii="宋体" w:hAnsi="宋体"/>
                <w:szCs w:val="21"/>
              </w:rPr>
              <w:t>NN</w:t>
            </w:r>
            <w:r>
              <w:rPr>
                <w:rFonts w:ascii="宋体" w:hAnsi="宋体" w:hint="eastAsia"/>
                <w:szCs w:val="21"/>
              </w:rPr>
              <w:t>原理（</w:t>
            </w:r>
            <w:r w:rsidRPr="00F4659D">
              <w:rPr>
                <w:rFonts w:ascii="宋体" w:hAnsi="宋体"/>
                <w:szCs w:val="21"/>
              </w:rPr>
              <w:t>Convolution Neural Networks</w:t>
            </w:r>
            <w:r>
              <w:rPr>
                <w:rFonts w:ascii="宋体" w:hAnsi="宋体" w:hint="eastAsia"/>
                <w:szCs w:val="21"/>
              </w:rPr>
              <w:t>），</w:t>
            </w:r>
          </w:p>
          <w:p w14:paraId="20831311" w14:textId="17007D9E" w:rsidR="004958BC" w:rsidRPr="004958BC" w:rsidRDefault="0078247D" w:rsidP="0078247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并填写学习单的对应部分</w:t>
            </w:r>
          </w:p>
        </w:tc>
        <w:tc>
          <w:tcPr>
            <w:tcW w:w="1247" w:type="dxa"/>
          </w:tcPr>
          <w:p w14:paraId="5F7F2A79" w14:textId="3F327AD9" w:rsidR="0004047C" w:rsidRPr="00043C79" w:rsidRDefault="0004047C" w:rsidP="00040F14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332CBE" w:rsidRPr="00F961BC" w14:paraId="72EB552E" w14:textId="77777777" w:rsidTr="00D56C8B">
        <w:tc>
          <w:tcPr>
            <w:tcW w:w="964" w:type="dxa"/>
            <w:vMerge/>
          </w:tcPr>
          <w:p w14:paraId="41D3496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47FEFA61" w14:textId="389BE055" w:rsidR="0078247D" w:rsidRPr="001D7114" w:rsidRDefault="0078247D" w:rsidP="0078247D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“慧眼小白”的组装和使用</w:t>
            </w: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80min</w:t>
            </w:r>
            <w:r>
              <w:rPr>
                <w:rFonts w:ascii="宋体" w:hAnsi="宋体" w:hint="eastAsia"/>
                <w:sz w:val="24"/>
              </w:rPr>
              <w:t>)</w:t>
            </w:r>
            <w:r w:rsidRPr="001D7114">
              <w:rPr>
                <w:rFonts w:ascii="宋体" w:hAnsi="宋体"/>
                <w:szCs w:val="21"/>
              </w:rPr>
              <w:t xml:space="preserve"> </w:t>
            </w:r>
          </w:p>
          <w:p w14:paraId="1BD83049" w14:textId="77777777" w:rsidR="0078247D" w:rsidRDefault="0078247D" w:rsidP="0078247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.介绍材料，简要介绍如何组装</w:t>
            </w:r>
          </w:p>
          <w:p w14:paraId="4FC11A37" w14:textId="77777777" w:rsidR="0078247D" w:rsidRPr="00BA2B25" w:rsidRDefault="0078247D" w:rsidP="0078247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CA53EE">
              <w:rPr>
                <w:rFonts w:ascii="宋体" w:hAnsi="宋体"/>
                <w:szCs w:val="21"/>
              </w:rPr>
              <w:t>小车套件（底盘，中间挡板，马达两个，万向轮、橡胶轮胎，</w:t>
            </w:r>
            <w:r>
              <w:rPr>
                <w:rFonts w:ascii="宋体" w:hAnsi="宋体" w:hint="eastAsia"/>
                <w:szCs w:val="21"/>
              </w:rPr>
              <w:t>尼龙扎带</w:t>
            </w:r>
            <w:r w:rsidRPr="00CA53EE">
              <w:rPr>
                <w:rFonts w:ascii="宋体" w:hAnsi="宋体"/>
                <w:szCs w:val="21"/>
              </w:rPr>
              <w:t>若干，铜柱若干，</w:t>
            </w:r>
            <w:r>
              <w:rPr>
                <w:rFonts w:ascii="宋体" w:hAnsi="宋体" w:hint="eastAsia"/>
                <w:szCs w:val="21"/>
              </w:rPr>
              <w:t>螺丝若干，十字螺丝刀一把</w:t>
            </w:r>
            <w:r w:rsidRPr="00CA53EE">
              <w:rPr>
                <w:rFonts w:ascii="宋体" w:hAnsi="宋体"/>
                <w:szCs w:val="21"/>
              </w:rPr>
              <w:t>）</w:t>
            </w:r>
          </w:p>
          <w:p w14:paraId="3E178493" w14:textId="77777777" w:rsidR="0078247D" w:rsidRDefault="0078247D" w:rsidP="0078247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F4659D">
              <w:rPr>
                <w:rFonts w:ascii="宋体" w:hAnsi="宋体" w:hint="eastAsia"/>
                <w:szCs w:val="21"/>
              </w:rPr>
              <w:t>树莓派套件及电机扩展板</w:t>
            </w:r>
          </w:p>
          <w:p w14:paraId="2745D804" w14:textId="77777777" w:rsidR="0078247D" w:rsidRDefault="0078247D" w:rsidP="0078247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F4659D">
              <w:rPr>
                <w:rFonts w:ascii="宋体" w:hAnsi="宋体" w:hint="eastAsia"/>
                <w:szCs w:val="21"/>
              </w:rPr>
              <w:t>两自由度舵机云台</w:t>
            </w:r>
          </w:p>
          <w:p w14:paraId="3D7CD869" w14:textId="77777777" w:rsidR="0078247D" w:rsidRDefault="0078247D" w:rsidP="0078247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F4659D">
              <w:rPr>
                <w:rFonts w:ascii="宋体" w:hAnsi="宋体" w:hint="eastAsia"/>
                <w:szCs w:val="21"/>
              </w:rPr>
              <w:t>树莓派摄像头</w:t>
            </w:r>
          </w:p>
          <w:p w14:paraId="79870E81" w14:textId="77777777" w:rsidR="0078247D" w:rsidRDefault="0078247D" w:rsidP="0078247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F4659D">
              <w:rPr>
                <w:rFonts w:ascii="宋体" w:hAnsi="宋体" w:hint="eastAsia"/>
                <w:szCs w:val="21"/>
              </w:rPr>
              <w:t>热熔胶枪</w:t>
            </w:r>
          </w:p>
          <w:p w14:paraId="4D446D50" w14:textId="77777777" w:rsidR="0078247D" w:rsidRPr="00F4659D" w:rsidRDefault="0078247D" w:rsidP="0078247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F4659D">
              <w:rPr>
                <w:rFonts w:ascii="宋体" w:hAnsi="宋体" w:hint="eastAsia"/>
                <w:szCs w:val="21"/>
              </w:rPr>
              <w:t>2</w:t>
            </w:r>
            <w:r w:rsidRPr="00F4659D">
              <w:rPr>
                <w:rFonts w:ascii="宋体" w:hAnsi="宋体"/>
                <w:szCs w:val="21"/>
              </w:rPr>
              <w:t>.分发材料</w:t>
            </w:r>
            <w:r w:rsidRPr="00F4659D">
              <w:rPr>
                <w:rFonts w:ascii="宋体" w:hAnsi="宋体" w:hint="eastAsia"/>
                <w:szCs w:val="21"/>
              </w:rPr>
              <w:t>（不发移动电源，待各组拼装完毕由助教检查接线无误后分发）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5522790B" w14:textId="77777777" w:rsidR="0078247D" w:rsidRDefault="0078247D" w:rsidP="0078247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bookmarkStart w:id="6" w:name="_Hlk17198493"/>
            <w:r>
              <w:rPr>
                <w:rFonts w:ascii="宋体" w:hAnsi="宋体"/>
                <w:szCs w:val="21"/>
              </w:rPr>
              <w:t>小组合作组装</w:t>
            </w:r>
            <w:r>
              <w:rPr>
                <w:rFonts w:ascii="宋体" w:hAnsi="宋体" w:hint="eastAsia"/>
                <w:szCs w:val="21"/>
              </w:rPr>
              <w:t>小车</w:t>
            </w:r>
            <w:bookmarkEnd w:id="6"/>
            <w:r>
              <w:rPr>
                <w:rFonts w:ascii="宋体" w:hAnsi="宋体" w:hint="eastAsia"/>
                <w:szCs w:val="21"/>
              </w:rPr>
              <w:t>，教师和助教给予协助。</w:t>
            </w:r>
          </w:p>
          <w:p w14:paraId="268A72D0" w14:textId="77777777" w:rsidR="0078247D" w:rsidRDefault="0078247D" w:rsidP="0078247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  <w:bookmarkStart w:id="7" w:name="_Hlk17198580"/>
            <w:r w:rsidRPr="00F4659D">
              <w:rPr>
                <w:rFonts w:ascii="宋体" w:hAnsi="宋体" w:hint="eastAsia"/>
                <w:szCs w:val="21"/>
              </w:rPr>
              <w:t>将树莓派及电机扩展板固定到小车上</w:t>
            </w:r>
            <w:r>
              <w:rPr>
                <w:rFonts w:ascii="宋体" w:hAnsi="宋体" w:hint="eastAsia"/>
                <w:szCs w:val="21"/>
              </w:rPr>
              <w:t>。</w:t>
            </w:r>
            <w:bookmarkEnd w:id="7"/>
          </w:p>
          <w:p w14:paraId="28636AE8" w14:textId="77777777" w:rsidR="0078247D" w:rsidRDefault="0078247D" w:rsidP="0078247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.</w:t>
            </w:r>
            <w:bookmarkStart w:id="8" w:name="_Hlk17198604"/>
            <w:r w:rsidRPr="00F4659D">
              <w:rPr>
                <w:rFonts w:ascii="宋体" w:hAnsi="宋体" w:hint="eastAsia"/>
                <w:szCs w:val="21"/>
              </w:rPr>
              <w:t>将摄像头固定到舵机云台上，并将云台固定到小车上</w:t>
            </w:r>
            <w:r>
              <w:rPr>
                <w:rFonts w:ascii="宋体" w:hAnsi="宋体" w:hint="eastAsia"/>
                <w:szCs w:val="21"/>
              </w:rPr>
              <w:t>。</w:t>
            </w:r>
            <w:bookmarkEnd w:id="8"/>
          </w:p>
          <w:p w14:paraId="09091BDA" w14:textId="77777777" w:rsidR="0078247D" w:rsidRPr="00F4659D" w:rsidRDefault="0078247D" w:rsidP="0078247D">
            <w:pPr>
              <w:spacing w:line="400" w:lineRule="exact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</w:t>
            </w:r>
            <w:bookmarkStart w:id="9" w:name="_Hlk17198634"/>
            <w:r w:rsidRPr="00F4659D">
              <w:rPr>
                <w:rFonts w:hint="eastAsia"/>
                <w:szCs w:val="21"/>
              </w:rPr>
              <w:t>将树莓派连接到移动电源，通电</w:t>
            </w:r>
            <w:r>
              <w:rPr>
                <w:rFonts w:hint="eastAsia"/>
                <w:szCs w:val="21"/>
              </w:rPr>
              <w:t>。</w:t>
            </w:r>
            <w:bookmarkEnd w:id="9"/>
          </w:p>
          <w:p w14:paraId="621AF5DB" w14:textId="2BC34882" w:rsidR="00E20E50" w:rsidRPr="0078247D" w:rsidRDefault="00E20E50" w:rsidP="00985A1C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14:paraId="32CCBC86" w14:textId="77777777" w:rsidR="0078247D" w:rsidRDefault="0078247D" w:rsidP="0078247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1D7114">
              <w:rPr>
                <w:rFonts w:ascii="宋体" w:hAnsi="宋体" w:cs="MS Mincho"/>
                <w:szCs w:val="21"/>
              </w:rPr>
              <w:t>研</w:t>
            </w:r>
            <w:r w:rsidRPr="001D7114">
              <w:rPr>
                <w:rFonts w:ascii="宋体" w:hAnsi="宋体" w:cs="宋体"/>
                <w:szCs w:val="21"/>
              </w:rPr>
              <w:t>讨</w:t>
            </w:r>
            <w:r w:rsidRPr="001D7114">
              <w:rPr>
                <w:rFonts w:ascii="宋体" w:hAnsi="宋体" w:cs="MS Mincho"/>
                <w:szCs w:val="21"/>
              </w:rPr>
              <w:t>、交流、</w:t>
            </w:r>
            <w:r>
              <w:rPr>
                <w:rFonts w:ascii="宋体" w:hAnsi="宋体" w:cs="宋体" w:hint="eastAsia"/>
                <w:szCs w:val="21"/>
              </w:rPr>
              <w:t>小组合作分工</w:t>
            </w:r>
          </w:p>
          <w:p w14:paraId="73693B91" w14:textId="77777777" w:rsidR="0078247D" w:rsidRPr="00040F14" w:rsidRDefault="0078247D" w:rsidP="0078247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认识</w:t>
            </w:r>
            <w:r>
              <w:rPr>
                <w:rFonts w:ascii="宋体" w:hAnsi="宋体"/>
                <w:szCs w:val="21"/>
              </w:rPr>
              <w:t>材料</w:t>
            </w:r>
            <w:r>
              <w:rPr>
                <w:rFonts w:ascii="宋体" w:hAnsi="宋体" w:hint="eastAsia"/>
                <w:szCs w:val="21"/>
              </w:rPr>
              <w:t>及使用方法（10min）</w:t>
            </w:r>
          </w:p>
          <w:p w14:paraId="271F102E" w14:textId="77777777" w:rsidR="0078247D" w:rsidRDefault="0078247D" w:rsidP="0078247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分组，对照学习单进行组装（</w:t>
            </w:r>
            <w:r>
              <w:rPr>
                <w:rFonts w:ascii="宋体" w:hAnsi="宋体"/>
                <w:szCs w:val="21"/>
              </w:rPr>
              <w:t>30</w:t>
            </w:r>
            <w:r>
              <w:rPr>
                <w:rFonts w:ascii="宋体" w:hAnsi="宋体" w:hint="eastAsia"/>
                <w:szCs w:val="21"/>
              </w:rPr>
              <w:t>min）</w:t>
            </w:r>
          </w:p>
          <w:p w14:paraId="6DBC7AC4" w14:textId="77777777" w:rsidR="0078247D" w:rsidRDefault="0078247D" w:rsidP="0078247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请求教师对自己组的小车进行检查，检查无误后组装树莓派套件等视觉实现工具</w:t>
            </w:r>
          </w:p>
          <w:p w14:paraId="3F56B5D7" w14:textId="72BEAB09" w:rsidR="000344E2" w:rsidRPr="000344E2" w:rsidRDefault="0078247D" w:rsidP="0078247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从教师获取各组的电源，通电测试（1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min）</w:t>
            </w:r>
            <w:bookmarkStart w:id="10" w:name="_GoBack"/>
            <w:bookmarkEnd w:id="10"/>
          </w:p>
        </w:tc>
        <w:tc>
          <w:tcPr>
            <w:tcW w:w="1247" w:type="dxa"/>
          </w:tcPr>
          <w:p w14:paraId="7C8AC66E" w14:textId="396A5A02" w:rsidR="00332CBE" w:rsidRPr="00F961BC" w:rsidRDefault="008A34DE" w:rsidP="003C61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</w:t>
            </w:r>
            <w:r w:rsidR="00F4659D">
              <w:rPr>
                <w:rFonts w:ascii="宋体" w:hAnsi="宋体" w:hint="eastAsia"/>
                <w:szCs w:val="21"/>
              </w:rPr>
              <w:t>学习单</w:t>
            </w:r>
          </w:p>
        </w:tc>
      </w:tr>
      <w:tr w:rsidR="009C40EE" w:rsidRPr="00F961BC" w14:paraId="2CD8959A" w14:textId="77777777" w:rsidTr="00D56C8B">
        <w:tc>
          <w:tcPr>
            <w:tcW w:w="964" w:type="dxa"/>
          </w:tcPr>
          <w:p w14:paraId="0810A80D" w14:textId="77777777" w:rsidR="009C40EE" w:rsidRPr="00F961BC" w:rsidRDefault="009C40E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F7AC723" w14:textId="0D0BED5E" w:rsidR="009C40EE" w:rsidRDefault="009C40EE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五</w:t>
            </w:r>
            <w:r>
              <w:rPr>
                <w:rFonts w:ascii="宋体" w:hAnsi="宋体" w:hint="eastAsia"/>
                <w:sz w:val="24"/>
              </w:rPr>
              <w:t>、</w:t>
            </w:r>
            <w:r w:rsidRPr="00C21C3E">
              <w:rPr>
                <w:rFonts w:ascii="宋体" w:hAnsi="宋体" w:hint="eastAsia"/>
                <w:sz w:val="24"/>
              </w:rPr>
              <w:t>拓展反思</w:t>
            </w:r>
            <w:r w:rsidR="00985A1C">
              <w:rPr>
                <w:rFonts w:ascii="宋体" w:hAnsi="宋体" w:hint="eastAsia"/>
                <w:sz w:val="24"/>
              </w:rPr>
              <w:t>(</w:t>
            </w:r>
            <w:r w:rsidR="00985A1C">
              <w:rPr>
                <w:rFonts w:ascii="宋体" w:hAnsi="宋体"/>
                <w:sz w:val="24"/>
              </w:rPr>
              <w:t>10min</w:t>
            </w:r>
            <w:r w:rsidR="00985A1C">
              <w:rPr>
                <w:rFonts w:ascii="宋体" w:hAnsi="宋体" w:hint="eastAsia"/>
                <w:sz w:val="24"/>
              </w:rPr>
              <w:t>)</w:t>
            </w:r>
          </w:p>
          <w:p w14:paraId="020B9DF1" w14:textId="6085E914" w:rsidR="00E20E50" w:rsidRPr="00985A1C" w:rsidRDefault="000208E0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引导学生分析、思考计算机视觉在</w:t>
            </w:r>
            <w:r>
              <w:rPr>
                <w:rFonts w:ascii="宋体" w:hAnsi="宋体" w:cs="MS Mincho" w:hint="eastAsia"/>
                <w:szCs w:val="21"/>
              </w:rPr>
              <w:t>大数据、自动驾驶、机器人和医疗图像这四个领域可以产生什么样的变革？引导学生任选其中一个领域分析，并按重要程度进行排序、做出解释。</w:t>
            </w:r>
          </w:p>
        </w:tc>
        <w:tc>
          <w:tcPr>
            <w:tcW w:w="2127" w:type="dxa"/>
          </w:tcPr>
          <w:p w14:paraId="12B6E844" w14:textId="2B79BB16" w:rsidR="009C40EE" w:rsidRPr="00F961BC" w:rsidRDefault="0051699C" w:rsidP="00E20E5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</w:t>
            </w:r>
            <w:r w:rsidR="000208E0">
              <w:rPr>
                <w:rFonts w:ascii="宋体" w:hAnsi="宋体" w:hint="eastAsia"/>
                <w:szCs w:val="21"/>
              </w:rPr>
              <w:t>合理思考计算机视觉</w:t>
            </w:r>
            <w:r>
              <w:rPr>
                <w:rFonts w:ascii="宋体" w:hAnsi="宋体" w:hint="eastAsia"/>
                <w:szCs w:val="21"/>
              </w:rPr>
              <w:t>在</w:t>
            </w:r>
            <w:r w:rsidR="000208E0">
              <w:rPr>
                <w:rFonts w:ascii="宋体" w:hAnsi="宋体" w:hint="eastAsia"/>
                <w:szCs w:val="21"/>
              </w:rPr>
              <w:t>未来</w:t>
            </w:r>
            <w:r>
              <w:rPr>
                <w:rFonts w:ascii="宋体" w:hAnsi="宋体" w:hint="eastAsia"/>
                <w:szCs w:val="21"/>
              </w:rPr>
              <w:t>社会中的应用</w:t>
            </w:r>
          </w:p>
        </w:tc>
        <w:tc>
          <w:tcPr>
            <w:tcW w:w="1247" w:type="dxa"/>
          </w:tcPr>
          <w:p w14:paraId="0DF937A6" w14:textId="2449DE83" w:rsidR="009C40EE" w:rsidRPr="00F961BC" w:rsidRDefault="008A34DE" w:rsidP="004B0FD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</w:t>
            </w:r>
            <w:r w:rsidR="00F4659D">
              <w:rPr>
                <w:rFonts w:ascii="宋体" w:hAnsi="宋体" w:hint="eastAsia"/>
                <w:szCs w:val="21"/>
              </w:rPr>
              <w:t>学习单</w:t>
            </w:r>
          </w:p>
        </w:tc>
      </w:tr>
      <w:bookmarkEnd w:id="3"/>
      <w:bookmarkEnd w:id="4"/>
    </w:tbl>
    <w:p w14:paraId="2889A8A4" w14:textId="77777777" w:rsidR="00FF6C6B" w:rsidRDefault="00FF6C6B">
      <w:pPr>
        <w:rPr>
          <w:rFonts w:ascii="宋体" w:hAnsi="宋体"/>
          <w:szCs w:val="21"/>
        </w:rPr>
      </w:pPr>
    </w:p>
    <w:p w14:paraId="3270E08A" w14:textId="50886820" w:rsidR="001A4620" w:rsidRPr="00F961BC" w:rsidRDefault="001A4620">
      <w:pPr>
        <w:rPr>
          <w:rFonts w:ascii="宋体" w:hAnsi="宋体"/>
          <w:szCs w:val="21"/>
        </w:rPr>
      </w:pPr>
    </w:p>
    <w:sectPr w:rsidR="001A4620" w:rsidRPr="00F961BC" w:rsidSect="00352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0582E" w14:textId="77777777" w:rsidR="007D71B7" w:rsidRDefault="007D71B7" w:rsidP="009C40EE">
      <w:r>
        <w:separator/>
      </w:r>
    </w:p>
  </w:endnote>
  <w:endnote w:type="continuationSeparator" w:id="0">
    <w:p w14:paraId="131428C0" w14:textId="77777777" w:rsidR="007D71B7" w:rsidRDefault="007D71B7" w:rsidP="009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E35FC" w14:textId="77777777" w:rsidR="007D71B7" w:rsidRDefault="007D71B7" w:rsidP="009C40EE">
      <w:r>
        <w:separator/>
      </w:r>
    </w:p>
  </w:footnote>
  <w:footnote w:type="continuationSeparator" w:id="0">
    <w:p w14:paraId="6F47859E" w14:textId="77777777" w:rsidR="007D71B7" w:rsidRDefault="007D71B7" w:rsidP="009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502D"/>
    <w:multiLevelType w:val="hybridMultilevel"/>
    <w:tmpl w:val="F02A45F8"/>
    <w:lvl w:ilvl="0" w:tplc="EF66D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A5049"/>
    <w:multiLevelType w:val="hybridMultilevel"/>
    <w:tmpl w:val="7C845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AE5596"/>
    <w:multiLevelType w:val="hybridMultilevel"/>
    <w:tmpl w:val="14E0518A"/>
    <w:lvl w:ilvl="0" w:tplc="7616CF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71269"/>
    <w:multiLevelType w:val="hybridMultilevel"/>
    <w:tmpl w:val="00D2E940"/>
    <w:lvl w:ilvl="0" w:tplc="D1AA0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D7227E"/>
    <w:multiLevelType w:val="hybridMultilevel"/>
    <w:tmpl w:val="C9BE1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283F48"/>
    <w:multiLevelType w:val="hybridMultilevel"/>
    <w:tmpl w:val="CD9E9AE2"/>
    <w:lvl w:ilvl="0" w:tplc="CC50C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8D7E8B"/>
    <w:multiLevelType w:val="hybridMultilevel"/>
    <w:tmpl w:val="4E2426E8"/>
    <w:lvl w:ilvl="0" w:tplc="2E9A2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F42E76"/>
    <w:multiLevelType w:val="hybridMultilevel"/>
    <w:tmpl w:val="5498E3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4C738C"/>
    <w:multiLevelType w:val="hybridMultilevel"/>
    <w:tmpl w:val="42F8B29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D06EF0"/>
    <w:multiLevelType w:val="hybridMultilevel"/>
    <w:tmpl w:val="2C52C054"/>
    <w:lvl w:ilvl="0" w:tplc="1500E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653E4C"/>
    <w:multiLevelType w:val="hybridMultilevel"/>
    <w:tmpl w:val="87289748"/>
    <w:lvl w:ilvl="0" w:tplc="8E480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840962"/>
    <w:multiLevelType w:val="hybridMultilevel"/>
    <w:tmpl w:val="6DAA6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5831B62"/>
    <w:multiLevelType w:val="hybridMultilevel"/>
    <w:tmpl w:val="4D7012AE"/>
    <w:lvl w:ilvl="0" w:tplc="BBC4E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AD79ED"/>
    <w:multiLevelType w:val="hybridMultilevel"/>
    <w:tmpl w:val="A8CC314C"/>
    <w:lvl w:ilvl="0" w:tplc="31F4A9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12"/>
  </w:num>
  <w:num w:numId="9">
    <w:abstractNumId w:val="7"/>
  </w:num>
  <w:num w:numId="10">
    <w:abstractNumId w:val="1"/>
  </w:num>
  <w:num w:numId="11">
    <w:abstractNumId w:val="13"/>
  </w:num>
  <w:num w:numId="12">
    <w:abstractNumId w:val="8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CBE"/>
    <w:rsid w:val="0001444F"/>
    <w:rsid w:val="000208E0"/>
    <w:rsid w:val="0002531A"/>
    <w:rsid w:val="000344E2"/>
    <w:rsid w:val="0004047C"/>
    <w:rsid w:val="00040F14"/>
    <w:rsid w:val="00043C79"/>
    <w:rsid w:val="0004670A"/>
    <w:rsid w:val="00052284"/>
    <w:rsid w:val="000616C8"/>
    <w:rsid w:val="00061F99"/>
    <w:rsid w:val="0006686C"/>
    <w:rsid w:val="00070788"/>
    <w:rsid w:val="0007251A"/>
    <w:rsid w:val="00083E7D"/>
    <w:rsid w:val="00085289"/>
    <w:rsid w:val="00095404"/>
    <w:rsid w:val="000A37F3"/>
    <w:rsid w:val="000A6F0F"/>
    <w:rsid w:val="000B51E1"/>
    <w:rsid w:val="000C34DE"/>
    <w:rsid w:val="000D1506"/>
    <w:rsid w:val="000D4664"/>
    <w:rsid w:val="000E6081"/>
    <w:rsid w:val="001244D9"/>
    <w:rsid w:val="00143F75"/>
    <w:rsid w:val="00145B34"/>
    <w:rsid w:val="0017414D"/>
    <w:rsid w:val="00185309"/>
    <w:rsid w:val="00192CBA"/>
    <w:rsid w:val="00193AFB"/>
    <w:rsid w:val="00193B70"/>
    <w:rsid w:val="001A34B7"/>
    <w:rsid w:val="001A4620"/>
    <w:rsid w:val="001B58E1"/>
    <w:rsid w:val="001C5F1D"/>
    <w:rsid w:val="001D3CC1"/>
    <w:rsid w:val="001D7114"/>
    <w:rsid w:val="001E4917"/>
    <w:rsid w:val="001F0BD7"/>
    <w:rsid w:val="001F2BD8"/>
    <w:rsid w:val="001F4B6E"/>
    <w:rsid w:val="0020017C"/>
    <w:rsid w:val="002141D0"/>
    <w:rsid w:val="002238BE"/>
    <w:rsid w:val="00234AE3"/>
    <w:rsid w:val="002370AE"/>
    <w:rsid w:val="002516D7"/>
    <w:rsid w:val="00261A5A"/>
    <w:rsid w:val="00264700"/>
    <w:rsid w:val="00265348"/>
    <w:rsid w:val="00276878"/>
    <w:rsid w:val="00283F43"/>
    <w:rsid w:val="00297C17"/>
    <w:rsid w:val="002A2133"/>
    <w:rsid w:val="002C0616"/>
    <w:rsid w:val="002E1114"/>
    <w:rsid w:val="002E2195"/>
    <w:rsid w:val="002E41C9"/>
    <w:rsid w:val="002E516D"/>
    <w:rsid w:val="002E6B46"/>
    <w:rsid w:val="002E7415"/>
    <w:rsid w:val="002F296A"/>
    <w:rsid w:val="00301638"/>
    <w:rsid w:val="00302FE4"/>
    <w:rsid w:val="00304A8F"/>
    <w:rsid w:val="00324F68"/>
    <w:rsid w:val="00332CBE"/>
    <w:rsid w:val="00350041"/>
    <w:rsid w:val="003500D3"/>
    <w:rsid w:val="00352712"/>
    <w:rsid w:val="00355893"/>
    <w:rsid w:val="003565ED"/>
    <w:rsid w:val="00364D74"/>
    <w:rsid w:val="00374445"/>
    <w:rsid w:val="00387338"/>
    <w:rsid w:val="003879D6"/>
    <w:rsid w:val="003941C9"/>
    <w:rsid w:val="003B1C42"/>
    <w:rsid w:val="003C6134"/>
    <w:rsid w:val="003D1CE2"/>
    <w:rsid w:val="00403C49"/>
    <w:rsid w:val="0040486B"/>
    <w:rsid w:val="00430040"/>
    <w:rsid w:val="004356F6"/>
    <w:rsid w:val="00446EFF"/>
    <w:rsid w:val="00450E8F"/>
    <w:rsid w:val="00482D3A"/>
    <w:rsid w:val="0048344E"/>
    <w:rsid w:val="00484A6F"/>
    <w:rsid w:val="004958BC"/>
    <w:rsid w:val="004977A2"/>
    <w:rsid w:val="004B0FDE"/>
    <w:rsid w:val="004B6350"/>
    <w:rsid w:val="004E3B05"/>
    <w:rsid w:val="004E572B"/>
    <w:rsid w:val="004E7AF9"/>
    <w:rsid w:val="004F50B0"/>
    <w:rsid w:val="00502F70"/>
    <w:rsid w:val="00503608"/>
    <w:rsid w:val="0051699C"/>
    <w:rsid w:val="005326EA"/>
    <w:rsid w:val="00535B5A"/>
    <w:rsid w:val="00536DD8"/>
    <w:rsid w:val="00562B1B"/>
    <w:rsid w:val="00570F44"/>
    <w:rsid w:val="005A760A"/>
    <w:rsid w:val="005C6836"/>
    <w:rsid w:val="005D4115"/>
    <w:rsid w:val="005D645D"/>
    <w:rsid w:val="005D6DFB"/>
    <w:rsid w:val="005D7EF4"/>
    <w:rsid w:val="005E33E0"/>
    <w:rsid w:val="005E6C44"/>
    <w:rsid w:val="005E73A2"/>
    <w:rsid w:val="005F271E"/>
    <w:rsid w:val="00610C63"/>
    <w:rsid w:val="00614E43"/>
    <w:rsid w:val="00622F67"/>
    <w:rsid w:val="00625BAB"/>
    <w:rsid w:val="00625F8B"/>
    <w:rsid w:val="00641371"/>
    <w:rsid w:val="006519C3"/>
    <w:rsid w:val="00655FD1"/>
    <w:rsid w:val="00663281"/>
    <w:rsid w:val="006633EE"/>
    <w:rsid w:val="00695D94"/>
    <w:rsid w:val="006A24D6"/>
    <w:rsid w:val="006A41F2"/>
    <w:rsid w:val="006A7B83"/>
    <w:rsid w:val="006B095D"/>
    <w:rsid w:val="006D5B43"/>
    <w:rsid w:val="006D6A6A"/>
    <w:rsid w:val="006F0E42"/>
    <w:rsid w:val="00703F50"/>
    <w:rsid w:val="007153B9"/>
    <w:rsid w:val="007208B4"/>
    <w:rsid w:val="00720CD7"/>
    <w:rsid w:val="00731E4E"/>
    <w:rsid w:val="00744D8F"/>
    <w:rsid w:val="00772FE0"/>
    <w:rsid w:val="0078247D"/>
    <w:rsid w:val="00790963"/>
    <w:rsid w:val="00792198"/>
    <w:rsid w:val="007A05F7"/>
    <w:rsid w:val="007B7E07"/>
    <w:rsid w:val="007C0EC5"/>
    <w:rsid w:val="007C7241"/>
    <w:rsid w:val="007D71B7"/>
    <w:rsid w:val="007F644C"/>
    <w:rsid w:val="008018C0"/>
    <w:rsid w:val="008062D1"/>
    <w:rsid w:val="00820767"/>
    <w:rsid w:val="00830AB9"/>
    <w:rsid w:val="0084666B"/>
    <w:rsid w:val="00862DC1"/>
    <w:rsid w:val="008721AF"/>
    <w:rsid w:val="00885113"/>
    <w:rsid w:val="00890E15"/>
    <w:rsid w:val="008A0DD0"/>
    <w:rsid w:val="008A34DE"/>
    <w:rsid w:val="008A3A56"/>
    <w:rsid w:val="008C3B00"/>
    <w:rsid w:val="008D0B78"/>
    <w:rsid w:val="008E3F6C"/>
    <w:rsid w:val="008F5458"/>
    <w:rsid w:val="009001F7"/>
    <w:rsid w:val="00931313"/>
    <w:rsid w:val="00961616"/>
    <w:rsid w:val="00961FFF"/>
    <w:rsid w:val="00976F58"/>
    <w:rsid w:val="00985A1C"/>
    <w:rsid w:val="0099552C"/>
    <w:rsid w:val="009A401B"/>
    <w:rsid w:val="009A6F9F"/>
    <w:rsid w:val="009B0508"/>
    <w:rsid w:val="009B75A4"/>
    <w:rsid w:val="009C201C"/>
    <w:rsid w:val="009C3210"/>
    <w:rsid w:val="009C40EE"/>
    <w:rsid w:val="009C4701"/>
    <w:rsid w:val="009D1FBB"/>
    <w:rsid w:val="009D5EC2"/>
    <w:rsid w:val="009D7D00"/>
    <w:rsid w:val="009E3744"/>
    <w:rsid w:val="009F13C0"/>
    <w:rsid w:val="00A040F8"/>
    <w:rsid w:val="00A075C4"/>
    <w:rsid w:val="00A471B8"/>
    <w:rsid w:val="00A521D5"/>
    <w:rsid w:val="00A53FAD"/>
    <w:rsid w:val="00A80D1A"/>
    <w:rsid w:val="00A852AA"/>
    <w:rsid w:val="00A85F6B"/>
    <w:rsid w:val="00A901DA"/>
    <w:rsid w:val="00A925AC"/>
    <w:rsid w:val="00A9758E"/>
    <w:rsid w:val="00AA0984"/>
    <w:rsid w:val="00AA4D41"/>
    <w:rsid w:val="00AA6A7E"/>
    <w:rsid w:val="00AC0938"/>
    <w:rsid w:val="00AF1784"/>
    <w:rsid w:val="00B0754E"/>
    <w:rsid w:val="00B25572"/>
    <w:rsid w:val="00BA2B25"/>
    <w:rsid w:val="00BC5ACE"/>
    <w:rsid w:val="00BC6D77"/>
    <w:rsid w:val="00BD20B8"/>
    <w:rsid w:val="00BE374A"/>
    <w:rsid w:val="00BF59F2"/>
    <w:rsid w:val="00C250C3"/>
    <w:rsid w:val="00C33EB7"/>
    <w:rsid w:val="00C51441"/>
    <w:rsid w:val="00C5170F"/>
    <w:rsid w:val="00C62066"/>
    <w:rsid w:val="00C9109C"/>
    <w:rsid w:val="00C910F5"/>
    <w:rsid w:val="00C965F9"/>
    <w:rsid w:val="00CA2C00"/>
    <w:rsid w:val="00CA6FB5"/>
    <w:rsid w:val="00CA732D"/>
    <w:rsid w:val="00CB2DDB"/>
    <w:rsid w:val="00CC1CDF"/>
    <w:rsid w:val="00CC7683"/>
    <w:rsid w:val="00CD6AE7"/>
    <w:rsid w:val="00CF7382"/>
    <w:rsid w:val="00D00A7B"/>
    <w:rsid w:val="00D11BF5"/>
    <w:rsid w:val="00D125B4"/>
    <w:rsid w:val="00D138D6"/>
    <w:rsid w:val="00D33FD2"/>
    <w:rsid w:val="00D56C8B"/>
    <w:rsid w:val="00D6603D"/>
    <w:rsid w:val="00D87AA8"/>
    <w:rsid w:val="00D969BB"/>
    <w:rsid w:val="00DB641F"/>
    <w:rsid w:val="00DC4BAA"/>
    <w:rsid w:val="00DD144C"/>
    <w:rsid w:val="00DE27C3"/>
    <w:rsid w:val="00DE4A80"/>
    <w:rsid w:val="00DE7407"/>
    <w:rsid w:val="00E00D9D"/>
    <w:rsid w:val="00E201EC"/>
    <w:rsid w:val="00E20E50"/>
    <w:rsid w:val="00E23586"/>
    <w:rsid w:val="00E36C95"/>
    <w:rsid w:val="00E441D6"/>
    <w:rsid w:val="00E8400E"/>
    <w:rsid w:val="00EA5672"/>
    <w:rsid w:val="00EC10E9"/>
    <w:rsid w:val="00ED333B"/>
    <w:rsid w:val="00ED4046"/>
    <w:rsid w:val="00EE5BB9"/>
    <w:rsid w:val="00EE725D"/>
    <w:rsid w:val="00EE7390"/>
    <w:rsid w:val="00EF0DF4"/>
    <w:rsid w:val="00F23636"/>
    <w:rsid w:val="00F4659D"/>
    <w:rsid w:val="00F84941"/>
    <w:rsid w:val="00F863E2"/>
    <w:rsid w:val="00F93AA1"/>
    <w:rsid w:val="00F961BC"/>
    <w:rsid w:val="00FA479B"/>
    <w:rsid w:val="00FC5D98"/>
    <w:rsid w:val="00FD079B"/>
    <w:rsid w:val="00FD6BA4"/>
    <w:rsid w:val="00FE24C2"/>
    <w:rsid w:val="00FE32AF"/>
    <w:rsid w:val="00FE3B30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838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CB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14">
    <w:name w:val="_Style 114"/>
    <w:basedOn w:val="a"/>
    <w:uiPriority w:val="34"/>
    <w:qFormat/>
    <w:rsid w:val="00332CBE"/>
    <w:pPr>
      <w:ind w:firstLineChars="200" w:firstLine="420"/>
    </w:pPr>
    <w:rPr>
      <w:rFonts w:ascii="Calibri" w:hAnsi="Calibri"/>
      <w:szCs w:val="22"/>
    </w:rPr>
  </w:style>
  <w:style w:type="paragraph" w:styleId="a3">
    <w:name w:val="List Paragraph"/>
    <w:basedOn w:val="a"/>
    <w:uiPriority w:val="34"/>
    <w:qFormat/>
    <w:rsid w:val="00CC1C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40E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40EE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465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6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DD09C-823F-4543-8E83-F25DFAC67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hyinn@live.com</dc:creator>
  <cp:keywords/>
  <dc:description/>
  <cp:lastModifiedBy>王 宇菲</cp:lastModifiedBy>
  <cp:revision>136</cp:revision>
  <dcterms:created xsi:type="dcterms:W3CDTF">2019-06-25T10:34:00Z</dcterms:created>
  <dcterms:modified xsi:type="dcterms:W3CDTF">2019-08-20T06:43:00Z</dcterms:modified>
</cp:coreProperties>
</file>