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acceptAid (t)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mouseWheelZooming (true)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zoomLevel (4?)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brightness (2)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resizeMode {fixed, resizeable}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advanced: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chatBoxScrollBar (false)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transparentSidePanel (f)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remainingXPToolTips (t)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prayerToolTips (t)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specialAttackToolTips (t)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roofRemoval (f)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dataOrbs (t)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wikiEntityLookup (t)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resizeableChatBox (f)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sidePanels(t)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sound: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musicVolume (3) [1-5]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soundEffectVolume (5)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areaSoundVolume (5)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musicUnlockMessage (t)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chat: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chatEffects (t)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splitPrivateChat (f)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hidePrivateChat (f)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profanityFilter(t)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notifications: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lootDropNotifications (off)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untradeableLootNotifications (null)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bossKillCountUpdates (unfiltered)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dropItemWarnings (30,000)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loginLogoutNotificationTimeout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controls: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mouseButtons (t,2)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middleMouseCamera (t)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followerOptionsPriority (f)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shiftClickToDrop (f)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keybinding: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combat f1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stats f2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quests f3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inventory esc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equipment f4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prayer f5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magic f6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friendsList f8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accountManagement f9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logOut none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options f10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emotes f11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clanChat f7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musicPlayer f12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escClosesCurrentInterface (f)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playerAttackOptions {dependsOnCombatLevel, alwaysRightClick, leftClickWhereAvailable, hidden}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npcAttackOptions {dependsOnCombatLevel, alwaysRightClick, leftClickWhereAvailable, hidden}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