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E046" w14:textId="77777777" w:rsidR="009F1AB0" w:rsidRDefault="00000000">
      <w:pPr>
        <w:jc w:val="center"/>
        <w:rPr>
          <w:b/>
          <w:bCs/>
          <w:i/>
          <w:iCs/>
          <w:color w:val="ED7D31" w:themeColor="accent2"/>
          <w:sz w:val="56"/>
          <w:szCs w:val="56"/>
          <w:u w:val="single"/>
        </w:rPr>
      </w:pPr>
      <w:r>
        <w:rPr>
          <w:b/>
          <w:bCs/>
          <w:i/>
          <w:iCs/>
          <w:color w:val="ED7D31" w:themeColor="accent2"/>
          <w:sz w:val="56"/>
          <w:szCs w:val="56"/>
          <w:u w:val="single"/>
        </w:rPr>
        <w:t>“Loss Functions in Deep Learning”</w:t>
      </w:r>
    </w:p>
    <w:p w14:paraId="72008CA2" w14:textId="77777777" w:rsidR="009F1AB0" w:rsidRDefault="009F1AB0">
      <w:pPr>
        <w:rPr>
          <w:color w:val="ED7D31" w:themeColor="accent2"/>
          <w:sz w:val="28"/>
          <w:szCs w:val="28"/>
        </w:rPr>
      </w:pPr>
    </w:p>
    <w:tbl>
      <w:tblPr>
        <w:tblStyle w:val="TableGrid"/>
        <w:tblW w:w="10910" w:type="dxa"/>
        <w:tblLook w:val="04A0" w:firstRow="1" w:lastRow="0" w:firstColumn="1" w:lastColumn="0" w:noHBand="0" w:noVBand="1"/>
      </w:tblPr>
      <w:tblGrid>
        <w:gridCol w:w="1962"/>
        <w:gridCol w:w="2002"/>
        <w:gridCol w:w="2127"/>
        <w:gridCol w:w="2126"/>
        <w:gridCol w:w="2693"/>
      </w:tblGrid>
      <w:tr w:rsidR="009F1AB0" w14:paraId="0B27BD78" w14:textId="77777777">
        <w:tc>
          <w:tcPr>
            <w:tcW w:w="1962" w:type="dxa"/>
          </w:tcPr>
          <w:p w14:paraId="1A200D54" w14:textId="77777777" w:rsidR="009F1AB0" w:rsidRDefault="00000000">
            <w:pPr>
              <w:spacing w:after="0" w:line="240" w:lineRule="auto"/>
              <w:jc w:val="center"/>
              <w:rPr>
                <w:b/>
                <w:bCs/>
                <w:color w:val="000000" w:themeColor="text1"/>
                <w:sz w:val="32"/>
                <w:szCs w:val="32"/>
              </w:rPr>
            </w:pPr>
            <w:r>
              <w:rPr>
                <w:b/>
                <w:bCs/>
                <w:color w:val="000000" w:themeColor="text1"/>
                <w:sz w:val="32"/>
                <w:szCs w:val="32"/>
                <w:highlight w:val="magenta"/>
              </w:rPr>
              <w:t>Classification</w:t>
            </w:r>
          </w:p>
        </w:tc>
        <w:tc>
          <w:tcPr>
            <w:tcW w:w="2002" w:type="dxa"/>
          </w:tcPr>
          <w:p w14:paraId="5AAC0756" w14:textId="77777777" w:rsidR="009F1AB0" w:rsidRDefault="00000000">
            <w:pPr>
              <w:spacing w:after="0" w:line="240" w:lineRule="auto"/>
              <w:jc w:val="center"/>
              <w:rPr>
                <w:b/>
                <w:bCs/>
                <w:color w:val="000000" w:themeColor="text1"/>
                <w:sz w:val="32"/>
                <w:szCs w:val="32"/>
              </w:rPr>
            </w:pPr>
            <w:r>
              <w:rPr>
                <w:b/>
                <w:bCs/>
                <w:color w:val="000000" w:themeColor="text1"/>
                <w:sz w:val="32"/>
                <w:szCs w:val="32"/>
                <w:highlight w:val="magenta"/>
              </w:rPr>
              <w:t>Regression</w:t>
            </w:r>
          </w:p>
        </w:tc>
        <w:tc>
          <w:tcPr>
            <w:tcW w:w="2127" w:type="dxa"/>
          </w:tcPr>
          <w:p w14:paraId="14A25473" w14:textId="77777777" w:rsidR="009F1AB0" w:rsidRDefault="00000000">
            <w:pPr>
              <w:spacing w:after="0" w:line="240" w:lineRule="auto"/>
              <w:jc w:val="center"/>
              <w:rPr>
                <w:b/>
                <w:bCs/>
                <w:color w:val="000000" w:themeColor="text1"/>
                <w:sz w:val="32"/>
                <w:szCs w:val="32"/>
                <w:highlight w:val="magenta"/>
              </w:rPr>
            </w:pPr>
            <w:r>
              <w:rPr>
                <w:b/>
                <w:bCs/>
                <w:color w:val="000000" w:themeColor="text1"/>
                <w:sz w:val="32"/>
                <w:szCs w:val="32"/>
                <w:highlight w:val="magenta"/>
              </w:rPr>
              <w:t>Autoencoders</w:t>
            </w:r>
          </w:p>
        </w:tc>
        <w:tc>
          <w:tcPr>
            <w:tcW w:w="2126" w:type="dxa"/>
          </w:tcPr>
          <w:p w14:paraId="328E69F7" w14:textId="77777777" w:rsidR="009F1AB0" w:rsidRDefault="00000000">
            <w:pPr>
              <w:spacing w:after="0" w:line="240" w:lineRule="auto"/>
              <w:jc w:val="center"/>
              <w:rPr>
                <w:b/>
                <w:bCs/>
                <w:color w:val="000000" w:themeColor="text1"/>
                <w:sz w:val="32"/>
                <w:szCs w:val="32"/>
                <w:highlight w:val="magenta"/>
              </w:rPr>
            </w:pPr>
            <w:r>
              <w:rPr>
                <w:b/>
                <w:bCs/>
                <w:color w:val="000000" w:themeColor="text1"/>
                <w:sz w:val="32"/>
                <w:szCs w:val="32"/>
                <w:highlight w:val="magenta"/>
              </w:rPr>
              <w:t>GAN</w:t>
            </w:r>
          </w:p>
        </w:tc>
        <w:tc>
          <w:tcPr>
            <w:tcW w:w="2693" w:type="dxa"/>
          </w:tcPr>
          <w:p w14:paraId="1C83E653" w14:textId="77777777" w:rsidR="009F1AB0" w:rsidRDefault="00000000">
            <w:pPr>
              <w:spacing w:after="0" w:line="240" w:lineRule="auto"/>
              <w:jc w:val="center"/>
              <w:rPr>
                <w:b/>
                <w:bCs/>
                <w:color w:val="000000" w:themeColor="text1"/>
                <w:sz w:val="32"/>
                <w:szCs w:val="32"/>
                <w:highlight w:val="magenta"/>
              </w:rPr>
            </w:pPr>
            <w:r>
              <w:rPr>
                <w:b/>
                <w:bCs/>
                <w:color w:val="000000" w:themeColor="text1"/>
                <w:sz w:val="32"/>
                <w:szCs w:val="32"/>
                <w:highlight w:val="magenta"/>
              </w:rPr>
              <w:t>Object Detection</w:t>
            </w:r>
          </w:p>
        </w:tc>
      </w:tr>
      <w:tr w:rsidR="009F1AB0" w14:paraId="0E79C960" w14:textId="77777777">
        <w:tc>
          <w:tcPr>
            <w:tcW w:w="1962" w:type="dxa"/>
          </w:tcPr>
          <w:p w14:paraId="0E9C6ABB" w14:textId="77777777" w:rsidR="009F1AB0" w:rsidRDefault="00000000">
            <w:pPr>
              <w:spacing w:after="0" w:line="240" w:lineRule="auto"/>
              <w:rPr>
                <w:color w:val="000000" w:themeColor="text1"/>
                <w:sz w:val="28"/>
                <w:szCs w:val="28"/>
              </w:rPr>
            </w:pPr>
            <w:r>
              <w:rPr>
                <w:color w:val="000000" w:themeColor="text1"/>
                <w:sz w:val="28"/>
                <w:szCs w:val="28"/>
              </w:rPr>
              <w:t>Binary Crossentropy</w:t>
            </w:r>
          </w:p>
        </w:tc>
        <w:tc>
          <w:tcPr>
            <w:tcW w:w="2002" w:type="dxa"/>
          </w:tcPr>
          <w:p w14:paraId="21B73C03" w14:textId="77777777" w:rsidR="009F1AB0" w:rsidRDefault="00000000">
            <w:pPr>
              <w:spacing w:after="0" w:line="240" w:lineRule="auto"/>
              <w:rPr>
                <w:color w:val="000000" w:themeColor="text1"/>
                <w:sz w:val="28"/>
                <w:szCs w:val="28"/>
              </w:rPr>
            </w:pPr>
            <w:r>
              <w:rPr>
                <w:color w:val="000000" w:themeColor="text1"/>
                <w:sz w:val="28"/>
                <w:szCs w:val="28"/>
              </w:rPr>
              <w:t>Mean Squared Error</w:t>
            </w:r>
          </w:p>
        </w:tc>
        <w:tc>
          <w:tcPr>
            <w:tcW w:w="2127" w:type="dxa"/>
          </w:tcPr>
          <w:p w14:paraId="0D85FBC9" w14:textId="77777777" w:rsidR="009F1AB0" w:rsidRDefault="00000000">
            <w:pPr>
              <w:spacing w:after="0" w:line="240" w:lineRule="auto"/>
              <w:rPr>
                <w:color w:val="000000" w:themeColor="text1"/>
                <w:sz w:val="28"/>
                <w:szCs w:val="28"/>
              </w:rPr>
            </w:pPr>
            <w:r>
              <w:rPr>
                <w:color w:val="000000" w:themeColor="text1"/>
                <w:sz w:val="28"/>
                <w:szCs w:val="28"/>
              </w:rPr>
              <w:t>KL divergence</w:t>
            </w:r>
          </w:p>
        </w:tc>
        <w:tc>
          <w:tcPr>
            <w:tcW w:w="2126" w:type="dxa"/>
          </w:tcPr>
          <w:p w14:paraId="68190670" w14:textId="77777777" w:rsidR="009F1AB0" w:rsidRDefault="00000000">
            <w:pPr>
              <w:spacing w:after="0" w:line="240" w:lineRule="auto"/>
              <w:rPr>
                <w:color w:val="000000" w:themeColor="text1"/>
                <w:sz w:val="28"/>
                <w:szCs w:val="28"/>
              </w:rPr>
            </w:pPr>
            <w:r>
              <w:rPr>
                <w:color w:val="000000" w:themeColor="text1"/>
                <w:sz w:val="28"/>
                <w:szCs w:val="28"/>
              </w:rPr>
              <w:t>Discriminatory Loss</w:t>
            </w:r>
          </w:p>
        </w:tc>
        <w:tc>
          <w:tcPr>
            <w:tcW w:w="2693" w:type="dxa"/>
          </w:tcPr>
          <w:p w14:paraId="2318EE46" w14:textId="77777777" w:rsidR="009F1AB0" w:rsidRDefault="00000000">
            <w:pPr>
              <w:spacing w:after="0" w:line="240" w:lineRule="auto"/>
              <w:rPr>
                <w:color w:val="000000" w:themeColor="text1"/>
                <w:sz w:val="28"/>
                <w:szCs w:val="28"/>
              </w:rPr>
            </w:pPr>
            <w:r>
              <w:rPr>
                <w:color w:val="000000" w:themeColor="text1"/>
                <w:sz w:val="28"/>
                <w:szCs w:val="28"/>
              </w:rPr>
              <w:t>Focal Loss</w:t>
            </w:r>
          </w:p>
        </w:tc>
      </w:tr>
      <w:tr w:rsidR="009F1AB0" w14:paraId="306E6C28" w14:textId="77777777">
        <w:tc>
          <w:tcPr>
            <w:tcW w:w="1962" w:type="dxa"/>
          </w:tcPr>
          <w:p w14:paraId="712F2876" w14:textId="77777777" w:rsidR="009F1AB0" w:rsidRDefault="00000000">
            <w:pPr>
              <w:spacing w:after="0" w:line="240" w:lineRule="auto"/>
              <w:rPr>
                <w:color w:val="ED7D31" w:themeColor="accent2"/>
                <w:sz w:val="28"/>
                <w:szCs w:val="28"/>
              </w:rPr>
            </w:pPr>
            <w:r>
              <w:rPr>
                <w:color w:val="000000" w:themeColor="text1"/>
                <w:sz w:val="28"/>
                <w:szCs w:val="28"/>
              </w:rPr>
              <w:t>Categorical crossentropy</w:t>
            </w:r>
          </w:p>
        </w:tc>
        <w:tc>
          <w:tcPr>
            <w:tcW w:w="2002" w:type="dxa"/>
          </w:tcPr>
          <w:p w14:paraId="393026BC" w14:textId="77777777" w:rsidR="009F1AB0" w:rsidRDefault="00000000">
            <w:pPr>
              <w:spacing w:after="0" w:line="240" w:lineRule="auto"/>
              <w:rPr>
                <w:color w:val="ED7D31" w:themeColor="accent2"/>
                <w:sz w:val="28"/>
                <w:szCs w:val="28"/>
              </w:rPr>
            </w:pPr>
            <w:r>
              <w:rPr>
                <w:color w:val="000000" w:themeColor="text1"/>
                <w:sz w:val="28"/>
                <w:szCs w:val="28"/>
              </w:rPr>
              <w:t>Mean Absolute Error</w:t>
            </w:r>
          </w:p>
        </w:tc>
        <w:tc>
          <w:tcPr>
            <w:tcW w:w="2127" w:type="dxa"/>
          </w:tcPr>
          <w:p w14:paraId="074ADB7C" w14:textId="77777777" w:rsidR="009F1AB0" w:rsidRDefault="009F1AB0">
            <w:pPr>
              <w:spacing w:after="0" w:line="240" w:lineRule="auto"/>
              <w:rPr>
                <w:color w:val="ED7D31" w:themeColor="accent2"/>
                <w:sz w:val="28"/>
                <w:szCs w:val="28"/>
              </w:rPr>
            </w:pPr>
          </w:p>
        </w:tc>
        <w:tc>
          <w:tcPr>
            <w:tcW w:w="2126" w:type="dxa"/>
          </w:tcPr>
          <w:p w14:paraId="5DD2C7B6" w14:textId="77777777" w:rsidR="009F1AB0" w:rsidRDefault="00000000">
            <w:pPr>
              <w:spacing w:after="0" w:line="240" w:lineRule="auto"/>
              <w:rPr>
                <w:color w:val="000000" w:themeColor="text1"/>
                <w:sz w:val="28"/>
                <w:szCs w:val="28"/>
              </w:rPr>
            </w:pPr>
            <w:r>
              <w:rPr>
                <w:color w:val="000000" w:themeColor="text1"/>
                <w:sz w:val="28"/>
                <w:szCs w:val="28"/>
              </w:rPr>
              <w:t>MinMax GAN Loss</w:t>
            </w:r>
          </w:p>
        </w:tc>
        <w:tc>
          <w:tcPr>
            <w:tcW w:w="2693" w:type="dxa"/>
          </w:tcPr>
          <w:p w14:paraId="7A447CA3" w14:textId="77777777" w:rsidR="009F1AB0" w:rsidRDefault="009F1AB0">
            <w:pPr>
              <w:spacing w:after="0" w:line="240" w:lineRule="auto"/>
              <w:rPr>
                <w:color w:val="ED7D31" w:themeColor="accent2"/>
                <w:sz w:val="28"/>
                <w:szCs w:val="28"/>
              </w:rPr>
            </w:pPr>
          </w:p>
        </w:tc>
      </w:tr>
      <w:tr w:rsidR="009F1AB0" w14:paraId="794E7E3E" w14:textId="77777777">
        <w:tc>
          <w:tcPr>
            <w:tcW w:w="1962" w:type="dxa"/>
          </w:tcPr>
          <w:p w14:paraId="17380696" w14:textId="77777777" w:rsidR="009F1AB0" w:rsidRDefault="00000000">
            <w:pPr>
              <w:spacing w:after="0" w:line="240" w:lineRule="auto"/>
              <w:rPr>
                <w:color w:val="ED7D31" w:themeColor="accent2"/>
                <w:sz w:val="28"/>
                <w:szCs w:val="28"/>
              </w:rPr>
            </w:pPr>
            <w:r>
              <w:rPr>
                <w:color w:val="000000" w:themeColor="text1"/>
                <w:sz w:val="28"/>
                <w:szCs w:val="28"/>
              </w:rPr>
              <w:t>Hinge Loss</w:t>
            </w:r>
          </w:p>
        </w:tc>
        <w:tc>
          <w:tcPr>
            <w:tcW w:w="2002" w:type="dxa"/>
          </w:tcPr>
          <w:p w14:paraId="5B6169FA" w14:textId="77777777" w:rsidR="009F1AB0" w:rsidRDefault="00000000">
            <w:pPr>
              <w:spacing w:after="0" w:line="240" w:lineRule="auto"/>
              <w:rPr>
                <w:color w:val="000000" w:themeColor="text1"/>
                <w:sz w:val="28"/>
                <w:szCs w:val="28"/>
              </w:rPr>
            </w:pPr>
            <w:r>
              <w:rPr>
                <w:color w:val="000000" w:themeColor="text1"/>
                <w:sz w:val="28"/>
                <w:szCs w:val="28"/>
              </w:rPr>
              <w:t>Huber Loss</w:t>
            </w:r>
          </w:p>
        </w:tc>
        <w:tc>
          <w:tcPr>
            <w:tcW w:w="2127" w:type="dxa"/>
          </w:tcPr>
          <w:p w14:paraId="432B9295" w14:textId="77777777" w:rsidR="009F1AB0" w:rsidRDefault="009F1AB0">
            <w:pPr>
              <w:spacing w:after="0" w:line="240" w:lineRule="auto"/>
              <w:rPr>
                <w:color w:val="ED7D31" w:themeColor="accent2"/>
                <w:sz w:val="28"/>
                <w:szCs w:val="28"/>
              </w:rPr>
            </w:pPr>
          </w:p>
        </w:tc>
        <w:tc>
          <w:tcPr>
            <w:tcW w:w="2126" w:type="dxa"/>
          </w:tcPr>
          <w:p w14:paraId="79A33425" w14:textId="77777777" w:rsidR="009F1AB0" w:rsidRDefault="009F1AB0">
            <w:pPr>
              <w:spacing w:after="0" w:line="240" w:lineRule="auto"/>
              <w:rPr>
                <w:color w:val="ED7D31" w:themeColor="accent2"/>
                <w:sz w:val="28"/>
                <w:szCs w:val="28"/>
              </w:rPr>
            </w:pPr>
          </w:p>
        </w:tc>
        <w:tc>
          <w:tcPr>
            <w:tcW w:w="2693" w:type="dxa"/>
          </w:tcPr>
          <w:p w14:paraId="05145D5D" w14:textId="77777777" w:rsidR="009F1AB0" w:rsidRDefault="009F1AB0">
            <w:pPr>
              <w:spacing w:after="0" w:line="240" w:lineRule="auto"/>
              <w:rPr>
                <w:color w:val="ED7D31" w:themeColor="accent2"/>
                <w:sz w:val="28"/>
                <w:szCs w:val="28"/>
              </w:rPr>
            </w:pPr>
          </w:p>
        </w:tc>
      </w:tr>
    </w:tbl>
    <w:p w14:paraId="534DF8F9" w14:textId="77777777" w:rsidR="009F1AB0" w:rsidRDefault="009F1AB0">
      <w:pPr>
        <w:rPr>
          <w:color w:val="ED7D31" w:themeColor="accent2"/>
          <w:sz w:val="28"/>
          <w:szCs w:val="28"/>
        </w:rPr>
      </w:pPr>
    </w:p>
    <w:p w14:paraId="71554A63" w14:textId="77777777" w:rsidR="009F1AB0" w:rsidRDefault="00000000">
      <w:pPr>
        <w:rPr>
          <w:b/>
          <w:bCs/>
          <w:color w:val="000000" w:themeColor="text1"/>
          <w:sz w:val="48"/>
          <w:szCs w:val="48"/>
          <w:u w:val="single"/>
        </w:rPr>
      </w:pPr>
      <w:r>
        <w:rPr>
          <w:b/>
          <w:bCs/>
          <w:color w:val="000000" w:themeColor="text1"/>
          <w:sz w:val="48"/>
          <w:szCs w:val="48"/>
          <w:u w:val="single"/>
        </w:rPr>
        <w:t>Regression</w:t>
      </w:r>
    </w:p>
    <w:p w14:paraId="7013A150" w14:textId="77777777" w:rsidR="009F1AB0" w:rsidRDefault="009F1AB0">
      <w:pPr>
        <w:rPr>
          <w:color w:val="ED7D31" w:themeColor="accent2"/>
          <w:sz w:val="28"/>
          <w:szCs w:val="28"/>
        </w:rPr>
      </w:pPr>
    </w:p>
    <w:p w14:paraId="3C2062E3" w14:textId="77777777" w:rsidR="009F1AB0" w:rsidRDefault="00000000">
      <w:pPr>
        <w:pStyle w:val="ListParagraph"/>
        <w:numPr>
          <w:ilvl w:val="0"/>
          <w:numId w:val="1"/>
        </w:numPr>
        <w:rPr>
          <w:sz w:val="32"/>
          <w:szCs w:val="32"/>
        </w:rPr>
      </w:pPr>
      <w:r>
        <w:rPr>
          <w:b/>
          <w:bCs/>
          <w:sz w:val="32"/>
          <w:szCs w:val="32"/>
          <w:u w:val="single"/>
        </w:rPr>
        <w:t>Mean Squared Error (MSE)</w:t>
      </w:r>
      <w:r>
        <w:rPr>
          <w:sz w:val="32"/>
          <w:szCs w:val="32"/>
        </w:rPr>
        <w:t xml:space="preserve"> : Also known as ‘Squared Error’ or ‘L2 error’.</w:t>
      </w:r>
    </w:p>
    <w:p w14:paraId="417E7CCD" w14:textId="77777777" w:rsidR="009F1AB0" w:rsidRDefault="00000000">
      <w:pPr>
        <w:rPr>
          <w:sz w:val="32"/>
          <w:szCs w:val="32"/>
        </w:rPr>
      </w:pPr>
      <w:r>
        <w:rPr>
          <w:sz w:val="32"/>
          <w:szCs w:val="32"/>
        </w:rPr>
        <w:t>It’s not robust to outliers and hence may not result effective when outliers are present in the data. While using MSE as loss function, always use ‘Linear’ actiation function for the last layer i.e the output layer. We can use any activation function for the other layers but the last one should have ‘Linear’ only. We can use it only when there’re no outliers in our dataset.</w:t>
      </w:r>
    </w:p>
    <w:p w14:paraId="2C869240" w14:textId="77777777" w:rsidR="009F1AB0" w:rsidRDefault="00000000">
      <w:pPr>
        <w:rPr>
          <w:sz w:val="32"/>
          <w:szCs w:val="32"/>
        </w:rPr>
      </w:pPr>
      <w:r>
        <w:rPr>
          <w:sz w:val="32"/>
          <w:szCs w:val="32"/>
        </w:rPr>
        <w:t xml:space="preserve">Formula: </w:t>
      </w:r>
      <w:r>
        <w:rPr>
          <w:sz w:val="32"/>
          <w:szCs w:val="32"/>
          <w:u w:val="single"/>
        </w:rPr>
        <w:t>For one data</w:t>
      </w:r>
      <w:r>
        <w:rPr>
          <w:sz w:val="32"/>
          <w:szCs w:val="32"/>
        </w:rPr>
        <w:t xml:space="preserve"> ---&gt; (Actual – Predicted)^2</w:t>
      </w:r>
    </w:p>
    <w:p w14:paraId="41A5698E" w14:textId="77777777" w:rsidR="009F1AB0" w:rsidRDefault="00000000">
      <w:pPr>
        <w:rPr>
          <w:sz w:val="32"/>
          <w:szCs w:val="32"/>
        </w:rPr>
      </w:pPr>
      <w:r>
        <w:rPr>
          <w:sz w:val="32"/>
          <w:szCs w:val="32"/>
        </w:rPr>
        <w:tab/>
        <w:t xml:space="preserve">       </w:t>
      </w:r>
      <w:r>
        <w:rPr>
          <w:sz w:val="32"/>
          <w:szCs w:val="32"/>
          <w:u w:val="single"/>
        </w:rPr>
        <w:t>For the whole dataset</w:t>
      </w:r>
      <w:r>
        <w:rPr>
          <w:sz w:val="32"/>
          <w:szCs w:val="32"/>
        </w:rPr>
        <w:t xml:space="preserve"> ---&gt; (Actual – Predicted)^2 / n</w:t>
      </w:r>
    </w:p>
    <w:p w14:paraId="01CF514B" w14:textId="77777777" w:rsidR="009F1AB0" w:rsidRDefault="009F1AB0">
      <w:pPr>
        <w:rPr>
          <w:sz w:val="32"/>
          <w:szCs w:val="32"/>
        </w:rPr>
      </w:pPr>
    </w:p>
    <w:p w14:paraId="096E6285" w14:textId="77777777" w:rsidR="009F1AB0" w:rsidRDefault="00000000">
      <w:pPr>
        <w:pStyle w:val="ListParagraph"/>
        <w:numPr>
          <w:ilvl w:val="0"/>
          <w:numId w:val="1"/>
        </w:numPr>
        <w:rPr>
          <w:b/>
          <w:bCs/>
          <w:sz w:val="32"/>
          <w:szCs w:val="32"/>
          <w:u w:val="single"/>
        </w:rPr>
      </w:pPr>
      <w:r>
        <w:rPr>
          <w:b/>
          <w:bCs/>
          <w:sz w:val="32"/>
          <w:szCs w:val="32"/>
          <w:u w:val="single"/>
        </w:rPr>
        <w:t>Mean Absolute Error</w:t>
      </w:r>
      <w:r>
        <w:rPr>
          <w:b/>
          <w:bCs/>
          <w:sz w:val="32"/>
          <w:szCs w:val="32"/>
        </w:rPr>
        <w:t xml:space="preserve"> : </w:t>
      </w:r>
    </w:p>
    <w:p w14:paraId="6AC64B9A" w14:textId="77777777" w:rsidR="009F1AB0" w:rsidRDefault="00000000">
      <w:pPr>
        <w:rPr>
          <w:sz w:val="32"/>
          <w:szCs w:val="32"/>
        </w:rPr>
      </w:pPr>
      <w:r>
        <w:rPr>
          <w:sz w:val="32"/>
          <w:szCs w:val="32"/>
        </w:rPr>
        <w:t>The biggest advantage of MAE is that it is robust to outliers hence we can use it when there’re outliers in our dataset.</w:t>
      </w:r>
    </w:p>
    <w:p w14:paraId="544F481F" w14:textId="77777777" w:rsidR="009F1AB0" w:rsidRDefault="009F1AB0">
      <w:pPr>
        <w:rPr>
          <w:sz w:val="32"/>
          <w:szCs w:val="32"/>
        </w:rPr>
      </w:pPr>
    </w:p>
    <w:p w14:paraId="008EC1A1" w14:textId="77777777" w:rsidR="009F1AB0" w:rsidRDefault="00000000">
      <w:pPr>
        <w:rPr>
          <w:sz w:val="32"/>
          <w:szCs w:val="32"/>
        </w:rPr>
      </w:pPr>
      <w:r>
        <w:rPr>
          <w:sz w:val="32"/>
          <w:szCs w:val="32"/>
        </w:rPr>
        <w:t>Formula: For one data ---&gt; |Actual – Predicted|</w:t>
      </w:r>
    </w:p>
    <w:p w14:paraId="7FA6F455" w14:textId="77777777" w:rsidR="009F1AB0" w:rsidRDefault="00000000">
      <w:pPr>
        <w:rPr>
          <w:sz w:val="32"/>
          <w:szCs w:val="32"/>
        </w:rPr>
      </w:pPr>
      <w:r>
        <w:rPr>
          <w:sz w:val="32"/>
          <w:szCs w:val="32"/>
        </w:rPr>
        <w:t xml:space="preserve">                 For the whole dataset ---&gt; |Actual – Predicted| / n</w:t>
      </w:r>
    </w:p>
    <w:p w14:paraId="42F85F95" w14:textId="77777777" w:rsidR="009F1AB0" w:rsidRDefault="009F1AB0">
      <w:pPr>
        <w:rPr>
          <w:b/>
          <w:bCs/>
          <w:sz w:val="32"/>
          <w:szCs w:val="32"/>
          <w:u w:val="single"/>
        </w:rPr>
      </w:pPr>
    </w:p>
    <w:p w14:paraId="4D77C280" w14:textId="77777777" w:rsidR="009F1AB0" w:rsidRDefault="00000000">
      <w:pPr>
        <w:pStyle w:val="ListParagraph"/>
        <w:numPr>
          <w:ilvl w:val="0"/>
          <w:numId w:val="1"/>
        </w:numPr>
        <w:rPr>
          <w:b/>
          <w:bCs/>
          <w:sz w:val="32"/>
          <w:szCs w:val="32"/>
          <w:u w:val="single"/>
        </w:rPr>
      </w:pPr>
      <w:r>
        <w:rPr>
          <w:b/>
          <w:bCs/>
          <w:sz w:val="32"/>
          <w:szCs w:val="32"/>
          <w:u w:val="single"/>
        </w:rPr>
        <w:t>Huber Loss</w:t>
      </w:r>
      <w:r>
        <w:rPr>
          <w:sz w:val="32"/>
          <w:szCs w:val="32"/>
        </w:rPr>
        <w:t xml:space="preserve"> : We know that MSE is not robust to outliers. MSE will try to capture the outliers and bcz of that the line will move towards outliers.</w:t>
      </w:r>
    </w:p>
    <w:p w14:paraId="066D8D82" w14:textId="77777777" w:rsidR="009F1AB0" w:rsidRDefault="00000000">
      <w:pPr>
        <w:pStyle w:val="ListParagraph"/>
        <w:rPr>
          <w:b/>
          <w:bCs/>
          <w:sz w:val="32"/>
          <w:szCs w:val="32"/>
          <w:u w:val="single"/>
        </w:rPr>
      </w:pPr>
      <w:r>
        <w:rPr>
          <w:sz w:val="32"/>
          <w:szCs w:val="32"/>
        </w:rPr>
        <w:lastRenderedPageBreak/>
        <w:t>On the other hand MAE is not robust to outliers and so it will treat outliers the same way as it treat the other points.</w:t>
      </w:r>
    </w:p>
    <w:p w14:paraId="33DA6202" w14:textId="77777777" w:rsidR="009F1AB0" w:rsidRDefault="009F1AB0">
      <w:pPr>
        <w:pStyle w:val="ListParagraph"/>
        <w:rPr>
          <w:sz w:val="32"/>
          <w:szCs w:val="32"/>
        </w:rPr>
      </w:pPr>
    </w:p>
    <w:p w14:paraId="5BEEBFE4" w14:textId="77777777" w:rsidR="009F1AB0" w:rsidRDefault="00000000">
      <w:pPr>
        <w:pStyle w:val="ListParagraph"/>
        <w:rPr>
          <w:sz w:val="32"/>
          <w:szCs w:val="32"/>
        </w:rPr>
      </w:pPr>
      <w:r>
        <w:rPr>
          <w:sz w:val="32"/>
          <w:szCs w:val="32"/>
        </w:rPr>
        <w:t>But what if there’re 25% outliers in our dataset?</w:t>
      </w:r>
    </w:p>
    <w:p w14:paraId="71446D82" w14:textId="77777777" w:rsidR="009F1AB0" w:rsidRDefault="00000000">
      <w:pPr>
        <w:pStyle w:val="ListParagraph"/>
        <w:rPr>
          <w:sz w:val="32"/>
          <w:szCs w:val="32"/>
        </w:rPr>
      </w:pPr>
      <w:r>
        <w:rPr>
          <w:sz w:val="32"/>
          <w:szCs w:val="32"/>
        </w:rPr>
        <w:t>Actually they cant be considered as outliers but as they are less in number than other data points, neither MSE nor MAE will work effectively in this case. Here comes the ‘Huber Loss’. It applies the concept of both MSE and MAE and creates the line.</w:t>
      </w:r>
    </w:p>
    <w:p w14:paraId="692A12B4" w14:textId="77777777" w:rsidR="009F1AB0" w:rsidRDefault="00000000">
      <w:pPr>
        <w:pStyle w:val="ListParagraph"/>
        <w:rPr>
          <w:sz w:val="32"/>
          <w:szCs w:val="32"/>
        </w:rPr>
      </w:pPr>
      <w:r>
        <w:rPr>
          <w:sz w:val="32"/>
          <w:szCs w:val="32"/>
        </w:rPr>
        <w:t>So when there’re considerable more number of outliers, use Huber Loss.</w:t>
      </w:r>
    </w:p>
    <w:p w14:paraId="0E1C749C" w14:textId="77777777" w:rsidR="009F1AB0" w:rsidRDefault="009F1AB0">
      <w:pPr>
        <w:pStyle w:val="ListParagraph"/>
        <w:rPr>
          <w:sz w:val="32"/>
          <w:szCs w:val="32"/>
        </w:rPr>
      </w:pPr>
    </w:p>
    <w:p w14:paraId="74B249C1" w14:textId="77777777" w:rsidR="009F1AB0" w:rsidRDefault="009F1AB0">
      <w:pPr>
        <w:pStyle w:val="ListParagraph"/>
        <w:rPr>
          <w:sz w:val="32"/>
          <w:szCs w:val="32"/>
        </w:rPr>
      </w:pPr>
    </w:p>
    <w:p w14:paraId="76C45D15" w14:textId="77777777" w:rsidR="009F1AB0" w:rsidRDefault="00000000">
      <w:pPr>
        <w:pStyle w:val="ListParagraph"/>
        <w:rPr>
          <w:b/>
          <w:bCs/>
          <w:sz w:val="48"/>
          <w:szCs w:val="48"/>
          <w:u w:val="single"/>
        </w:rPr>
      </w:pPr>
      <w:r>
        <w:rPr>
          <w:b/>
          <w:bCs/>
          <w:sz w:val="48"/>
          <w:szCs w:val="48"/>
          <w:u w:val="single"/>
        </w:rPr>
        <w:t>Classification</w:t>
      </w:r>
    </w:p>
    <w:p w14:paraId="6633E517" w14:textId="77777777" w:rsidR="009F1AB0" w:rsidRDefault="009F1AB0">
      <w:pPr>
        <w:pStyle w:val="ListParagraph"/>
        <w:rPr>
          <w:b/>
          <w:bCs/>
          <w:sz w:val="48"/>
          <w:szCs w:val="48"/>
          <w:u w:val="single"/>
        </w:rPr>
      </w:pPr>
    </w:p>
    <w:p w14:paraId="6FE883EF" w14:textId="77777777" w:rsidR="009F1AB0" w:rsidRDefault="00000000">
      <w:pPr>
        <w:pStyle w:val="ListParagraph"/>
        <w:numPr>
          <w:ilvl w:val="0"/>
          <w:numId w:val="2"/>
        </w:numPr>
        <w:rPr>
          <w:b/>
          <w:bCs/>
          <w:sz w:val="32"/>
          <w:szCs w:val="32"/>
          <w:u w:val="single"/>
        </w:rPr>
      </w:pPr>
      <w:r>
        <w:rPr>
          <w:b/>
          <w:bCs/>
          <w:sz w:val="32"/>
          <w:szCs w:val="32"/>
          <w:u w:val="single"/>
        </w:rPr>
        <w:t>Binary Cross Entropy (Log loss)</w:t>
      </w:r>
      <w:r>
        <w:rPr>
          <w:sz w:val="32"/>
          <w:szCs w:val="32"/>
        </w:rPr>
        <w:t>: It is used when we are making classification into two classes i.e Yes/No While using Binary Cross Entropy, the activation function of output layer should always be Sigmoid.</w:t>
      </w:r>
    </w:p>
    <w:p w14:paraId="461A6D32" w14:textId="28471063" w:rsidR="009F1AB0" w:rsidRDefault="00000000">
      <w:pPr>
        <w:ind w:left="1080"/>
        <w:rPr>
          <w:sz w:val="32"/>
          <w:szCs w:val="32"/>
        </w:rPr>
      </w:pPr>
      <w:r>
        <w:rPr>
          <w:sz w:val="32"/>
          <w:szCs w:val="32"/>
        </w:rPr>
        <w:t>Use ‘sparse_binary_crossentropy’ when classes are 0 and 1 i.e binary integers. It doesn’t require One-Hot encoding.</w:t>
      </w:r>
    </w:p>
    <w:p w14:paraId="7EDBFD4A" w14:textId="77777777" w:rsidR="009F1AB0" w:rsidRDefault="009F1AB0">
      <w:pPr>
        <w:ind w:left="1080"/>
        <w:rPr>
          <w:sz w:val="32"/>
          <w:szCs w:val="32"/>
        </w:rPr>
      </w:pPr>
    </w:p>
    <w:p w14:paraId="5890EFD3" w14:textId="77777777" w:rsidR="009F1AB0" w:rsidRDefault="00000000">
      <w:pPr>
        <w:pStyle w:val="ListParagraph"/>
        <w:numPr>
          <w:ilvl w:val="0"/>
          <w:numId w:val="2"/>
        </w:numPr>
        <w:rPr>
          <w:b/>
          <w:bCs/>
          <w:sz w:val="32"/>
          <w:szCs w:val="32"/>
          <w:u w:val="single"/>
        </w:rPr>
      </w:pPr>
      <w:r>
        <w:rPr>
          <w:b/>
          <w:bCs/>
          <w:sz w:val="32"/>
          <w:szCs w:val="32"/>
          <w:u w:val="single"/>
        </w:rPr>
        <w:t>Categorical Cross Entropy</w:t>
      </w:r>
      <w:r>
        <w:rPr>
          <w:sz w:val="32"/>
          <w:szCs w:val="32"/>
        </w:rPr>
        <w:t>: When classifying the data into three or more than three, use ‘Categorical Cross Entropy”. The no. of neurons in the output layer should be equal to the no. of classes.</w:t>
      </w:r>
    </w:p>
    <w:p w14:paraId="4B4D59E1" w14:textId="77777777" w:rsidR="009F1AB0" w:rsidRDefault="009F1AB0">
      <w:pPr>
        <w:pStyle w:val="ListParagraph"/>
        <w:rPr>
          <w:b/>
          <w:bCs/>
          <w:sz w:val="32"/>
          <w:szCs w:val="32"/>
          <w:u w:val="single"/>
        </w:rPr>
      </w:pPr>
    </w:p>
    <w:p w14:paraId="717DD99D" w14:textId="77777777" w:rsidR="009F1AB0" w:rsidRDefault="00000000">
      <w:pPr>
        <w:pStyle w:val="ListParagraph"/>
        <w:ind w:left="1080"/>
        <w:rPr>
          <w:sz w:val="32"/>
          <w:szCs w:val="32"/>
        </w:rPr>
      </w:pPr>
      <w:r>
        <w:rPr>
          <w:sz w:val="32"/>
          <w:szCs w:val="32"/>
        </w:rPr>
        <w:t>Moreover, activation function of the output layer should be always ‘Softmax’ when using ‘Categorical Cross Entropy’</w:t>
      </w:r>
    </w:p>
    <w:p w14:paraId="041243D1" w14:textId="77777777" w:rsidR="009F1AB0" w:rsidRDefault="009F1AB0">
      <w:pPr>
        <w:pStyle w:val="ListParagraph"/>
        <w:ind w:left="1080"/>
        <w:rPr>
          <w:sz w:val="32"/>
          <w:szCs w:val="32"/>
        </w:rPr>
      </w:pPr>
    </w:p>
    <w:p w14:paraId="4BC04C11" w14:textId="77777777" w:rsidR="009F1AB0" w:rsidRDefault="00000000">
      <w:pPr>
        <w:ind w:left="1080"/>
        <w:rPr>
          <w:sz w:val="32"/>
          <w:szCs w:val="32"/>
        </w:rPr>
      </w:pPr>
      <w:r>
        <w:rPr>
          <w:sz w:val="32"/>
          <w:szCs w:val="32"/>
        </w:rPr>
        <w:t>Use ‘sparse_categorical_cross_entropy’ when classes are 0 and 1 i.e binary integers. It doesn’t require One-Hot encoding.</w:t>
      </w:r>
    </w:p>
    <w:sectPr w:rsidR="009F1AB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4AAE4" w14:textId="77777777" w:rsidR="00B43EE8" w:rsidRDefault="00B43EE8">
      <w:pPr>
        <w:spacing w:line="240" w:lineRule="auto"/>
      </w:pPr>
      <w:r>
        <w:separator/>
      </w:r>
    </w:p>
  </w:endnote>
  <w:endnote w:type="continuationSeparator" w:id="0">
    <w:p w14:paraId="3FFD7DBE" w14:textId="77777777" w:rsidR="00B43EE8" w:rsidRDefault="00B43E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B3EC1" w14:textId="77777777" w:rsidR="00B43EE8" w:rsidRDefault="00B43EE8">
      <w:pPr>
        <w:spacing w:after="0"/>
      </w:pPr>
      <w:r>
        <w:separator/>
      </w:r>
    </w:p>
  </w:footnote>
  <w:footnote w:type="continuationSeparator" w:id="0">
    <w:p w14:paraId="4D32D63F" w14:textId="77777777" w:rsidR="00B43EE8" w:rsidRDefault="00B43EE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94797"/>
    <w:multiLevelType w:val="multilevel"/>
    <w:tmpl w:val="3E994797"/>
    <w:lvl w:ilvl="0">
      <w:start w:val="1"/>
      <w:numFmt w:val="decimal"/>
      <w:lvlText w:val="%1."/>
      <w:lvlJc w:val="left"/>
      <w:pPr>
        <w:ind w:left="720" w:hanging="360"/>
      </w:pPr>
      <w:rPr>
        <w:b/>
        <w:bCs/>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1A65B36"/>
    <w:multiLevelType w:val="multilevel"/>
    <w:tmpl w:val="61A65B3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889343791">
    <w:abstractNumId w:val="0"/>
  </w:num>
  <w:num w:numId="2" w16cid:durableId="2089224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14E"/>
    <w:rsid w:val="00107902"/>
    <w:rsid w:val="001B7F28"/>
    <w:rsid w:val="004B514E"/>
    <w:rsid w:val="004F6D41"/>
    <w:rsid w:val="005579F2"/>
    <w:rsid w:val="005B01E9"/>
    <w:rsid w:val="005F2504"/>
    <w:rsid w:val="007D20A2"/>
    <w:rsid w:val="009710EA"/>
    <w:rsid w:val="009F1AB0"/>
    <w:rsid w:val="00AD1A08"/>
    <w:rsid w:val="00B10543"/>
    <w:rsid w:val="00B43EE8"/>
    <w:rsid w:val="00D062D9"/>
    <w:rsid w:val="00E90AAC"/>
    <w:rsid w:val="00E9287A"/>
    <w:rsid w:val="00ED1033"/>
    <w:rsid w:val="00F27F52"/>
    <w:rsid w:val="00F764C5"/>
    <w:rsid w:val="0533643C"/>
    <w:rsid w:val="5A7D738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C39B5"/>
  <w15:docId w15:val="{C3862DD9-940F-4E36-9FD4-205896CDF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2</Pages>
  <Words>376</Words>
  <Characters>2149</Characters>
  <Application>Microsoft Office Word</Application>
  <DocSecurity>0</DocSecurity>
  <Lines>17</Lines>
  <Paragraphs>5</Paragraphs>
  <ScaleCrop>false</ScaleCrop>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Jugal Bosamiya</dc:creator>
  <cp:lastModifiedBy>Jugal Bosamiya</cp:lastModifiedBy>
  <cp:revision>5</cp:revision>
  <dcterms:created xsi:type="dcterms:W3CDTF">2023-10-11T08:38:00Z</dcterms:created>
  <dcterms:modified xsi:type="dcterms:W3CDTF">2025-02-11T06:28:00Z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7915382C456647A58B97D6E961E0087F_12</vt:lpwstr>
  </property>
</Properties>
</file>