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328F" w:rsidRDefault="00991ADE">
      <w:pPr>
        <w:pStyle w:val="Title"/>
      </w:pPr>
      <w:r>
        <w:t>Towards a Science of AI Agent Reliability</w:t>
      </w:r>
    </w:p>
    <w:p w:rsidR="0071328F" w:rsidRDefault="00991ADE">
      <w:pPr>
        <w:pStyle w:val="Subtitle"/>
      </w:pPr>
      <w:r>
        <w:t>Short summary of the paper by Stephan Rabanser, Sayash Kapoor, Peter Kirgis, Kangheng Liu, Saiteja Utpala, and Arvind Narayanan. Based on pages 1-21 only; appendix material is not incorporated.</w:t>
      </w:r>
    </w:p>
    <w:p w:rsidR="0071328F" w:rsidRDefault="00991ADE">
      <w:pPr>
        <w:pStyle w:val="Heading1"/>
      </w:pPr>
      <w:r>
        <w:t>Overview</w:t>
      </w:r>
    </w:p>
    <w:p w:rsidR="0071328F" w:rsidRDefault="00991ADE">
      <w:r>
        <w:t xml:space="preserve">The paper </w:t>
      </w:r>
      <w:r>
        <w:t>argues that current AI-agent evaluation is too narrow because it often reduces behavior to a single task-success or accuracy score. That score is useful for ranking systems, but it hides properties that matter in real deployments: whether the agent behaves</w:t>
      </w:r>
      <w:r>
        <w:t xml:space="preserve"> consistently across repeated runs, remains stable under perturbations, can estimate when it is likely to fail, and keeps failures bounded in severity.</w:t>
      </w:r>
    </w:p>
    <w:p w:rsidR="0071328F" w:rsidRDefault="00991ADE">
      <w:r>
        <w:t xml:space="preserve">The authors therefore treat </w:t>
      </w:r>
      <w:r w:rsidRPr="00991ADE">
        <w:rPr>
          <w:b/>
        </w:rPr>
        <w:t>reliability</w:t>
      </w:r>
      <w:r>
        <w:t xml:space="preserve"> as a measurable, multi-dimensional property of agent behavior ra</w:t>
      </w:r>
      <w:r>
        <w:t>ther than as a synonym for capability. Drawing on safety-critical engineering domains such as aviation, nuclear power, automotive systems, and railways, they propose evaluating agents not only by average success, but also by repeatability, robustness, pred</w:t>
      </w:r>
      <w:r>
        <w:t>ictability, and safety.</w:t>
      </w:r>
    </w:p>
    <w:p w:rsidR="0071328F" w:rsidRDefault="00991ADE">
      <w:r>
        <w:t>The paper is not mainly a proposal for a new agent architecture. Its contribution is an evaluation framework and empirical study that asks a broader question: not just 'How often does the agent succeed?', but 'How predictably, consi</w:t>
      </w:r>
      <w:r>
        <w:t>stently, robustly, and safely does the agent behave when it succeeds or fails?'</w:t>
      </w:r>
    </w:p>
    <w:p w:rsidR="0071328F" w:rsidRDefault="00991ADE">
      <w:pPr>
        <w:pStyle w:val="Heading1"/>
      </w:pPr>
      <w:r>
        <w:t>Reliability framework</w:t>
      </w:r>
    </w:p>
    <w:p w:rsidR="0071328F" w:rsidRDefault="00991ADE">
      <w:pPr>
        <w:pStyle w:val="CompactBullet"/>
      </w:pPr>
      <w:r>
        <w:t xml:space="preserve">• </w:t>
      </w:r>
      <w:r>
        <w:rPr>
          <w:b/>
        </w:rPr>
        <w:t>Consistency:</w:t>
      </w:r>
      <w:r>
        <w:t xml:space="preserve"> whether an agent behaves similarly across repeated executions of the same task under nominal conditions. This includes outcome, trajectory,</w:t>
      </w:r>
      <w:r>
        <w:t xml:space="preserve"> and resource consistency.</w:t>
      </w:r>
    </w:p>
    <w:p w:rsidR="0071328F" w:rsidRDefault="00991ADE">
      <w:pPr>
        <w:pStyle w:val="CompactBullet"/>
      </w:pPr>
      <w:r>
        <w:t xml:space="preserve">• </w:t>
      </w:r>
      <w:r>
        <w:rPr>
          <w:b/>
        </w:rPr>
        <w:t>Robustness:</w:t>
      </w:r>
      <w:r>
        <w:t xml:space="preserve"> whether performance degrades gracefully under perturbations, including prompt paraphrases, tool/API faults, and environment changes.</w:t>
      </w:r>
    </w:p>
    <w:p w:rsidR="0071328F" w:rsidRDefault="00991ADE">
      <w:pPr>
        <w:pStyle w:val="CompactBullet"/>
      </w:pPr>
      <w:r>
        <w:t xml:space="preserve">• </w:t>
      </w:r>
      <w:r>
        <w:rPr>
          <w:b/>
        </w:rPr>
        <w:t>Predictability:</w:t>
      </w:r>
      <w:r>
        <w:t xml:space="preserve"> whether the agent can assess its own likelihood of success, usin</w:t>
      </w:r>
      <w:r>
        <w:t>g calibration, discrimination, and Brier score-style metrics.</w:t>
      </w:r>
    </w:p>
    <w:p w:rsidR="0071328F" w:rsidRDefault="00991ADE">
      <w:pPr>
        <w:pStyle w:val="CompactBullet"/>
      </w:pPr>
      <w:r>
        <w:t xml:space="preserve">• </w:t>
      </w:r>
      <w:r>
        <w:rPr>
          <w:b/>
        </w:rPr>
        <w:t>Safety:</w:t>
      </w:r>
      <w:r>
        <w:t xml:space="preserve"> whether failures violate constraints or create high-severity harm. The authors emphasize that rare severe failures should not be hidden inside average scores.</w:t>
      </w:r>
    </w:p>
    <w:p w:rsidR="0071328F" w:rsidRDefault="00991ADE">
      <w:pPr>
        <w:pStyle w:val="Heading1"/>
      </w:pPr>
      <w:r>
        <w:t>Experimental setup</w:t>
      </w:r>
    </w:p>
    <w:p w:rsidR="0071328F" w:rsidRDefault="00991ADE">
      <w:r>
        <w:t>The em</w:t>
      </w:r>
      <w:r>
        <w:t>pirical study evaluates 14 agentic models from OpenAI, Google, and Anthropic across two complementary benchmarks. GAIA tests open-ended general-assistant behavior involving web browsing, file manipulation, and multi-step reasoning. τ-bench tests customer-s</w:t>
      </w:r>
      <w:r>
        <w:t>ervice agents interacting with users and databases, including consequential actions such as refunds, booking changes, and cancellations.</w:t>
      </w:r>
    </w:p>
    <w:p w:rsidR="0071328F" w:rsidRDefault="00991ADE">
      <w:r>
        <w:t>The protocol is designed to expose reliability properties rather than only single-run task success. The authors run tas</w:t>
      </w:r>
      <w:r>
        <w:t>ks multiple times, apply semantically equivalent prompt paraphrases, inject tool and API faults, perturb environment formats, elicit post-hoc confidence estimates, and analyze compliance and harm severity. A key methodological principle is to separate capa</w:t>
      </w:r>
      <w:r>
        <w:t>bility from reliability: accuracy measures whether an agent succeeds, while reliability measures how stable, predictable, robust, and safe its behavior is.</w:t>
      </w:r>
    </w:p>
    <w:p w:rsidR="0071328F" w:rsidRDefault="00991ADE">
      <w:pPr>
        <w:pStyle w:val="Heading1"/>
      </w:pPr>
      <w:r>
        <w:t>Implications and recommendations</w:t>
      </w:r>
    </w:p>
    <w:p w:rsidR="0071328F" w:rsidRDefault="00991ADE">
      <w:r>
        <w:t>The paper recommends that agent benchmarks become dynamic rather th</w:t>
      </w:r>
      <w:r>
        <w:t>an static. Single-run evaluation on a fixed task set misses whether an agent would still work when the task is retried, the instruction is rephrased, or tool interfaces and environments drift. The authors argue for multi-run protocols, systematic perturbat</w:t>
      </w:r>
      <w:r>
        <w:t>ion, generative and parameterized benchmarks, and temporal re-evaluation over time.</w:t>
      </w:r>
    </w:p>
    <w:p w:rsidR="0071328F" w:rsidRDefault="00991ADE">
      <w:r>
        <w:t>A second implication is that agent design should optimize for reliability explicitly, not only for capability. Some dimensions, such as calibration and safety, appear to ha</w:t>
      </w:r>
      <w:r>
        <w:t xml:space="preserve">ve improved in recent systems, while consistency and </w:t>
      </w:r>
      <w:r>
        <w:lastRenderedPageBreak/>
        <w:t>discrimination still lag behind. Making these dimensions visible helps researchers and practitioners diagnose whether a deployment failure is a capability problem, a consistency problem, a robustness pro</w:t>
      </w:r>
      <w:r>
        <w:t>blem, a predictability problem, or a safety problem.</w:t>
      </w:r>
    </w:p>
    <w:p w:rsidR="0071328F" w:rsidRDefault="00991ADE">
      <w:r>
        <w:t>The paper also stresses that reliability metrics are context-dependent. High consistency is valuable for code generation, database actions, and other auditable workflows, but may be less desirable in cre</w:t>
      </w:r>
      <w:r>
        <w:t>ative brainstorming, where diversity can be useful. The proposed metrics should therefore be read as a reliability profile rather than as a single universal ranking.</w:t>
      </w:r>
    </w:p>
    <w:p w:rsidR="0071328F" w:rsidRDefault="00991ADE">
      <w:pPr>
        <w:pStyle w:val="Heading1"/>
      </w:pPr>
      <w:r>
        <w:t>Conclusion</w:t>
      </w:r>
    </w:p>
    <w:p w:rsidR="0071328F" w:rsidRDefault="00991ADE">
      <w:r>
        <w:t xml:space="preserve">The central message is that stronger benchmark accuracy does not automatically </w:t>
      </w:r>
      <w:r>
        <w:t>make AI agents dependable. Modern agents are increasingly capable, but they can still be inconsistent across repeated runs, sensitive to prompt changes, unevenly calibrated about their own success, and capable of rare but serious safety failures. These gap</w:t>
      </w:r>
      <w:r>
        <w:t>s explain why impressive benchmark scores do not always translate into trustworthy deployment.</w:t>
      </w:r>
    </w:p>
    <w:p w:rsidR="0071328F" w:rsidRDefault="00991ADE">
      <w:r>
        <w:t>The paper's practical contribution is a shift in evaluation mindset. It gives researchers and practitioners a vocabulary for measuring agent behavior along sever</w:t>
      </w:r>
      <w:r>
        <w:t>al dimensions, exposing failure modes that average accuracy hides and making it easier to decide when an agent is ready for use in real systems.</w:t>
      </w:r>
    </w:p>
    <w:p w:rsidR="0071328F" w:rsidRDefault="00991ADE">
      <w:pPr>
        <w:pStyle w:val="Heading1"/>
      </w:pPr>
      <w:r>
        <w:t>Main findings</w:t>
      </w:r>
    </w:p>
    <w:p w:rsidR="0071328F" w:rsidRDefault="00991ADE">
      <w:pPr>
        <w:pStyle w:val="CompactBullet"/>
      </w:pPr>
      <w:r>
        <w:t xml:space="preserve">• </w:t>
      </w:r>
      <w:r>
        <w:rPr>
          <w:b/>
        </w:rPr>
        <w:t>Accuracy and reliability are distinct:</w:t>
      </w:r>
      <w:r>
        <w:t xml:space="preserve"> a model with higher task success can still be inconsiste</w:t>
      </w:r>
      <w:r>
        <w:t>nt, brittle under rephrasing, poorly calibrated, or unsafe in rare cases. Accuracy tells us whether the agent can solve tasks; reliability tells us whether it can do so dependably.</w:t>
      </w:r>
    </w:p>
    <w:p w:rsidR="0071328F" w:rsidRDefault="00991ADE">
      <w:pPr>
        <w:pStyle w:val="CompactBullet"/>
      </w:pPr>
      <w:r>
        <w:t xml:space="preserve">• </w:t>
      </w:r>
      <w:r>
        <w:rPr>
          <w:b/>
        </w:rPr>
        <w:t>Reliability gains lag behind capability gains:</w:t>
      </w:r>
      <w:r>
        <w:t xml:space="preserve"> newer frontier models impr</w:t>
      </w:r>
      <w:r>
        <w:t>ove substantially in task success, but their reliability does not improve at the same rate, especially on open-ended, multi-tool tasks where many execution paths are possible.</w:t>
      </w:r>
    </w:p>
    <w:p w:rsidR="0071328F" w:rsidRDefault="00991ADE">
      <w:pPr>
        <w:pStyle w:val="CompactBullet"/>
      </w:pPr>
      <w:r>
        <w:t xml:space="preserve">• </w:t>
      </w:r>
      <w:r>
        <w:rPr>
          <w:b/>
        </w:rPr>
        <w:t>Consistency is a persistent weakness:</w:t>
      </w:r>
      <w:r>
        <w:t xml:space="preserve"> agents often fail to reproduce successfu</w:t>
      </w:r>
      <w:r>
        <w:t>l behavior across repeated runs. The paper highlights a “what but not when” pattern: agents may choose similar types of actions, but the order and trajectory vary, which makes debugging, auditing, and deployment harder.</w:t>
      </w:r>
    </w:p>
    <w:p w:rsidR="0071328F" w:rsidRDefault="00991ADE">
      <w:pPr>
        <w:pStyle w:val="CompactBullet"/>
      </w:pPr>
      <w:r>
        <w:t xml:space="preserve">• </w:t>
      </w:r>
      <w:r>
        <w:rPr>
          <w:b/>
        </w:rPr>
        <w:t>Prompt robustness remains an impor</w:t>
      </w:r>
      <w:r>
        <w:rPr>
          <w:b/>
        </w:rPr>
        <w:t>tant differentiator:</w:t>
      </w:r>
      <w:r>
        <w:t xml:space="preserve"> some agents tolerate technical faults or environment perturbations better than expected, but still change behavior under semantically equivalent prompt paraphrases. This matters because real users rarely phrase tasks in one fixed bench</w:t>
      </w:r>
      <w:r>
        <w:t>mark style.</w:t>
      </w:r>
    </w:p>
    <w:p w:rsidR="0071328F" w:rsidRDefault="00991ADE">
      <w:pPr>
        <w:pStyle w:val="CompactBullet"/>
      </w:pPr>
      <w:r>
        <w:t xml:space="preserve">• </w:t>
      </w:r>
      <w:r>
        <w:rPr>
          <w:b/>
        </w:rPr>
        <w:t>Predictability improves unevenly:</w:t>
      </w:r>
      <w:r>
        <w:t xml:space="preserve"> calibration has improved in some recent frontier models, especially newer Claude models, but discrimination between likely successes and likely failures remains inconsistent and can be weaker on open-ended be</w:t>
      </w:r>
      <w:r>
        <w:t>nchmarks.</w:t>
      </w:r>
    </w:p>
    <w:p w:rsidR="0071328F" w:rsidRDefault="00991ADE">
      <w:pPr>
        <w:pStyle w:val="CompactBullet"/>
      </w:pPr>
      <w:r>
        <w:t xml:space="preserve">• </w:t>
      </w:r>
      <w:r>
        <w:rPr>
          <w:b/>
        </w:rPr>
        <w:t>More capable or larger models are not automatically more reliable:</w:t>
      </w:r>
      <w:r>
        <w:t xml:space="preserve"> scaling and reasoning can help some dimensions, but they do not uniformly solve reliability. Larger or more flexible models may also have more possible solution paths, increasin</w:t>
      </w:r>
      <w:r>
        <w:t>g variance across runs.</w:t>
      </w:r>
    </w:p>
    <w:p w:rsidR="0071328F" w:rsidRDefault="00991ADE">
      <w:pPr>
        <w:pStyle w:val="CompactBullet"/>
      </w:pPr>
      <w:r>
        <w:t xml:space="preserve">• </w:t>
      </w:r>
      <w:r>
        <w:rPr>
          <w:b/>
        </w:rPr>
        <w:t>Safety must be evaluated separately:</w:t>
      </w:r>
      <w:r>
        <w:t xml:space="preserve"> rare high-severity failures can be unacceptable even when average performance is high. Safety should therefore be reported as a distinct reliability dimension rather than averaged away.</w:t>
      </w:r>
    </w:p>
    <w:p w:rsidR="0071328F" w:rsidRDefault="00991ADE">
      <w:pPr>
        <w:pStyle w:val="CompactBullet"/>
      </w:pPr>
      <w:r>
        <w:t xml:space="preserve">• </w:t>
      </w:r>
      <w:r>
        <w:rPr>
          <w:b/>
        </w:rPr>
        <w:t>Future benchmarks should be dynamic and perturbation-based:</w:t>
      </w:r>
      <w:r>
        <w:t xml:space="preserve"> static single-run accuracy tests are insufficient. More useful evaluations should include repeated runs, prompt and environment perturbations, generated task variants, and re-testing over time as </w:t>
      </w:r>
      <w:r>
        <w:t>models and environments change.</w:t>
      </w:r>
    </w:p>
    <w:p w:rsidR="0071328F" w:rsidRDefault="00991ADE">
      <w:pPr>
        <w:pStyle w:val="Heading1"/>
      </w:pPr>
      <w:r>
        <w:t>Reference</w:t>
      </w:r>
    </w:p>
    <w:p w:rsidR="0071328F" w:rsidRDefault="00991ADE">
      <w:r>
        <w:t>Rabanser, S., Kapoor, S., Kirgis, P., Liu, K., Utpala, S., &amp; Narayanan, A. (2026). Towards a Science of AI Agent Reliability. arXiv:2602.16666.</w:t>
      </w:r>
    </w:p>
    <w:sectPr w:rsidR="0071328F" w:rsidSect="00034616">
      <w:pgSz w:w="12240" w:h="15840"/>
      <w:pgMar w:top="936" w:right="1080" w:bottom="936" w:left="108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5074B"/>
    <w:rsid w:val="0029639D"/>
    <w:rsid w:val="00326F90"/>
    <w:rsid w:val="0071328F"/>
    <w:rsid w:val="00991ADE"/>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eastAsia="Aptos" w:hAnsi="Aptos"/>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i/>
      <w:iCs/>
      <w:color w:val="5A5A5A"/>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basedOn w:val="Normal"/>
    <w:rsid w:val="0071328F"/>
    <w:pPr>
      <w:spacing w:after="80"/>
      <w:ind w:left="360" w:hanging="216"/>
    </w:pPr>
    <w:rPr>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1096</Words>
  <Characters>6252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7334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2026-05-07T18:12:00Z</dcterms:modified>
  <cp:category/>
</cp:coreProperties>
</file>