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docProps/core1.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1.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77B5" w:rsidRPr="004C5FD1" w:rsidRDefault="008F3E6C" w:rsidP="00AA77B5">
      <w:pPr>
        <w:pStyle w:val="ETFCoverZaglavljenaslovnestrane"/>
      </w:pPr>
      <w:r>
        <w:t>UNIVERZITET U BEOGRADU</w:t>
      </w:r>
    </w:p>
    <w:p w:rsidR="00AA77B5" w:rsidRPr="004C5FD1" w:rsidRDefault="008F3E6C" w:rsidP="00AA77B5">
      <w:pPr>
        <w:pStyle w:val="ETFCoverZaglavljenaslovnestrane"/>
      </w:pPr>
      <w:r>
        <w:t>ELEKTROTEHNIČKI FAKULTET</w:t>
      </w:r>
    </w:p>
    <w:p w:rsidR="00AA77B5" w:rsidRPr="004C5FD1" w:rsidRDefault="00AA77B5" w:rsidP="00AA77B5">
      <w:pPr>
        <w:pStyle w:val="ETFCoverOsnovnitekst"/>
        <w:ind w:firstLine="0"/>
        <w:jc w:val="center"/>
      </w:pPr>
    </w:p>
    <w:p w:rsidR="00AA77B5" w:rsidRPr="004C5FD1" w:rsidRDefault="00AA77B5" w:rsidP="00AA77B5">
      <w:pPr>
        <w:pStyle w:val="ETFCoverOsnovnitekst"/>
        <w:ind w:firstLine="0"/>
        <w:jc w:val="center"/>
      </w:pPr>
    </w:p>
    <w:p w:rsidR="00AA77B5" w:rsidRPr="004C5FD1" w:rsidRDefault="008F3E6C" w:rsidP="00AA77B5">
      <w:pPr>
        <w:pStyle w:val="ETFCoverOsnovnitekst"/>
        <w:ind w:firstLine="0"/>
        <w:jc w:val="center"/>
      </w:pPr>
      <w:r w:rsidRPr="004C5FD1">
        <w:rPr>
          <w:noProof/>
          <w:lang w:val="en-US"/>
        </w:rPr>
        <w:drawing>
          <wp:inline distT="0" distB="0" distL="0" distR="0">
            <wp:extent cx="1622677" cy="1800000"/>
            <wp:effectExtent l="0" t="0" r="0" b="0"/>
            <wp:docPr id="1" name="Picture 1" descr="ZZ ETF pecat ciril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TF pecat cirilica.png"/>
                    <pic:cNvPicPr/>
                  </pic:nvPicPr>
                  <pic:blipFill>
                    <a:blip r:embed="rId7" cstate="print"/>
                    <a:stretch>
                      <a:fillRect/>
                    </a:stretch>
                  </pic:blipFill>
                  <pic:spPr>
                    <a:xfrm>
                      <a:off x="0" y="0"/>
                      <a:ext cx="1622677" cy="1800000"/>
                    </a:xfrm>
                    <a:prstGeom prst="rect">
                      <a:avLst/>
                    </a:prstGeom>
                  </pic:spPr>
                </pic:pic>
              </a:graphicData>
            </a:graphic>
          </wp:inline>
        </w:drawing>
      </w:r>
    </w:p>
    <w:p w:rsidR="00AA77B5" w:rsidRPr="004C5FD1" w:rsidRDefault="00AA77B5" w:rsidP="00AA77B5">
      <w:pPr>
        <w:pStyle w:val="ETFCoverSlikeTabele"/>
      </w:pPr>
    </w:p>
    <w:p w:rsidR="00AA77B5" w:rsidRPr="004C5FD1" w:rsidRDefault="00AA77B5" w:rsidP="00AA77B5">
      <w:pPr>
        <w:pStyle w:val="ETFCoverOsnovnitekst"/>
        <w:ind w:firstLine="0"/>
        <w:jc w:val="center"/>
      </w:pPr>
    </w:p>
    <w:p w:rsidR="00AA77B5" w:rsidRPr="004C5FD1" w:rsidRDefault="00AA77B5" w:rsidP="00AA77B5">
      <w:pPr>
        <w:pStyle w:val="ETFCoverOsnovnitekst"/>
        <w:ind w:firstLine="0"/>
        <w:jc w:val="center"/>
      </w:pPr>
    </w:p>
    <w:p w:rsidR="00AA77B5" w:rsidRPr="004C5FD1" w:rsidRDefault="00AA77B5" w:rsidP="00AA77B5">
      <w:pPr>
        <w:pStyle w:val="ETFCoverOsnovnitekst"/>
        <w:ind w:firstLine="0"/>
        <w:jc w:val="center"/>
      </w:pPr>
    </w:p>
    <w:p w:rsidR="00AA77B5" w:rsidRPr="004C5FD1" w:rsidRDefault="008F3E6C" w:rsidP="00AA77B5">
      <w:pPr>
        <w:pStyle w:val="ETFCoverNaslovteze"/>
      </w:pPr>
      <w:r>
        <w:t>EVALUACIJA SISTEMA ZA DOHVATANJE INFORMACIJA</w:t>
      </w:r>
      <w:r>
        <w:br/>
        <w:t>NA SRPSKOM JEZIKU</w:t>
      </w:r>
    </w:p>
    <w:p w:rsidR="00AA77B5" w:rsidRPr="004C5FD1" w:rsidRDefault="008F3E6C" w:rsidP="00AA77B5">
      <w:pPr>
        <w:pStyle w:val="ETFCoverPodnaslovteze"/>
      </w:pPr>
      <w:r>
        <w:t>Master rad</w:t>
      </w:r>
    </w:p>
    <w:p w:rsidR="00AA77B5" w:rsidRPr="004C5FD1" w:rsidRDefault="00AA77B5" w:rsidP="00AA77B5">
      <w:pPr>
        <w:pStyle w:val="ETFCoverOsnovnitekst"/>
        <w:ind w:firstLine="0"/>
      </w:pPr>
    </w:p>
    <w:p w:rsidR="00AA77B5" w:rsidRPr="004C5FD1" w:rsidRDefault="00AA77B5" w:rsidP="00AA77B5">
      <w:pPr>
        <w:pStyle w:val="ETFCoverOsnovnitekst"/>
        <w:ind w:firstLine="0"/>
      </w:pPr>
    </w:p>
    <w:p w:rsidR="00AA77B5" w:rsidRPr="004C5FD1" w:rsidRDefault="00AA77B5" w:rsidP="00AA77B5">
      <w:pPr>
        <w:pStyle w:val="ETFCoverOsnovnitekst"/>
        <w:ind w:firstLine="0"/>
      </w:pPr>
    </w:p>
    <w:p w:rsidR="00AA77B5" w:rsidRPr="004C5FD1" w:rsidRDefault="00AA77B5" w:rsidP="00AA77B5">
      <w:pPr>
        <w:pStyle w:val="ETFCoverOsnovnitekst"/>
        <w:ind w:firstLine="0"/>
      </w:pPr>
    </w:p>
    <w:p w:rsidR="00AA77B5" w:rsidRPr="004C5FD1" w:rsidRDefault="00AA77B5" w:rsidP="00AA77B5">
      <w:pPr>
        <w:pStyle w:val="ETFCoverOsnovnitekst"/>
        <w:spacing w:after="0" w:line="20" w:lineRule="exact"/>
        <w:ind w:firstLine="0"/>
      </w:pPr>
    </w:p>
    <w:p w:rsidR="00AA77B5" w:rsidRPr="004C5FD1" w:rsidRDefault="00AA77B5" w:rsidP="00AA77B5">
      <w:pPr>
        <w:pStyle w:val="ETFCoverOsnovnitekst"/>
        <w:spacing w:after="0" w:line="20" w:lineRule="exact"/>
        <w:ind w:firstLine="0"/>
      </w:pPr>
    </w:p>
    <w:p w:rsidR="00AA77B5" w:rsidRPr="004C5FD1" w:rsidRDefault="00AA77B5" w:rsidP="00AA77B5">
      <w:pPr>
        <w:pStyle w:val="ETFCoverOsnovnitekst"/>
        <w:spacing w:after="0" w:line="20" w:lineRule="exact"/>
        <w:ind w:firstLine="0"/>
      </w:pPr>
    </w:p>
    <w:p w:rsidR="00AA77B5" w:rsidRPr="004C5FD1" w:rsidRDefault="00AA77B5" w:rsidP="00AA77B5">
      <w:pPr>
        <w:pStyle w:val="ETFCoverOsnovnitekst"/>
        <w:spacing w:after="0" w:line="20" w:lineRule="exact"/>
        <w:ind w:firstLine="0"/>
      </w:pPr>
    </w:p>
    <w:tbl>
      <w:tblPr>
        <w:tblW w:w="0" w:type="auto"/>
        <w:tblLook w:val="01E0"/>
      </w:tblPr>
      <w:tblGrid>
        <w:gridCol w:w="6062"/>
        <w:gridCol w:w="3792"/>
      </w:tblGrid>
      <w:tr w:rsidR="00AA77B5" w:rsidRPr="004C5FD1" w:rsidTr="00AA77B5">
        <w:tc>
          <w:tcPr>
            <w:tcW w:w="6062" w:type="dxa"/>
            <w:vAlign w:val="center"/>
          </w:tcPr>
          <w:p w:rsidR="00AA77B5" w:rsidRPr="004C5FD1" w:rsidRDefault="008F3E6C" w:rsidP="00AA77B5">
            <w:pPr>
              <w:pStyle w:val="ETFCoverNaslovnakandidatimentor"/>
            </w:pPr>
            <w:r>
              <w:t>Mentor:</w:t>
            </w:r>
          </w:p>
        </w:tc>
        <w:tc>
          <w:tcPr>
            <w:tcW w:w="3792" w:type="dxa"/>
            <w:vAlign w:val="center"/>
          </w:tcPr>
          <w:p w:rsidR="00AA77B5" w:rsidRPr="004C5FD1" w:rsidRDefault="008F3E6C" w:rsidP="00AA77B5">
            <w:pPr>
              <w:pStyle w:val="ETFCoverNaslovnakandidatimentor"/>
            </w:pPr>
            <w:r>
              <w:t>Kandidat:</w:t>
            </w:r>
          </w:p>
        </w:tc>
      </w:tr>
      <w:tr w:rsidR="00AA77B5" w:rsidRPr="004C5FD1" w:rsidTr="00AA77B5">
        <w:trPr>
          <w:trHeight w:val="491"/>
        </w:trPr>
        <w:tc>
          <w:tcPr>
            <w:tcW w:w="6062" w:type="dxa"/>
            <w:vAlign w:val="center"/>
          </w:tcPr>
          <w:p w:rsidR="00AA77B5" w:rsidRPr="004C5FD1" w:rsidRDefault="008F3E6C" w:rsidP="00AA77B5">
            <w:pPr>
              <w:pStyle w:val="ETFCoverNaslovnakandidatimentor"/>
            </w:pPr>
            <w:r>
              <w:t>prof. dr Boško Nikolić</w:t>
            </w:r>
          </w:p>
          <w:p w:rsidR="007D436C" w:rsidRDefault="008F3E6C">
            <w:pPr>
              <w:pStyle w:val="ETFCoverNaslovnakandidatimentor"/>
            </w:pPr>
            <w:r>
              <w:t>Komentor:</w:t>
            </w:r>
          </w:p>
          <w:p w:rsidR="007D436C" w:rsidRDefault="008F3E6C">
            <w:pPr>
              <w:pStyle w:val="ETFCoverNaslovnakandidatimentor"/>
            </w:pPr>
            <w:r>
              <w:t>dr Vuk Batanović</w:t>
            </w:r>
          </w:p>
        </w:tc>
        <w:tc>
          <w:tcPr>
            <w:tcW w:w="3792" w:type="dxa"/>
            <w:vAlign w:val="center"/>
          </w:tcPr>
          <w:p w:rsidR="00AA77B5" w:rsidRPr="004C5FD1" w:rsidRDefault="008F3E6C" w:rsidP="00AA77B5">
            <w:pPr>
              <w:pStyle w:val="ETFCoverNaslovnakandidatimentor"/>
            </w:pPr>
            <w:r>
              <w:t>Nikola Zlatanović, 2024/3033</w:t>
            </w:r>
          </w:p>
        </w:tc>
      </w:tr>
    </w:tbl>
    <w:p w:rsidR="00AA77B5" w:rsidRPr="004C5FD1" w:rsidRDefault="00AA77B5" w:rsidP="00AA77B5">
      <w:pPr>
        <w:pStyle w:val="ETFCoverOsnovnitekst"/>
        <w:ind w:firstLine="0"/>
      </w:pPr>
    </w:p>
    <w:p w:rsidR="00AA77B5" w:rsidRPr="004C5FD1" w:rsidRDefault="00AA77B5" w:rsidP="00AA77B5">
      <w:pPr>
        <w:pStyle w:val="ETFCoverOsnovnitekst"/>
        <w:ind w:firstLine="0"/>
      </w:pPr>
    </w:p>
    <w:p w:rsidR="00AA77B5" w:rsidRPr="004C5FD1" w:rsidRDefault="00AA77B5" w:rsidP="00AA77B5">
      <w:pPr>
        <w:pStyle w:val="ETFCoverOsnovnitekst"/>
        <w:ind w:firstLine="0"/>
      </w:pPr>
    </w:p>
    <w:p w:rsidR="00AA77B5" w:rsidRPr="004C5FD1" w:rsidRDefault="008F3E6C" w:rsidP="00AA77B5">
      <w:pPr>
        <w:pStyle w:val="ETFCoverVremepredajeteze"/>
      </w:pPr>
      <w:r>
        <w:t xml:space="preserve">Beograd, </w:t>
      </w:r>
      <w:r w:rsidR="00186A0F">
        <w:t>septembar</w:t>
      </w:r>
      <w:r>
        <w:t xml:space="preserve"> 2026.</w:t>
      </w:r>
    </w:p>
    <w:p w:rsidR="00AA77B5" w:rsidRPr="004C5FD1" w:rsidRDefault="00AA77B5" w:rsidP="00AA77B5">
      <w:pPr>
        <w:pStyle w:val="ETFCoverNormal"/>
        <w:rPr>
          <w:lang w:val="sr-Cyrl-CS"/>
        </w:rPr>
        <w:sectPr w:rsidR="00AA77B5" w:rsidRPr="004C5FD1" w:rsidSect="00FC3E1C">
          <w:footerReference w:type="default" r:id="rId8"/>
          <w:footerReference w:type="first" r:id="rId9"/>
          <w:pgSz w:w="11906" w:h="16838"/>
          <w:pgMar w:top="1701" w:right="1134" w:bottom="1701" w:left="1134" w:header="709" w:footer="709" w:gutter="0"/>
          <w:pgNumType w:start="1"/>
          <w:cols w:space="720"/>
          <w:titlePg/>
        </w:sectPr>
      </w:pPr>
    </w:p>
    <w:p w:rsidR="00847E61" w:rsidRDefault="00765BFB">
      <w:pPr>
        <w:pStyle w:val="Heading1"/>
        <w:pageBreakBefore w:val="0"/>
        <w:jc w:val="left"/>
      </w:pPr>
      <w:r>
        <w:lastRenderedPageBreak/>
        <w:t>SAŽETAK</w:t>
      </w:r>
      <w:bookmarkStart w:id="0" w:name="md_10001"/>
      <w:bookmarkEnd w:id="0"/>
    </w:p>
    <w:p w:rsidR="00847E61" w:rsidRDefault="00765BFB">
      <w:r>
        <w:t>Za evaluaciju sistema za dohvatanje informacija potrebni su skupovi koji sadrže upite, dokumente i referentne oznake relevantnosti. Takve skupove nazivamo skupovima za dohvatanje informacija. Za srpski jezik broj ovakvih skupova je ograničen. Cilj ovog rada je izgradnja skupa za dohvatanje informacija polazeći od postojećeg skupa SQuAD-sr-md.</w:t>
      </w:r>
    </w:p>
    <w:p w:rsidR="00847E61" w:rsidRDefault="00765BFB">
      <w:r>
        <w:t>Pretvaranje polaznog skupa u skup za dohvatanje informacija zahteva rešavanje nekoliko problema. Pitanja iz polaznog skupa nisu uvek dovoljno jasna bez izvornog konteksta, a izvorni pasus nije nužno jedini pasus relevantan za dato pitanje. Pored toga, anotiranje svih mogućih parova upit–pasus zahtevalo bi veliki obim rada. Zbog toga se za svaki upit izdvaja manji skup kandidata, odnosno parova upit–pasus koji se prosleđuju na anotaciju.</w:t>
      </w:r>
    </w:p>
    <w:p w:rsidR="00847E61" w:rsidRDefault="00765BFB">
      <w:r>
        <w:t>Rad obuhvata proveru kvaliteta pitanja, formiranje skupa kandidata i procenu relevantnosti parova upit–pasus. Pri proveri kvaliteta pitanja, veliki jezički model je korišćen za izdvajanje pitanja kod kojih tražena informacija možda nije dovoljno određena bez izvornog konteksta, dok je konačnu odluku o zadržavanju ili odbacivanju pitanja doneo ljudski anotator. Za formiranje kandidata razmotreni su leksički i neuralni pristupi za dohvatanje informacija, kao i kombinovanje i prerangiranje njihovih rezultata. Kombinovanje različitih pristupa omogućilo je međusobno kompenzovanje nedostataka pojedinačnih pristupa i obezbedilo visok odziv pri pronalaženju kandidata, dok je prerangiranje omogućilo dodatno smanjenje broja parova pre anotacije. Za anotiranje dobijenih kandidata korišćen je veliki jezički model. Njegove oznake su proveravane prema kriterijumima ljudskog anotatora, uz dodatnu ciljanu ručnu proveru.</w:t>
      </w:r>
    </w:p>
    <w:p w:rsidR="00847E61" w:rsidRDefault="00765BFB">
      <w:r>
        <w:t>Rezultati pokazuju da se izvorni pasus ne može posmatrati kao jedini pasus relevantan za dato pitanje, jer su za deo pitanja pronađeni i drugi pasusi koji pružaju traženu informaciju. Konačni skup sadrži 6.477 upita, 1.739 pasusa i 129.540 anotiranih parova upit–pasus sa binarnim referentnim oznakama relevantnosti. Pored samog skupa, rezultat rada je i dokumentovan postupak za proveru kvaliteta pitanja, formiranje skupa kandidata i procenu relevantnosti.</w:t>
      </w:r>
    </w:p>
    <w:p w:rsidR="00847E61" w:rsidRDefault="00765BFB">
      <w:r>
        <w:t>Ključne reči: dohvatanje informacija, srpski jezik,  SQuAD-sr-md, relevantnost, anotacija, veliki jezički modeli.</w:t>
      </w:r>
    </w:p>
    <w:p w:rsidR="00847E61" w:rsidRDefault="00765BFB">
      <w:pPr>
        <w:pStyle w:val="Heading1"/>
        <w:jc w:val="left"/>
      </w:pPr>
      <w:r>
        <w:lastRenderedPageBreak/>
        <w:t>ABSTRACT</w:t>
      </w:r>
      <w:bookmarkStart w:id="1" w:name="md_10002"/>
      <w:bookmarkEnd w:id="1"/>
    </w:p>
    <w:p w:rsidR="00847E61" w:rsidRDefault="00765BFB">
      <w:r>
        <w:t>Evaluating information retrieval systems requires datasets containing queries, documents, and relevance judgments. Such datasets are referred to as information retrieval datasets. The number of such datasets available for the Serbian language is limited. The aim of this thesis is to construct an information retrieval dataset starting from the existing SQuAD-sr-md dataset.</w:t>
      </w:r>
    </w:p>
    <w:p w:rsidR="00847E61" w:rsidRDefault="00765BFB">
      <w:r>
        <w:t>Transforming the source dataset into an information retrieval dataset requires addressing several problems. Questions from the source dataset are not always sufficiently clear without their original context, while the source passage is not necessarily the only passage relevant to a given question. In addition, annotating all possible query–passage pairs would require a large amount of work. Therefore, for each query, a smaller candidate set is selected, consisting of query–passage pairs that are passed on for annotation.</w:t>
      </w:r>
    </w:p>
    <w:p w:rsidR="00847E61" w:rsidRDefault="00765BFB">
      <w:r>
        <w:t>The work includes question quality checking, candidate set construction, and relevance assessment of query–passage pairs. During question quality checking, a large language model was used to identify questions for which the requested information might not be sufficiently specified without the original context, while the final decision on whether to keep or discard a question was made by a human annotator. Lexical and neural information retrieval approaches were considered for candidate construction, together with the combination and reranking of their results. Combining different approaches allowed their individual weaknesses to compensate for one another and provided high recall when retrieving candidates, while reranking enabled a further reduction in the number of query–passage pairs before annotation. A large language model was used to annotate the resulting candidates. Its labels were checked against the criteria of the human annotator, with additional targeted manual review.</w:t>
      </w:r>
    </w:p>
    <w:p w:rsidR="00847E61" w:rsidRDefault="00765BFB">
      <w:r>
        <w:t>The results show that the source passage cannot be treated as the only passage relevant to a given question, since additional passages providing the requested information were found for a subset of questions. The final dataset contains 6,477 queries, 1,739 passages, and 129,540 annotated query–passage pairs with binary relevance judgments. In addition to the dataset itself, the result of this work is a documented procedure for question quality checking, candidate set construction, and relevance assessment.</w:t>
      </w:r>
    </w:p>
    <w:p w:rsidR="00847E61" w:rsidRDefault="00765BFB">
      <w:r>
        <w:t>Keywords: information retrieval, Serbian language, SQuAD-sr-md, relevance, annotation, large language models.</w:t>
      </w:r>
    </w:p>
    <w:p w:rsidR="00847E61" w:rsidRDefault="00765BFB">
      <w:pPr>
        <w:pStyle w:val="ETFTOCTitle"/>
      </w:pPr>
      <w:r>
        <w:lastRenderedPageBreak/>
        <w:t>SADRŽAJ</w:t>
      </w:r>
      <w:bookmarkStart w:id="2" w:name="md_10003"/>
      <w:bookmarkEnd w:id="2"/>
    </w:p>
    <w:p w:rsidR="00847E61" w:rsidRDefault="00765BFB">
      <w:pPr>
        <w:pStyle w:val="TOC1"/>
        <w:tabs>
          <w:tab w:val="right" w:leader="dot" w:pos="9638"/>
        </w:tabs>
        <w:ind w:left="312" w:hanging="312"/>
      </w:pPr>
      <w:r>
        <w:t>SAŽETAK</w:t>
      </w:r>
      <w:r>
        <w:tab/>
      </w:r>
      <w:r w:rsidR="00780ACC">
        <w:fldChar w:fldCharType="begin"/>
      </w:r>
      <w:r w:rsidR="00847E61">
        <w:instrText xml:space="preserve"> PAGEREF md_10001 \h </w:instrText>
      </w:r>
      <w:r w:rsidR="00780ACC">
        <w:fldChar w:fldCharType="separate"/>
      </w:r>
      <w:r w:rsidR="00D0778A">
        <w:rPr>
          <w:noProof/>
        </w:rPr>
        <w:t>i</w:t>
      </w:r>
      <w:r w:rsidR="00780ACC">
        <w:fldChar w:fldCharType="end"/>
      </w:r>
    </w:p>
    <w:p w:rsidR="00847E61" w:rsidRDefault="00765BFB">
      <w:pPr>
        <w:pStyle w:val="TOC1"/>
        <w:tabs>
          <w:tab w:val="right" w:leader="dot" w:pos="9638"/>
        </w:tabs>
        <w:ind w:left="312" w:hanging="312"/>
      </w:pPr>
      <w:r>
        <w:t>ABSTRACT</w:t>
      </w:r>
      <w:r>
        <w:tab/>
      </w:r>
      <w:r w:rsidR="00780ACC">
        <w:fldChar w:fldCharType="begin"/>
      </w:r>
      <w:r w:rsidR="00847E61">
        <w:instrText xml:space="preserve"> PAGEREF md_10002 \h </w:instrText>
      </w:r>
      <w:r w:rsidR="00780ACC">
        <w:fldChar w:fldCharType="separate"/>
      </w:r>
      <w:r w:rsidR="00D0778A">
        <w:rPr>
          <w:noProof/>
        </w:rPr>
        <w:t>ii</w:t>
      </w:r>
      <w:r w:rsidR="00780ACC">
        <w:fldChar w:fldCharType="end"/>
      </w:r>
    </w:p>
    <w:p w:rsidR="00847E61" w:rsidRDefault="00765BFB">
      <w:pPr>
        <w:pStyle w:val="TOC1"/>
        <w:tabs>
          <w:tab w:val="right" w:leader="dot" w:pos="9638"/>
        </w:tabs>
        <w:ind w:left="312" w:hanging="312"/>
      </w:pPr>
      <w:r>
        <w:t>1. UVOD</w:t>
      </w:r>
      <w:r>
        <w:tab/>
      </w:r>
      <w:r w:rsidR="00780ACC">
        <w:fldChar w:fldCharType="begin"/>
      </w:r>
      <w:r w:rsidR="00847E61">
        <w:instrText xml:space="preserve"> PAGEREF md_10004 \h </w:instrText>
      </w:r>
      <w:r w:rsidR="00780ACC">
        <w:fldChar w:fldCharType="separate"/>
      </w:r>
      <w:r w:rsidR="00D0778A">
        <w:rPr>
          <w:noProof/>
        </w:rPr>
        <w:t>1</w:t>
      </w:r>
      <w:r w:rsidR="00780ACC">
        <w:fldChar w:fldCharType="end"/>
      </w:r>
    </w:p>
    <w:p w:rsidR="00847E61" w:rsidRDefault="00765BFB">
      <w:pPr>
        <w:pStyle w:val="TOC2"/>
        <w:tabs>
          <w:tab w:val="right" w:leader="dot" w:pos="9638"/>
        </w:tabs>
        <w:ind w:left="624" w:hanging="312"/>
      </w:pPr>
      <w:r>
        <w:t>Istraživačka pitanja</w:t>
      </w:r>
      <w:r>
        <w:tab/>
      </w:r>
      <w:r w:rsidR="00780ACC">
        <w:fldChar w:fldCharType="begin"/>
      </w:r>
      <w:r w:rsidR="00847E61">
        <w:instrText xml:space="preserve"> PAGEREF md_10005 \h </w:instrText>
      </w:r>
      <w:r w:rsidR="00780ACC">
        <w:fldChar w:fldCharType="separate"/>
      </w:r>
      <w:r w:rsidR="00D0778A">
        <w:rPr>
          <w:noProof/>
        </w:rPr>
        <w:t>2</w:t>
      </w:r>
      <w:r w:rsidR="00780ACC">
        <w:fldChar w:fldCharType="end"/>
      </w:r>
    </w:p>
    <w:p w:rsidR="00847E61" w:rsidRDefault="00765BFB">
      <w:pPr>
        <w:pStyle w:val="TOC2"/>
        <w:tabs>
          <w:tab w:val="right" w:leader="dot" w:pos="9638"/>
        </w:tabs>
        <w:ind w:left="624" w:hanging="312"/>
      </w:pPr>
      <w:r>
        <w:t>Glavni doprinosi rada</w:t>
      </w:r>
      <w:r>
        <w:tab/>
      </w:r>
      <w:r w:rsidR="00780ACC">
        <w:fldChar w:fldCharType="begin"/>
      </w:r>
      <w:r w:rsidR="00847E61">
        <w:instrText xml:space="preserve"> PAGEREF md_10006 \h </w:instrText>
      </w:r>
      <w:r w:rsidR="00780ACC">
        <w:fldChar w:fldCharType="separate"/>
      </w:r>
      <w:r w:rsidR="00D0778A">
        <w:rPr>
          <w:noProof/>
        </w:rPr>
        <w:t>2</w:t>
      </w:r>
      <w:r w:rsidR="00780ACC">
        <w:fldChar w:fldCharType="end"/>
      </w:r>
    </w:p>
    <w:p w:rsidR="00847E61" w:rsidRDefault="00765BFB">
      <w:pPr>
        <w:pStyle w:val="TOC1"/>
        <w:tabs>
          <w:tab w:val="right" w:leader="dot" w:pos="9638"/>
        </w:tabs>
        <w:ind w:left="312" w:hanging="312"/>
      </w:pPr>
      <w:r>
        <w:t>2. TEORIJSKE OSNOVE I POVEZANI RADOVI</w:t>
      </w:r>
      <w:r>
        <w:tab/>
      </w:r>
      <w:r w:rsidR="00780ACC">
        <w:fldChar w:fldCharType="begin"/>
      </w:r>
      <w:r w:rsidR="00847E61">
        <w:instrText xml:space="preserve"> PAGEREF md_10008 \h </w:instrText>
      </w:r>
      <w:r w:rsidR="00780ACC">
        <w:fldChar w:fldCharType="separate"/>
      </w:r>
      <w:r w:rsidR="00D0778A">
        <w:rPr>
          <w:noProof/>
        </w:rPr>
        <w:t>4</w:t>
      </w:r>
      <w:r w:rsidR="00780ACC">
        <w:fldChar w:fldCharType="end"/>
      </w:r>
    </w:p>
    <w:p w:rsidR="00847E61" w:rsidRDefault="00765BFB">
      <w:pPr>
        <w:pStyle w:val="TOC2"/>
        <w:tabs>
          <w:tab w:val="right" w:leader="dot" w:pos="9638"/>
        </w:tabs>
        <w:ind w:left="624" w:hanging="312"/>
      </w:pPr>
      <w:r>
        <w:t>2.1. Od QA skupa do skupa za dohvatanje informacija</w:t>
      </w:r>
      <w:r>
        <w:tab/>
      </w:r>
      <w:r w:rsidR="00780ACC">
        <w:fldChar w:fldCharType="begin"/>
      </w:r>
      <w:r w:rsidR="00847E61">
        <w:instrText xml:space="preserve"> PAGEREF md_10009 \h </w:instrText>
      </w:r>
      <w:r w:rsidR="00780ACC">
        <w:fldChar w:fldCharType="separate"/>
      </w:r>
      <w:r w:rsidR="00D0778A">
        <w:rPr>
          <w:noProof/>
        </w:rPr>
        <w:t>4</w:t>
      </w:r>
      <w:r w:rsidR="00780ACC">
        <w:fldChar w:fldCharType="end"/>
      </w:r>
    </w:p>
    <w:p w:rsidR="00847E61" w:rsidRDefault="00765BFB">
      <w:pPr>
        <w:pStyle w:val="TOC2"/>
        <w:tabs>
          <w:tab w:val="right" w:leader="dot" w:pos="9638"/>
        </w:tabs>
        <w:ind w:left="624" w:hanging="312"/>
      </w:pPr>
      <w:r>
        <w:t>2.2. Relevantnost i formiranje referentnih oznaka</w:t>
      </w:r>
      <w:r>
        <w:tab/>
      </w:r>
      <w:r w:rsidR="00780ACC">
        <w:fldChar w:fldCharType="begin"/>
      </w:r>
      <w:r w:rsidR="00847E61">
        <w:instrText xml:space="preserve"> PAGEREF md_10010 \h </w:instrText>
      </w:r>
      <w:r w:rsidR="00780ACC">
        <w:fldChar w:fldCharType="separate"/>
      </w:r>
      <w:r w:rsidR="00D0778A">
        <w:rPr>
          <w:noProof/>
        </w:rPr>
        <w:t>4</w:t>
      </w:r>
      <w:r w:rsidR="00780ACC">
        <w:fldChar w:fldCharType="end"/>
      </w:r>
    </w:p>
    <w:p w:rsidR="00847E61" w:rsidRDefault="00765BFB">
      <w:pPr>
        <w:pStyle w:val="TOC2"/>
        <w:tabs>
          <w:tab w:val="right" w:leader="dot" w:pos="9638"/>
        </w:tabs>
        <w:ind w:left="624" w:hanging="312"/>
      </w:pPr>
      <w:r>
        <w:t>2.3. Formiranje skupa kandidata</w:t>
      </w:r>
      <w:r>
        <w:tab/>
      </w:r>
      <w:r w:rsidR="00780ACC">
        <w:fldChar w:fldCharType="begin"/>
      </w:r>
      <w:r w:rsidR="00847E61">
        <w:instrText xml:space="preserve"> PAGEREF md_10011 \h </w:instrText>
      </w:r>
      <w:r w:rsidR="00780ACC">
        <w:fldChar w:fldCharType="separate"/>
      </w:r>
      <w:r w:rsidR="00D0778A">
        <w:rPr>
          <w:noProof/>
        </w:rPr>
        <w:t>5</w:t>
      </w:r>
      <w:r w:rsidR="00780ACC">
        <w:fldChar w:fldCharType="end"/>
      </w:r>
    </w:p>
    <w:p w:rsidR="00847E61" w:rsidRDefault="00765BFB">
      <w:pPr>
        <w:pStyle w:val="TOC2"/>
        <w:tabs>
          <w:tab w:val="right" w:leader="dot" w:pos="9638"/>
        </w:tabs>
        <w:ind w:left="624" w:hanging="312"/>
      </w:pPr>
      <w:r>
        <w:t>2.4. Pristupi za dohvatanje informacija, prerangiranje i objedinjavanje rang‑lista</w:t>
      </w:r>
      <w:r>
        <w:tab/>
      </w:r>
      <w:r w:rsidR="00780ACC">
        <w:fldChar w:fldCharType="begin"/>
      </w:r>
      <w:r w:rsidR="00847E61">
        <w:instrText xml:space="preserve"> PAGEREF md_10012 \h </w:instrText>
      </w:r>
      <w:r w:rsidR="00780ACC">
        <w:fldChar w:fldCharType="separate"/>
      </w:r>
      <w:r w:rsidR="00D0778A">
        <w:rPr>
          <w:noProof/>
        </w:rPr>
        <w:t>5</w:t>
      </w:r>
      <w:r w:rsidR="00780ACC">
        <w:fldChar w:fldCharType="end"/>
      </w:r>
    </w:p>
    <w:p w:rsidR="00847E61" w:rsidRDefault="00765BFB">
      <w:pPr>
        <w:pStyle w:val="TOC2"/>
        <w:tabs>
          <w:tab w:val="right" w:leader="dot" w:pos="9638"/>
        </w:tabs>
        <w:ind w:left="624" w:hanging="312"/>
      </w:pPr>
      <w:r>
        <w:t>2.5. Specifičnosti srpskog jezika i lokalni modeli</w:t>
      </w:r>
      <w:r>
        <w:tab/>
      </w:r>
      <w:r w:rsidR="00780ACC">
        <w:fldChar w:fldCharType="begin"/>
      </w:r>
      <w:r w:rsidR="00847E61">
        <w:instrText xml:space="preserve"> PAGEREF md_10013 \h </w:instrText>
      </w:r>
      <w:r w:rsidR="00780ACC">
        <w:fldChar w:fldCharType="separate"/>
      </w:r>
      <w:r w:rsidR="00D0778A">
        <w:rPr>
          <w:noProof/>
        </w:rPr>
        <w:t>6</w:t>
      </w:r>
      <w:r w:rsidR="00780ACC">
        <w:fldChar w:fldCharType="end"/>
      </w:r>
    </w:p>
    <w:p w:rsidR="00847E61" w:rsidRDefault="00765BFB">
      <w:pPr>
        <w:pStyle w:val="TOC2"/>
        <w:tabs>
          <w:tab w:val="right" w:leader="dot" w:pos="9638"/>
        </w:tabs>
        <w:ind w:left="624" w:hanging="312"/>
      </w:pPr>
      <w:r>
        <w:t>2.6. LLM kao procenjivač relevantnosti</w:t>
      </w:r>
      <w:r>
        <w:tab/>
      </w:r>
      <w:r w:rsidR="00780ACC">
        <w:fldChar w:fldCharType="begin"/>
      </w:r>
      <w:r w:rsidR="00847E61">
        <w:instrText xml:space="preserve"> PAGEREF md_10014 \h </w:instrText>
      </w:r>
      <w:r w:rsidR="00780ACC">
        <w:fldChar w:fldCharType="separate"/>
      </w:r>
      <w:r w:rsidR="00D0778A">
        <w:rPr>
          <w:noProof/>
        </w:rPr>
        <w:t>6</w:t>
      </w:r>
      <w:r w:rsidR="00780ACC">
        <w:fldChar w:fldCharType="end"/>
      </w:r>
    </w:p>
    <w:p w:rsidR="00847E61" w:rsidRDefault="00765BFB">
      <w:pPr>
        <w:pStyle w:val="TOC2"/>
        <w:tabs>
          <w:tab w:val="right" w:leader="dot" w:pos="9638"/>
        </w:tabs>
        <w:ind w:left="624" w:hanging="312"/>
      </w:pPr>
      <w:r>
        <w:t>2.7. Pozicioniranje rada u odnosu na povezanu literaturu</w:t>
      </w:r>
      <w:r>
        <w:tab/>
      </w:r>
      <w:r w:rsidR="00780ACC">
        <w:fldChar w:fldCharType="begin"/>
      </w:r>
      <w:r w:rsidR="00847E61">
        <w:instrText xml:space="preserve"> PAGEREF md_10015 \h </w:instrText>
      </w:r>
      <w:r w:rsidR="00780ACC">
        <w:fldChar w:fldCharType="separate"/>
      </w:r>
      <w:r w:rsidR="00D0778A">
        <w:rPr>
          <w:noProof/>
        </w:rPr>
        <w:t>7</w:t>
      </w:r>
      <w:r w:rsidR="00780ACC">
        <w:fldChar w:fldCharType="end"/>
      </w:r>
    </w:p>
    <w:p w:rsidR="00847E61" w:rsidRDefault="00765BFB">
      <w:pPr>
        <w:pStyle w:val="TOC1"/>
        <w:tabs>
          <w:tab w:val="right" w:leader="dot" w:pos="9638"/>
        </w:tabs>
        <w:ind w:left="312" w:hanging="312"/>
      </w:pPr>
      <w:r>
        <w:t>3. POLAZNI QA SKUP I FORMULACIJA ZADATKA</w:t>
      </w:r>
      <w:r>
        <w:tab/>
      </w:r>
      <w:r w:rsidR="00780ACC">
        <w:fldChar w:fldCharType="begin"/>
      </w:r>
      <w:r w:rsidR="00847E61">
        <w:instrText xml:space="preserve"> PAGEREF md_10016 \h </w:instrText>
      </w:r>
      <w:r w:rsidR="00780ACC">
        <w:fldChar w:fldCharType="separate"/>
      </w:r>
      <w:r w:rsidR="00D0778A">
        <w:rPr>
          <w:noProof/>
        </w:rPr>
        <w:t>8</w:t>
      </w:r>
      <w:r w:rsidR="00780ACC">
        <w:fldChar w:fldCharType="end"/>
      </w:r>
    </w:p>
    <w:p w:rsidR="00847E61" w:rsidRDefault="00765BFB">
      <w:pPr>
        <w:pStyle w:val="TOC2"/>
        <w:tabs>
          <w:tab w:val="right" w:leader="dot" w:pos="9638"/>
        </w:tabs>
        <w:ind w:left="624" w:hanging="312"/>
      </w:pPr>
      <w:r>
        <w:t>3.1. Izbor polaznog QA skupa</w:t>
      </w:r>
      <w:r>
        <w:tab/>
      </w:r>
      <w:r w:rsidR="00780ACC">
        <w:fldChar w:fldCharType="begin"/>
      </w:r>
      <w:r w:rsidR="00847E61">
        <w:instrText xml:space="preserve"> PAGEREF md_10017 \h </w:instrText>
      </w:r>
      <w:r w:rsidR="00780ACC">
        <w:fldChar w:fldCharType="separate"/>
      </w:r>
      <w:r w:rsidR="00D0778A">
        <w:rPr>
          <w:noProof/>
        </w:rPr>
        <w:t>8</w:t>
      </w:r>
      <w:r w:rsidR="00780ACC">
        <w:fldChar w:fldCharType="end"/>
      </w:r>
    </w:p>
    <w:p w:rsidR="00847E61" w:rsidRDefault="00765BFB">
      <w:pPr>
        <w:pStyle w:val="TOC2"/>
        <w:tabs>
          <w:tab w:val="right" w:leader="dot" w:pos="9638"/>
        </w:tabs>
        <w:ind w:left="624" w:hanging="312"/>
      </w:pPr>
      <w:r>
        <w:t>3.2.  SQuAD-sr-md skup</w:t>
      </w:r>
      <w:r>
        <w:tab/>
      </w:r>
      <w:r w:rsidR="00780ACC">
        <w:fldChar w:fldCharType="begin"/>
      </w:r>
      <w:r w:rsidR="00847E61">
        <w:instrText xml:space="preserve"> PAGEREF md_10019 \h </w:instrText>
      </w:r>
      <w:r w:rsidR="00780ACC">
        <w:fldChar w:fldCharType="separate"/>
      </w:r>
      <w:r w:rsidR="00D0778A">
        <w:rPr>
          <w:noProof/>
        </w:rPr>
        <w:t>9</w:t>
      </w:r>
      <w:r w:rsidR="00780ACC">
        <w:fldChar w:fldCharType="end"/>
      </w:r>
    </w:p>
    <w:p w:rsidR="00847E61" w:rsidRDefault="00765BFB">
      <w:pPr>
        <w:pStyle w:val="TOC2"/>
        <w:tabs>
          <w:tab w:val="right" w:leader="dot" w:pos="9638"/>
        </w:tabs>
        <w:ind w:left="624" w:hanging="312"/>
      </w:pPr>
      <w:r>
        <w:t>3.3. Pregled pitanja i pasusa</w:t>
      </w:r>
      <w:r>
        <w:tab/>
      </w:r>
      <w:r w:rsidR="00780ACC">
        <w:fldChar w:fldCharType="begin"/>
      </w:r>
      <w:r w:rsidR="00847E61">
        <w:instrText xml:space="preserve"> PAGEREF md_10024 \h </w:instrText>
      </w:r>
      <w:r w:rsidR="00780ACC">
        <w:fldChar w:fldCharType="separate"/>
      </w:r>
      <w:r w:rsidR="00D0778A">
        <w:rPr>
          <w:noProof/>
        </w:rPr>
        <w:t>11</w:t>
      </w:r>
      <w:r w:rsidR="00780ACC">
        <w:fldChar w:fldCharType="end"/>
      </w:r>
    </w:p>
    <w:p w:rsidR="00847E61" w:rsidRDefault="00765BFB">
      <w:pPr>
        <w:pStyle w:val="TOC2"/>
        <w:tabs>
          <w:tab w:val="right" w:leader="dot" w:pos="9638"/>
        </w:tabs>
        <w:ind w:left="624" w:hanging="312"/>
      </w:pPr>
      <w:r>
        <w:t>3.4. Formulacija zadatka izgradnje skupa za dohvatanje informacija</w:t>
      </w:r>
      <w:r>
        <w:tab/>
      </w:r>
      <w:r w:rsidR="00780ACC">
        <w:fldChar w:fldCharType="begin"/>
      </w:r>
      <w:r w:rsidR="00847E61">
        <w:instrText xml:space="preserve"> PAGEREF md_10027 \h </w:instrText>
      </w:r>
      <w:r w:rsidR="00780ACC">
        <w:fldChar w:fldCharType="separate"/>
      </w:r>
      <w:r w:rsidR="00D0778A">
        <w:rPr>
          <w:noProof/>
        </w:rPr>
        <w:t>12</w:t>
      </w:r>
      <w:r w:rsidR="00780ACC">
        <w:fldChar w:fldCharType="end"/>
      </w:r>
    </w:p>
    <w:p w:rsidR="00847E61" w:rsidRDefault="00765BFB">
      <w:pPr>
        <w:pStyle w:val="TOC1"/>
        <w:tabs>
          <w:tab w:val="right" w:leader="dot" w:pos="9638"/>
        </w:tabs>
        <w:ind w:left="312" w:hanging="312"/>
      </w:pPr>
      <w:r>
        <w:t>4. PROVERA KVALITETA PITANJA</w:t>
      </w:r>
      <w:r>
        <w:tab/>
      </w:r>
      <w:r w:rsidR="00780ACC">
        <w:fldChar w:fldCharType="begin"/>
      </w:r>
      <w:r w:rsidR="00847E61">
        <w:instrText xml:space="preserve"> PAGEREF md_10028 \h </w:instrText>
      </w:r>
      <w:r w:rsidR="00780ACC">
        <w:fldChar w:fldCharType="separate"/>
      </w:r>
      <w:r w:rsidR="00D0778A">
        <w:rPr>
          <w:noProof/>
        </w:rPr>
        <w:t>14</w:t>
      </w:r>
      <w:r w:rsidR="00780ACC">
        <w:fldChar w:fldCharType="end"/>
      </w:r>
    </w:p>
    <w:p w:rsidR="00847E61" w:rsidRDefault="00765BFB">
      <w:pPr>
        <w:pStyle w:val="TOC2"/>
        <w:tabs>
          <w:tab w:val="right" w:leader="dot" w:pos="9638"/>
        </w:tabs>
        <w:ind w:left="624" w:hanging="312"/>
      </w:pPr>
      <w:r>
        <w:t>4.1. Cilj provere kvaliteta pitanja</w:t>
      </w:r>
      <w:r>
        <w:tab/>
      </w:r>
      <w:r w:rsidR="00780ACC">
        <w:fldChar w:fldCharType="begin"/>
      </w:r>
      <w:r w:rsidR="00847E61">
        <w:instrText xml:space="preserve"> PAGEREF md_10029 \h </w:instrText>
      </w:r>
      <w:r w:rsidR="00780ACC">
        <w:fldChar w:fldCharType="separate"/>
      </w:r>
      <w:r w:rsidR="00D0778A">
        <w:rPr>
          <w:noProof/>
        </w:rPr>
        <w:t>14</w:t>
      </w:r>
      <w:r w:rsidR="00780ACC">
        <w:fldChar w:fldCharType="end"/>
      </w:r>
    </w:p>
    <w:p w:rsidR="00847E61" w:rsidRDefault="00765BFB">
      <w:pPr>
        <w:pStyle w:val="TOC2"/>
        <w:tabs>
          <w:tab w:val="right" w:leader="dot" w:pos="9638"/>
        </w:tabs>
        <w:ind w:left="624" w:hanging="312"/>
      </w:pPr>
      <w:r>
        <w:t>4.2. Klase problema i filteri visokog odziva</w:t>
      </w:r>
      <w:r>
        <w:tab/>
      </w:r>
      <w:r w:rsidR="00780ACC">
        <w:fldChar w:fldCharType="begin"/>
      </w:r>
      <w:r w:rsidR="00847E61">
        <w:instrText xml:space="preserve"> PAGEREF md_10030 \h </w:instrText>
      </w:r>
      <w:r w:rsidR="00780ACC">
        <w:fldChar w:fldCharType="separate"/>
      </w:r>
      <w:r w:rsidR="00D0778A">
        <w:rPr>
          <w:noProof/>
        </w:rPr>
        <w:t>14</w:t>
      </w:r>
      <w:r w:rsidR="00780ACC">
        <w:fldChar w:fldCharType="end"/>
      </w:r>
    </w:p>
    <w:p w:rsidR="00847E61" w:rsidRDefault="00765BFB">
      <w:pPr>
        <w:pStyle w:val="TOC2"/>
        <w:tabs>
          <w:tab w:val="right" w:leader="dot" w:pos="9638"/>
        </w:tabs>
        <w:ind w:left="624" w:hanging="312"/>
      </w:pPr>
      <w:r>
        <w:t>4.3. Razvoj tri jednostavnija filtera</w:t>
      </w:r>
      <w:r>
        <w:tab/>
      </w:r>
      <w:r w:rsidR="00780ACC">
        <w:fldChar w:fldCharType="begin"/>
      </w:r>
      <w:r w:rsidR="00847E61">
        <w:instrText xml:space="preserve"> PAGEREF md_10031 \h </w:instrText>
      </w:r>
      <w:r w:rsidR="00780ACC">
        <w:fldChar w:fldCharType="separate"/>
      </w:r>
      <w:r w:rsidR="00D0778A">
        <w:rPr>
          <w:noProof/>
        </w:rPr>
        <w:t>16</w:t>
      </w:r>
      <w:r w:rsidR="00780ACC">
        <w:fldChar w:fldCharType="end"/>
      </w:r>
    </w:p>
    <w:p w:rsidR="00847E61" w:rsidRDefault="00765BFB">
      <w:pPr>
        <w:pStyle w:val="TOC2"/>
        <w:tabs>
          <w:tab w:val="right" w:leader="dot" w:pos="9638"/>
        </w:tabs>
        <w:ind w:left="624" w:hanging="312"/>
      </w:pPr>
      <w:r>
        <w:t>4.4. REFERENTIAL_GENERIC</w:t>
      </w:r>
      <w:r>
        <w:tab/>
      </w:r>
      <w:r w:rsidR="00780ACC">
        <w:fldChar w:fldCharType="begin"/>
      </w:r>
      <w:r w:rsidR="00847E61">
        <w:instrText xml:space="preserve"> PAGEREF md_10032 \h </w:instrText>
      </w:r>
      <w:r w:rsidR="00780ACC">
        <w:fldChar w:fldCharType="separate"/>
      </w:r>
      <w:r w:rsidR="00D0778A">
        <w:rPr>
          <w:noProof/>
        </w:rPr>
        <w:t>17</w:t>
      </w:r>
      <w:r w:rsidR="00780ACC">
        <w:fldChar w:fldCharType="end"/>
      </w:r>
    </w:p>
    <w:p w:rsidR="00847E61" w:rsidRDefault="00765BFB">
      <w:pPr>
        <w:pStyle w:val="TOC2"/>
        <w:tabs>
          <w:tab w:val="right" w:leader="dot" w:pos="9638"/>
        </w:tabs>
        <w:ind w:left="624" w:hanging="312"/>
      </w:pPr>
      <w:r>
        <w:t>4.5. Konačna odluka i rezultat provere</w:t>
      </w:r>
      <w:r>
        <w:tab/>
      </w:r>
      <w:r w:rsidR="00780ACC">
        <w:fldChar w:fldCharType="begin"/>
      </w:r>
      <w:r w:rsidR="00847E61">
        <w:instrText xml:space="preserve"> PAGEREF md_10033 \h </w:instrText>
      </w:r>
      <w:r w:rsidR="00780ACC">
        <w:fldChar w:fldCharType="separate"/>
      </w:r>
      <w:r w:rsidR="00D0778A">
        <w:rPr>
          <w:noProof/>
        </w:rPr>
        <w:t>18</w:t>
      </w:r>
      <w:r w:rsidR="00780ACC">
        <w:fldChar w:fldCharType="end"/>
      </w:r>
    </w:p>
    <w:p w:rsidR="00847E61" w:rsidRDefault="00765BFB">
      <w:pPr>
        <w:pStyle w:val="TOC1"/>
        <w:tabs>
          <w:tab w:val="right" w:leader="dot" w:pos="9638"/>
        </w:tabs>
        <w:ind w:left="312" w:hanging="312"/>
      </w:pPr>
      <w:r>
        <w:t>5. FORMIRANJE SKUPA KANDIDATA ZA ANOTACIJU</w:t>
      </w:r>
      <w:r>
        <w:tab/>
      </w:r>
      <w:r w:rsidR="00780ACC">
        <w:fldChar w:fldCharType="begin"/>
      </w:r>
      <w:r w:rsidR="00847E61">
        <w:instrText xml:space="preserve"> PAGEREF md_10035 \h </w:instrText>
      </w:r>
      <w:r w:rsidR="00780ACC">
        <w:fldChar w:fldCharType="separate"/>
      </w:r>
      <w:r w:rsidR="00D0778A">
        <w:rPr>
          <w:noProof/>
        </w:rPr>
        <w:t>19</w:t>
      </w:r>
      <w:r w:rsidR="00780ACC">
        <w:fldChar w:fldCharType="end"/>
      </w:r>
    </w:p>
    <w:p w:rsidR="00847E61" w:rsidRDefault="00765BFB">
      <w:pPr>
        <w:pStyle w:val="TOC2"/>
        <w:tabs>
          <w:tab w:val="right" w:leader="dot" w:pos="9638"/>
        </w:tabs>
        <w:ind w:left="624" w:hanging="312"/>
      </w:pPr>
      <w:r>
        <w:t>5.1. Skup kandidata za anotaciju</w:t>
      </w:r>
      <w:r>
        <w:tab/>
      </w:r>
      <w:r w:rsidR="00780ACC">
        <w:fldChar w:fldCharType="begin"/>
      </w:r>
      <w:r w:rsidR="00847E61">
        <w:instrText xml:space="preserve"> PAGEREF md_10036 \h </w:instrText>
      </w:r>
      <w:r w:rsidR="00780ACC">
        <w:fldChar w:fldCharType="separate"/>
      </w:r>
      <w:r w:rsidR="00D0778A">
        <w:rPr>
          <w:noProof/>
        </w:rPr>
        <w:t>19</w:t>
      </w:r>
      <w:r w:rsidR="00780ACC">
        <w:fldChar w:fldCharType="end"/>
      </w:r>
    </w:p>
    <w:p w:rsidR="00847E61" w:rsidRDefault="00765BFB">
      <w:pPr>
        <w:pStyle w:val="TOC2"/>
        <w:tabs>
          <w:tab w:val="right" w:leader="dot" w:pos="9638"/>
        </w:tabs>
        <w:ind w:left="624" w:hanging="312"/>
      </w:pPr>
      <w:r>
        <w:t>5.2. Postupak za formiranje skupa kandidata</w:t>
      </w:r>
      <w:r>
        <w:tab/>
      </w:r>
      <w:r w:rsidR="00780ACC">
        <w:fldChar w:fldCharType="begin"/>
      </w:r>
      <w:r w:rsidR="00847E61">
        <w:instrText xml:space="preserve"> PAGEREF md_10038 \h </w:instrText>
      </w:r>
      <w:r w:rsidR="00780ACC">
        <w:fldChar w:fldCharType="separate"/>
      </w:r>
      <w:r w:rsidR="00D0778A">
        <w:rPr>
          <w:noProof/>
        </w:rPr>
        <w:t>20</w:t>
      </w:r>
      <w:r w:rsidR="00780ACC">
        <w:fldChar w:fldCharType="end"/>
      </w:r>
    </w:p>
    <w:p w:rsidR="00847E61" w:rsidRDefault="00765BFB">
      <w:pPr>
        <w:pStyle w:val="TOC2"/>
        <w:tabs>
          <w:tab w:val="right" w:leader="dot" w:pos="9638"/>
        </w:tabs>
        <w:ind w:left="624" w:hanging="312"/>
      </w:pPr>
      <w:r>
        <w:t>5.3. Izbor konfiguracije prerangiranja</w:t>
      </w:r>
      <w:r>
        <w:tab/>
      </w:r>
      <w:r w:rsidR="00780ACC">
        <w:fldChar w:fldCharType="begin"/>
      </w:r>
      <w:r w:rsidR="00847E61">
        <w:instrText xml:space="preserve"> PAGEREF md_10046 \h </w:instrText>
      </w:r>
      <w:r w:rsidR="00780ACC">
        <w:fldChar w:fldCharType="separate"/>
      </w:r>
      <w:r w:rsidR="00D0778A">
        <w:rPr>
          <w:noProof/>
        </w:rPr>
        <w:t>22</w:t>
      </w:r>
      <w:r w:rsidR="00780ACC">
        <w:fldChar w:fldCharType="end"/>
      </w:r>
    </w:p>
    <w:p w:rsidR="00847E61" w:rsidRDefault="00765BFB">
      <w:pPr>
        <w:pStyle w:val="TOC2"/>
        <w:tabs>
          <w:tab w:val="right" w:leader="dot" w:pos="9638"/>
        </w:tabs>
        <w:ind w:left="624" w:hanging="312"/>
      </w:pPr>
      <w:r>
        <w:t>5.4. Šira analiza pristupa za dohvatanje informacija na 1.500 upita</w:t>
      </w:r>
      <w:r>
        <w:tab/>
      </w:r>
      <w:r w:rsidR="00780ACC">
        <w:fldChar w:fldCharType="begin"/>
      </w:r>
      <w:r w:rsidR="00847E61">
        <w:instrText xml:space="preserve"> PAGEREF md_10050 \h </w:instrText>
      </w:r>
      <w:r w:rsidR="00780ACC">
        <w:fldChar w:fldCharType="separate"/>
      </w:r>
      <w:r w:rsidR="00D0778A">
        <w:rPr>
          <w:noProof/>
        </w:rPr>
        <w:t>24</w:t>
      </w:r>
      <w:r w:rsidR="00780ACC">
        <w:fldChar w:fldCharType="end"/>
      </w:r>
    </w:p>
    <w:p w:rsidR="00847E61" w:rsidRDefault="00765BFB">
      <w:pPr>
        <w:pStyle w:val="TOC1"/>
        <w:tabs>
          <w:tab w:val="right" w:leader="dot" w:pos="9638"/>
        </w:tabs>
        <w:ind w:left="312" w:hanging="312"/>
      </w:pPr>
      <w:r>
        <w:t>6. RAZVOJ I PROVERA POSTUPKA ZA PROCENU RELEVANTNOSTI</w:t>
      </w:r>
      <w:r>
        <w:tab/>
      </w:r>
      <w:r w:rsidR="00780ACC">
        <w:fldChar w:fldCharType="begin"/>
      </w:r>
      <w:r w:rsidR="00847E61">
        <w:instrText xml:space="preserve"> PAGEREF md_10059 \h </w:instrText>
      </w:r>
      <w:r w:rsidR="00780ACC">
        <w:fldChar w:fldCharType="separate"/>
      </w:r>
      <w:r w:rsidR="00D0778A">
        <w:rPr>
          <w:noProof/>
        </w:rPr>
        <w:t>30</w:t>
      </w:r>
      <w:r w:rsidR="00780ACC">
        <w:fldChar w:fldCharType="end"/>
      </w:r>
    </w:p>
    <w:p w:rsidR="00847E61" w:rsidRDefault="00765BFB">
      <w:pPr>
        <w:pStyle w:val="TOC2"/>
        <w:tabs>
          <w:tab w:val="right" w:leader="dot" w:pos="9638"/>
        </w:tabs>
        <w:ind w:left="624" w:hanging="312"/>
      </w:pPr>
      <w:r>
        <w:t>6.1. Definicija binarne relevantnosti</w:t>
      </w:r>
      <w:r>
        <w:tab/>
      </w:r>
      <w:r w:rsidR="00780ACC">
        <w:fldChar w:fldCharType="begin"/>
      </w:r>
      <w:r w:rsidR="00847E61">
        <w:instrText xml:space="preserve"> PAGEREF md_10060 \h </w:instrText>
      </w:r>
      <w:r w:rsidR="00780ACC">
        <w:fldChar w:fldCharType="separate"/>
      </w:r>
      <w:r w:rsidR="00D0778A">
        <w:rPr>
          <w:noProof/>
        </w:rPr>
        <w:t>30</w:t>
      </w:r>
      <w:r w:rsidR="00780ACC">
        <w:fldChar w:fldCharType="end"/>
      </w:r>
    </w:p>
    <w:p w:rsidR="00847E61" w:rsidRDefault="00765BFB">
      <w:pPr>
        <w:pStyle w:val="TOC2"/>
        <w:tabs>
          <w:tab w:val="right" w:leader="dot" w:pos="9638"/>
        </w:tabs>
        <w:ind w:left="624" w:hanging="312"/>
      </w:pPr>
      <w:r>
        <w:lastRenderedPageBreak/>
        <w:t>6.2. Dvostepena kalibracija LLM anotatora</w:t>
      </w:r>
      <w:r>
        <w:tab/>
      </w:r>
      <w:r w:rsidR="00780ACC">
        <w:fldChar w:fldCharType="begin"/>
      </w:r>
      <w:r w:rsidR="00847E61">
        <w:instrText xml:space="preserve"> PAGEREF md_10062 \h </w:instrText>
      </w:r>
      <w:r w:rsidR="00780ACC">
        <w:fldChar w:fldCharType="separate"/>
      </w:r>
      <w:r w:rsidR="00D0778A">
        <w:rPr>
          <w:noProof/>
        </w:rPr>
        <w:t>31</w:t>
      </w:r>
      <w:r w:rsidR="00780ACC">
        <w:fldChar w:fldCharType="end"/>
      </w:r>
    </w:p>
    <w:p w:rsidR="00847E61" w:rsidRDefault="00765BFB">
      <w:pPr>
        <w:pStyle w:val="TOC2"/>
        <w:tabs>
          <w:tab w:val="right" w:leader="dot" w:pos="9638"/>
        </w:tabs>
        <w:ind w:left="624" w:hanging="312"/>
      </w:pPr>
      <w:r>
        <w:t>6.3. Konačni anotacioni protokol</w:t>
      </w:r>
      <w:r>
        <w:tab/>
      </w:r>
      <w:r w:rsidR="00780ACC">
        <w:fldChar w:fldCharType="begin"/>
      </w:r>
      <w:r w:rsidR="00847E61">
        <w:instrText xml:space="preserve"> PAGEREF md_10070 \h </w:instrText>
      </w:r>
      <w:r w:rsidR="00780ACC">
        <w:fldChar w:fldCharType="separate"/>
      </w:r>
      <w:r w:rsidR="00D0778A">
        <w:rPr>
          <w:noProof/>
        </w:rPr>
        <w:t>34</w:t>
      </w:r>
      <w:r w:rsidR="00780ACC">
        <w:fldChar w:fldCharType="end"/>
      </w:r>
    </w:p>
    <w:p w:rsidR="00847E61" w:rsidRDefault="00765BFB">
      <w:pPr>
        <w:pStyle w:val="TOC2"/>
        <w:tabs>
          <w:tab w:val="right" w:leader="dot" w:pos="9638"/>
        </w:tabs>
        <w:ind w:left="624" w:hanging="312"/>
      </w:pPr>
      <w:r>
        <w:t>6.4. Izbor modela i obrada celog skupa</w:t>
      </w:r>
      <w:r>
        <w:tab/>
      </w:r>
      <w:r w:rsidR="00780ACC">
        <w:fldChar w:fldCharType="begin"/>
      </w:r>
      <w:r w:rsidR="00847E61">
        <w:instrText xml:space="preserve"> PAGEREF md_10072 \h </w:instrText>
      </w:r>
      <w:r w:rsidR="00780ACC">
        <w:fldChar w:fldCharType="separate"/>
      </w:r>
      <w:r w:rsidR="00D0778A">
        <w:rPr>
          <w:noProof/>
        </w:rPr>
        <w:t>35</w:t>
      </w:r>
      <w:r w:rsidR="00780ACC">
        <w:fldChar w:fldCharType="end"/>
      </w:r>
    </w:p>
    <w:p w:rsidR="00847E61" w:rsidRDefault="00765BFB">
      <w:pPr>
        <w:pStyle w:val="TOC2"/>
        <w:tabs>
          <w:tab w:val="right" w:leader="dot" w:pos="9638"/>
        </w:tabs>
        <w:ind w:left="624" w:hanging="312"/>
      </w:pPr>
      <w:r>
        <w:t>6.5. Slaganje sa ručno zadatim ocenama na razvojnom skupu</w:t>
      </w:r>
      <w:r>
        <w:tab/>
      </w:r>
      <w:r w:rsidR="00780ACC">
        <w:fldChar w:fldCharType="begin"/>
      </w:r>
      <w:r w:rsidR="00847E61">
        <w:instrText xml:space="preserve"> PAGEREF md_10074 \h </w:instrText>
      </w:r>
      <w:r w:rsidR="00780ACC">
        <w:fldChar w:fldCharType="separate"/>
      </w:r>
      <w:r w:rsidR="00D0778A">
        <w:rPr>
          <w:noProof/>
        </w:rPr>
        <w:t>35</w:t>
      </w:r>
      <w:r w:rsidR="00780ACC">
        <w:fldChar w:fldCharType="end"/>
      </w:r>
    </w:p>
    <w:p w:rsidR="00847E61" w:rsidRDefault="00765BFB">
      <w:pPr>
        <w:pStyle w:val="TOC2"/>
        <w:tabs>
          <w:tab w:val="right" w:leader="dot" w:pos="9638"/>
        </w:tabs>
        <w:ind w:left="624" w:hanging="312"/>
      </w:pPr>
      <w:r>
        <w:t>6.6. Analiza neslaganja ljudskog i LLM anotatora</w:t>
      </w:r>
      <w:r>
        <w:tab/>
      </w:r>
      <w:r w:rsidR="00780ACC">
        <w:fldChar w:fldCharType="begin"/>
      </w:r>
      <w:r w:rsidR="00847E61">
        <w:instrText xml:space="preserve"> PAGEREF md_10077 \h </w:instrText>
      </w:r>
      <w:r w:rsidR="00780ACC">
        <w:fldChar w:fldCharType="separate"/>
      </w:r>
      <w:r w:rsidR="00D0778A">
        <w:rPr>
          <w:noProof/>
        </w:rPr>
        <w:t>37</w:t>
      </w:r>
      <w:r w:rsidR="00780ACC">
        <w:fldChar w:fldCharType="end"/>
      </w:r>
    </w:p>
    <w:p w:rsidR="00847E61" w:rsidRDefault="00765BFB">
      <w:pPr>
        <w:pStyle w:val="TOC2"/>
        <w:tabs>
          <w:tab w:val="right" w:leader="dot" w:pos="9638"/>
        </w:tabs>
        <w:ind w:left="624" w:hanging="312"/>
      </w:pPr>
      <w:r>
        <w:t>6.7. Ciljana ručna provera LLM oznaka</w:t>
      </w:r>
      <w:r>
        <w:tab/>
      </w:r>
      <w:r w:rsidR="00780ACC">
        <w:fldChar w:fldCharType="begin"/>
      </w:r>
      <w:r w:rsidR="00847E61">
        <w:instrText xml:space="preserve"> PAGEREF md_10082 \h </w:instrText>
      </w:r>
      <w:r w:rsidR="00780ACC">
        <w:fldChar w:fldCharType="separate"/>
      </w:r>
      <w:r w:rsidR="00D0778A">
        <w:rPr>
          <w:noProof/>
        </w:rPr>
        <w:t>39</w:t>
      </w:r>
      <w:r w:rsidR="00780ACC">
        <w:fldChar w:fldCharType="end"/>
      </w:r>
    </w:p>
    <w:p w:rsidR="00847E61" w:rsidRDefault="00765BFB">
      <w:pPr>
        <w:pStyle w:val="TOC1"/>
        <w:tabs>
          <w:tab w:val="right" w:leader="dot" w:pos="9638"/>
        </w:tabs>
        <w:ind w:left="312" w:hanging="312"/>
      </w:pPr>
      <w:r>
        <w:t>7. KONAČNI SKUP PODATAKA I REZULTATI</w:t>
      </w:r>
      <w:r>
        <w:tab/>
      </w:r>
      <w:r w:rsidR="00780ACC">
        <w:fldChar w:fldCharType="begin"/>
      </w:r>
      <w:r w:rsidR="00847E61">
        <w:instrText xml:space="preserve"> PAGEREF md_10085 \h </w:instrText>
      </w:r>
      <w:r w:rsidR="00780ACC">
        <w:fldChar w:fldCharType="separate"/>
      </w:r>
      <w:r w:rsidR="00D0778A">
        <w:rPr>
          <w:noProof/>
        </w:rPr>
        <w:t>40</w:t>
      </w:r>
      <w:r w:rsidR="00780ACC">
        <w:fldChar w:fldCharType="end"/>
      </w:r>
    </w:p>
    <w:p w:rsidR="00847E61" w:rsidRDefault="00765BFB">
      <w:pPr>
        <w:pStyle w:val="TOC2"/>
        <w:tabs>
          <w:tab w:val="right" w:leader="dot" w:pos="9638"/>
        </w:tabs>
        <w:ind w:left="624" w:hanging="312"/>
      </w:pPr>
      <w:r>
        <w:t>7.1. Obim konačnog skupa</w:t>
      </w:r>
      <w:r>
        <w:tab/>
      </w:r>
      <w:r w:rsidR="00780ACC">
        <w:fldChar w:fldCharType="begin"/>
      </w:r>
      <w:r w:rsidR="00847E61">
        <w:instrText xml:space="preserve"> PAGEREF md_10086 \h </w:instrText>
      </w:r>
      <w:r w:rsidR="00780ACC">
        <w:fldChar w:fldCharType="separate"/>
      </w:r>
      <w:r w:rsidR="00D0778A">
        <w:rPr>
          <w:noProof/>
        </w:rPr>
        <w:t>40</w:t>
      </w:r>
      <w:r w:rsidR="00780ACC">
        <w:fldChar w:fldCharType="end"/>
      </w:r>
    </w:p>
    <w:p w:rsidR="00847E61" w:rsidRDefault="00765BFB">
      <w:pPr>
        <w:pStyle w:val="TOC2"/>
        <w:tabs>
          <w:tab w:val="right" w:leader="dot" w:pos="9638"/>
        </w:tabs>
        <w:ind w:left="624" w:hanging="312"/>
      </w:pPr>
      <w:r>
        <w:t>7.2. Raspodela relevantnih kandidata po upitu</w:t>
      </w:r>
      <w:r>
        <w:tab/>
      </w:r>
      <w:r w:rsidR="00780ACC">
        <w:fldChar w:fldCharType="begin"/>
      </w:r>
      <w:r w:rsidR="00847E61">
        <w:instrText xml:space="preserve"> PAGEREF md_10089 \h </w:instrText>
      </w:r>
      <w:r w:rsidR="00780ACC">
        <w:fldChar w:fldCharType="separate"/>
      </w:r>
      <w:r w:rsidR="00D0778A">
        <w:rPr>
          <w:noProof/>
        </w:rPr>
        <w:t>41</w:t>
      </w:r>
      <w:r w:rsidR="00780ACC">
        <w:fldChar w:fldCharType="end"/>
      </w:r>
    </w:p>
    <w:p w:rsidR="00847E61" w:rsidRDefault="00765BFB">
      <w:pPr>
        <w:pStyle w:val="TOC2"/>
        <w:tabs>
          <w:tab w:val="right" w:leader="dot" w:pos="9638"/>
        </w:tabs>
        <w:ind w:left="624" w:hanging="312"/>
      </w:pPr>
      <w:r>
        <w:t>7.3. Raspodela relevantnosti po rangu</w:t>
      </w:r>
      <w:r>
        <w:tab/>
      </w:r>
      <w:r w:rsidR="00780ACC">
        <w:fldChar w:fldCharType="begin"/>
      </w:r>
      <w:r w:rsidR="00847E61">
        <w:instrText xml:space="preserve"> PAGEREF md_10092 \h </w:instrText>
      </w:r>
      <w:r w:rsidR="00780ACC">
        <w:fldChar w:fldCharType="separate"/>
      </w:r>
      <w:r w:rsidR="00D0778A">
        <w:rPr>
          <w:noProof/>
        </w:rPr>
        <w:t>41</w:t>
      </w:r>
      <w:r w:rsidR="00780ACC">
        <w:fldChar w:fldCharType="end"/>
      </w:r>
    </w:p>
    <w:p w:rsidR="00847E61" w:rsidRDefault="00765BFB">
      <w:pPr>
        <w:pStyle w:val="TOC2"/>
        <w:tabs>
          <w:tab w:val="right" w:leader="dot" w:pos="9638"/>
        </w:tabs>
        <w:ind w:left="624" w:hanging="312"/>
      </w:pPr>
      <w:r>
        <w:t>7.4. Izvorni i neizvorni relevantni parovi</w:t>
      </w:r>
      <w:r>
        <w:tab/>
      </w:r>
      <w:r w:rsidR="00780ACC">
        <w:fldChar w:fldCharType="begin"/>
      </w:r>
      <w:r w:rsidR="00847E61">
        <w:instrText xml:space="preserve"> PAGEREF md_10095 \h </w:instrText>
      </w:r>
      <w:r w:rsidR="00780ACC">
        <w:fldChar w:fldCharType="separate"/>
      </w:r>
      <w:r w:rsidR="00D0778A">
        <w:rPr>
          <w:noProof/>
        </w:rPr>
        <w:t>42</w:t>
      </w:r>
      <w:r w:rsidR="00780ACC">
        <w:fldChar w:fldCharType="end"/>
      </w:r>
    </w:p>
    <w:p w:rsidR="00847E61" w:rsidRDefault="00765BFB">
      <w:pPr>
        <w:pStyle w:val="TOC2"/>
        <w:tabs>
          <w:tab w:val="right" w:leader="dot" w:pos="9638"/>
        </w:tabs>
        <w:ind w:left="624" w:hanging="312"/>
      </w:pPr>
      <w:r>
        <w:t>7.5. Izvorni parovi sa oznakom 0</w:t>
      </w:r>
      <w:r>
        <w:tab/>
      </w:r>
      <w:r w:rsidR="00780ACC">
        <w:fldChar w:fldCharType="begin"/>
      </w:r>
      <w:r w:rsidR="00847E61">
        <w:instrText xml:space="preserve"> PAGEREF md_10099 \h </w:instrText>
      </w:r>
      <w:r w:rsidR="00780ACC">
        <w:fldChar w:fldCharType="separate"/>
      </w:r>
      <w:r w:rsidR="00D0778A">
        <w:rPr>
          <w:noProof/>
        </w:rPr>
        <w:t>43</w:t>
      </w:r>
      <w:r w:rsidR="00780ACC">
        <w:fldChar w:fldCharType="end"/>
      </w:r>
    </w:p>
    <w:p w:rsidR="00847E61" w:rsidRDefault="00765BFB">
      <w:pPr>
        <w:pStyle w:val="TOC2"/>
        <w:tabs>
          <w:tab w:val="right" w:leader="dot" w:pos="9638"/>
        </w:tabs>
        <w:ind w:left="624" w:hanging="312"/>
      </w:pPr>
      <w:r>
        <w:t>7.6. Upiti bez relevantnog kandidata</w:t>
      </w:r>
      <w:r>
        <w:tab/>
      </w:r>
      <w:r w:rsidR="00780ACC">
        <w:fldChar w:fldCharType="begin"/>
      </w:r>
      <w:r w:rsidR="00847E61">
        <w:instrText xml:space="preserve"> PAGEREF md_10100 \h </w:instrText>
      </w:r>
      <w:r w:rsidR="00780ACC">
        <w:fldChar w:fldCharType="separate"/>
      </w:r>
      <w:r w:rsidR="00D0778A">
        <w:rPr>
          <w:noProof/>
        </w:rPr>
        <w:t>44</w:t>
      </w:r>
      <w:r w:rsidR="00780ACC">
        <w:fldChar w:fldCharType="end"/>
      </w:r>
    </w:p>
    <w:p w:rsidR="00847E61" w:rsidRDefault="00765BFB">
      <w:pPr>
        <w:pStyle w:val="TOC1"/>
        <w:tabs>
          <w:tab w:val="right" w:leader="dot" w:pos="9638"/>
        </w:tabs>
        <w:ind w:left="312" w:hanging="312"/>
      </w:pPr>
      <w:r>
        <w:t>8. DISKUSIJA</w:t>
      </w:r>
      <w:r>
        <w:tab/>
      </w:r>
      <w:r w:rsidR="00780ACC">
        <w:fldChar w:fldCharType="begin"/>
      </w:r>
      <w:r w:rsidR="00847E61">
        <w:instrText xml:space="preserve"> PAGEREF md_10101 \h </w:instrText>
      </w:r>
      <w:r w:rsidR="00780ACC">
        <w:fldChar w:fldCharType="separate"/>
      </w:r>
      <w:r w:rsidR="00D0778A">
        <w:rPr>
          <w:noProof/>
        </w:rPr>
        <w:t>45</w:t>
      </w:r>
      <w:r w:rsidR="00780ACC">
        <w:fldChar w:fldCharType="end"/>
      </w:r>
    </w:p>
    <w:p w:rsidR="00847E61" w:rsidRDefault="00765BFB">
      <w:pPr>
        <w:pStyle w:val="TOC2"/>
        <w:tabs>
          <w:tab w:val="right" w:leader="dot" w:pos="9638"/>
        </w:tabs>
        <w:ind w:left="624" w:hanging="312"/>
      </w:pPr>
      <w:r>
        <w:t>8.1. Tumačenje eksperimenata formiranja skupa kandidata</w:t>
      </w:r>
      <w:r>
        <w:tab/>
      </w:r>
      <w:r w:rsidR="00780ACC">
        <w:fldChar w:fldCharType="begin"/>
      </w:r>
      <w:r w:rsidR="00847E61">
        <w:instrText xml:space="preserve"> PAGEREF md_10102 \h </w:instrText>
      </w:r>
      <w:r w:rsidR="00780ACC">
        <w:fldChar w:fldCharType="separate"/>
      </w:r>
      <w:r w:rsidR="00D0778A">
        <w:rPr>
          <w:noProof/>
        </w:rPr>
        <w:t>45</w:t>
      </w:r>
      <w:r w:rsidR="00780ACC">
        <w:fldChar w:fldCharType="end"/>
      </w:r>
    </w:p>
    <w:p w:rsidR="00847E61" w:rsidRDefault="00765BFB">
      <w:pPr>
        <w:pStyle w:val="TOC2"/>
        <w:tabs>
          <w:tab w:val="right" w:leader="dot" w:pos="9638"/>
        </w:tabs>
        <w:ind w:left="624" w:hanging="312"/>
      </w:pPr>
      <w:r>
        <w:t>8.2. Šta dodatni eksperimenti govore o modelima i ulaznim podacima</w:t>
      </w:r>
      <w:r>
        <w:tab/>
      </w:r>
      <w:r w:rsidR="00780ACC">
        <w:fldChar w:fldCharType="begin"/>
      </w:r>
      <w:r w:rsidR="00847E61">
        <w:instrText xml:space="preserve"> PAGEREF md_10104 \h </w:instrText>
      </w:r>
      <w:r w:rsidR="00780ACC">
        <w:fldChar w:fldCharType="separate"/>
      </w:r>
      <w:r w:rsidR="00D0778A">
        <w:rPr>
          <w:noProof/>
        </w:rPr>
        <w:t>45</w:t>
      </w:r>
      <w:r w:rsidR="00780ACC">
        <w:fldChar w:fldCharType="end"/>
      </w:r>
    </w:p>
    <w:p w:rsidR="00847E61" w:rsidRDefault="00765BFB">
      <w:pPr>
        <w:pStyle w:val="TOC2"/>
        <w:tabs>
          <w:tab w:val="right" w:leader="dot" w:pos="9638"/>
        </w:tabs>
        <w:ind w:left="624" w:hanging="312"/>
      </w:pPr>
      <w:r>
        <w:t>8.3. Šta konačne referentne oznake govore o zadatku</w:t>
      </w:r>
      <w:r>
        <w:tab/>
      </w:r>
      <w:r w:rsidR="00780ACC">
        <w:fldChar w:fldCharType="begin"/>
      </w:r>
      <w:r w:rsidR="00847E61">
        <w:instrText xml:space="preserve"> PAGEREF md_10107 \h </w:instrText>
      </w:r>
      <w:r w:rsidR="00780ACC">
        <w:fldChar w:fldCharType="separate"/>
      </w:r>
      <w:r w:rsidR="00D0778A">
        <w:rPr>
          <w:noProof/>
        </w:rPr>
        <w:t>46</w:t>
      </w:r>
      <w:r w:rsidR="00780ACC">
        <w:fldChar w:fldCharType="end"/>
      </w:r>
    </w:p>
    <w:p w:rsidR="00847E61" w:rsidRDefault="00765BFB">
      <w:pPr>
        <w:pStyle w:val="TOC2"/>
        <w:tabs>
          <w:tab w:val="right" w:leader="dot" w:pos="9638"/>
        </w:tabs>
        <w:ind w:left="624" w:hanging="312"/>
      </w:pPr>
      <w:r>
        <w:t>8.4. Pouzdanost LLM anotacije i uloga ljudskog anotatora</w:t>
      </w:r>
      <w:r>
        <w:tab/>
      </w:r>
      <w:r w:rsidR="00780ACC">
        <w:fldChar w:fldCharType="begin"/>
      </w:r>
      <w:r w:rsidR="00847E61">
        <w:instrText xml:space="preserve"> PAGEREF md_10108 \h </w:instrText>
      </w:r>
      <w:r w:rsidR="00780ACC">
        <w:fldChar w:fldCharType="separate"/>
      </w:r>
      <w:r w:rsidR="00D0778A">
        <w:rPr>
          <w:noProof/>
        </w:rPr>
        <w:t>47</w:t>
      </w:r>
      <w:r w:rsidR="00780ACC">
        <w:fldChar w:fldCharType="end"/>
      </w:r>
    </w:p>
    <w:p w:rsidR="00847E61" w:rsidRDefault="00765BFB">
      <w:pPr>
        <w:pStyle w:val="TOC2"/>
        <w:tabs>
          <w:tab w:val="right" w:leader="dot" w:pos="9638"/>
        </w:tabs>
        <w:ind w:left="624" w:hanging="312"/>
      </w:pPr>
      <w:r>
        <w:t>8.5. Ograničenja i moguće dodatne provere</w:t>
      </w:r>
      <w:r>
        <w:tab/>
      </w:r>
      <w:r w:rsidR="00780ACC">
        <w:fldChar w:fldCharType="begin"/>
      </w:r>
      <w:r w:rsidR="00847E61">
        <w:instrText xml:space="preserve"> PAGEREF md_10111 \h </w:instrText>
      </w:r>
      <w:r w:rsidR="00780ACC">
        <w:fldChar w:fldCharType="separate"/>
      </w:r>
      <w:r w:rsidR="00D0778A">
        <w:rPr>
          <w:noProof/>
        </w:rPr>
        <w:t>47</w:t>
      </w:r>
      <w:r w:rsidR="00780ACC">
        <w:fldChar w:fldCharType="end"/>
      </w:r>
    </w:p>
    <w:p w:rsidR="00847E61" w:rsidRDefault="00765BFB">
      <w:pPr>
        <w:pStyle w:val="TOC2"/>
        <w:tabs>
          <w:tab w:val="right" w:leader="dot" w:pos="9638"/>
        </w:tabs>
        <w:ind w:left="624" w:hanging="312"/>
      </w:pPr>
      <w:r>
        <w:t>8.6. Značaj za buduće sisteme za dohvatanje informacija i RAG na srpskom</w:t>
      </w:r>
      <w:r>
        <w:tab/>
      </w:r>
      <w:r w:rsidR="00780ACC">
        <w:fldChar w:fldCharType="begin"/>
      </w:r>
      <w:r w:rsidR="00847E61">
        <w:instrText xml:space="preserve"> PAGEREF md_10113 \h </w:instrText>
      </w:r>
      <w:r w:rsidR="00780ACC">
        <w:fldChar w:fldCharType="separate"/>
      </w:r>
      <w:r w:rsidR="00D0778A">
        <w:rPr>
          <w:noProof/>
        </w:rPr>
        <w:t>48</w:t>
      </w:r>
      <w:r w:rsidR="00780ACC">
        <w:fldChar w:fldCharType="end"/>
      </w:r>
    </w:p>
    <w:p w:rsidR="00847E61" w:rsidRDefault="00765BFB">
      <w:pPr>
        <w:pStyle w:val="TOC1"/>
        <w:tabs>
          <w:tab w:val="right" w:leader="dot" w:pos="9638"/>
        </w:tabs>
        <w:ind w:left="312" w:hanging="312"/>
      </w:pPr>
      <w:r>
        <w:t>9. ZAKLJUČAK</w:t>
      </w:r>
      <w:r>
        <w:tab/>
      </w:r>
      <w:r w:rsidR="00780ACC">
        <w:fldChar w:fldCharType="begin"/>
      </w:r>
      <w:r w:rsidR="00847E61">
        <w:instrText xml:space="preserve"> PAGEREF md_10114 \h </w:instrText>
      </w:r>
      <w:r w:rsidR="00780ACC">
        <w:fldChar w:fldCharType="separate"/>
      </w:r>
      <w:r w:rsidR="00D0778A">
        <w:rPr>
          <w:noProof/>
        </w:rPr>
        <w:t>49</w:t>
      </w:r>
      <w:r w:rsidR="00780ACC">
        <w:fldChar w:fldCharType="end"/>
      </w:r>
    </w:p>
    <w:p w:rsidR="00847E61" w:rsidRDefault="00765BFB">
      <w:pPr>
        <w:pStyle w:val="TOC2"/>
        <w:tabs>
          <w:tab w:val="right" w:leader="dot" w:pos="9638"/>
        </w:tabs>
        <w:ind w:left="624" w:hanging="312"/>
      </w:pPr>
      <w:r>
        <w:t>9.1. Odgovori na istraživačka pitanja</w:t>
      </w:r>
      <w:r>
        <w:tab/>
      </w:r>
      <w:r w:rsidR="00780ACC">
        <w:fldChar w:fldCharType="begin"/>
      </w:r>
      <w:r w:rsidR="00847E61">
        <w:instrText xml:space="preserve"> PAGEREF md_10115 \h </w:instrText>
      </w:r>
      <w:r w:rsidR="00780ACC">
        <w:fldChar w:fldCharType="separate"/>
      </w:r>
      <w:r w:rsidR="00D0778A">
        <w:rPr>
          <w:noProof/>
        </w:rPr>
        <w:t>49</w:t>
      </w:r>
      <w:r w:rsidR="00780ACC">
        <w:fldChar w:fldCharType="end"/>
      </w:r>
    </w:p>
    <w:p w:rsidR="00847E61" w:rsidRDefault="00765BFB">
      <w:pPr>
        <w:pStyle w:val="TOC2"/>
        <w:tabs>
          <w:tab w:val="right" w:leader="dot" w:pos="9638"/>
        </w:tabs>
        <w:ind w:left="624" w:hanging="312"/>
      </w:pPr>
      <w:r>
        <w:t>9.2. Završna ocena doprinosa i ograničenja</w:t>
      </w:r>
      <w:r>
        <w:tab/>
      </w:r>
      <w:r w:rsidR="00780ACC">
        <w:fldChar w:fldCharType="begin"/>
      </w:r>
      <w:r w:rsidR="00847E61">
        <w:instrText xml:space="preserve"> PAGEREF md_10116 \h </w:instrText>
      </w:r>
      <w:r w:rsidR="00780ACC">
        <w:fldChar w:fldCharType="separate"/>
      </w:r>
      <w:r w:rsidR="00D0778A">
        <w:rPr>
          <w:noProof/>
        </w:rPr>
        <w:t>50</w:t>
      </w:r>
      <w:r w:rsidR="00780ACC">
        <w:fldChar w:fldCharType="end"/>
      </w:r>
    </w:p>
    <w:p w:rsidR="00847E61" w:rsidRDefault="00765BFB">
      <w:pPr>
        <w:pStyle w:val="TOC1"/>
        <w:tabs>
          <w:tab w:val="right" w:leader="dot" w:pos="9638"/>
        </w:tabs>
        <w:ind w:left="312" w:hanging="312"/>
      </w:pPr>
      <w:r>
        <w:t>LITERATURA</w:t>
      </w:r>
      <w:r>
        <w:tab/>
      </w:r>
      <w:r w:rsidR="00780ACC">
        <w:fldChar w:fldCharType="begin"/>
      </w:r>
      <w:r w:rsidR="00847E61">
        <w:instrText xml:space="preserve"> PAGEREF md_10117 \h </w:instrText>
      </w:r>
      <w:r w:rsidR="00780ACC">
        <w:fldChar w:fldCharType="separate"/>
      </w:r>
      <w:r w:rsidR="00D0778A">
        <w:rPr>
          <w:noProof/>
        </w:rPr>
        <w:t>52</w:t>
      </w:r>
      <w:r w:rsidR="00780ACC">
        <w:fldChar w:fldCharType="end"/>
      </w:r>
    </w:p>
    <w:p w:rsidR="00847E61" w:rsidRDefault="00765BFB">
      <w:pPr>
        <w:pStyle w:val="TOC1"/>
        <w:tabs>
          <w:tab w:val="right" w:leader="dot" w:pos="9638"/>
        </w:tabs>
        <w:ind w:left="312" w:hanging="312"/>
      </w:pPr>
      <w:r>
        <w:t>PRILOZI</w:t>
      </w:r>
      <w:r>
        <w:tab/>
      </w:r>
      <w:r w:rsidR="00780ACC">
        <w:fldChar w:fldCharType="begin"/>
      </w:r>
      <w:r w:rsidR="00847E61">
        <w:instrText xml:space="preserve"> PAGEREF md_10118 \h </w:instrText>
      </w:r>
      <w:r w:rsidR="00780ACC">
        <w:fldChar w:fldCharType="separate"/>
      </w:r>
      <w:r w:rsidR="00D0778A">
        <w:rPr>
          <w:noProof/>
        </w:rPr>
        <w:t>54</w:t>
      </w:r>
      <w:r w:rsidR="00780ACC">
        <w:fldChar w:fldCharType="end"/>
      </w:r>
    </w:p>
    <w:p w:rsidR="00847E61" w:rsidRDefault="00765BFB">
      <w:pPr>
        <w:pStyle w:val="TOC2"/>
        <w:tabs>
          <w:tab w:val="right" w:leader="dot" w:pos="9638"/>
        </w:tabs>
        <w:ind w:left="624" w:hanging="312"/>
      </w:pPr>
      <w:r>
        <w:t>A. Konačno uputstvo za procenu relevantnosti</w:t>
      </w:r>
      <w:r>
        <w:tab/>
      </w:r>
      <w:r w:rsidR="00780ACC">
        <w:fldChar w:fldCharType="begin"/>
      </w:r>
      <w:r w:rsidR="00847E61">
        <w:instrText xml:space="preserve"> PAGEREF md_10119 \h </w:instrText>
      </w:r>
      <w:r w:rsidR="00780ACC">
        <w:fldChar w:fldCharType="separate"/>
      </w:r>
      <w:r w:rsidR="00D0778A">
        <w:rPr>
          <w:noProof/>
        </w:rPr>
        <w:t>54</w:t>
      </w:r>
      <w:r w:rsidR="00780ACC">
        <w:fldChar w:fldCharType="end"/>
      </w:r>
    </w:p>
    <w:p w:rsidR="00847E61" w:rsidRDefault="00765BFB">
      <w:pPr>
        <w:pStyle w:val="TOC2"/>
        <w:tabs>
          <w:tab w:val="right" w:leader="dot" w:pos="9638"/>
        </w:tabs>
        <w:ind w:left="624" w:hanging="312"/>
      </w:pPr>
      <w:r>
        <w:t>B. Struktura konačnog skupa podataka</w:t>
      </w:r>
      <w:r>
        <w:tab/>
      </w:r>
      <w:r w:rsidR="00780ACC">
        <w:fldChar w:fldCharType="begin"/>
      </w:r>
      <w:r w:rsidR="00847E61">
        <w:instrText xml:space="preserve"> PAGEREF md_10120 \h </w:instrText>
      </w:r>
      <w:r w:rsidR="00780ACC">
        <w:fldChar w:fldCharType="separate"/>
      </w:r>
      <w:r w:rsidR="00D0778A">
        <w:rPr>
          <w:noProof/>
        </w:rPr>
        <w:t>54</w:t>
      </w:r>
      <w:r w:rsidR="00780ACC">
        <w:fldChar w:fldCharType="end"/>
      </w:r>
    </w:p>
    <w:p w:rsidR="00847E61" w:rsidRDefault="00765BFB">
      <w:pPr>
        <w:pStyle w:val="TOC2"/>
        <w:tabs>
          <w:tab w:val="right" w:leader="dot" w:pos="9638"/>
        </w:tabs>
        <w:ind w:left="624" w:hanging="312"/>
      </w:pPr>
      <w:r>
        <w:t>C. Sažeta hronologija razvojnih odluka</w:t>
      </w:r>
      <w:r>
        <w:tab/>
      </w:r>
      <w:r w:rsidR="00780ACC">
        <w:fldChar w:fldCharType="begin"/>
      </w:r>
      <w:r w:rsidR="00847E61">
        <w:instrText xml:space="preserve"> PAGEREF md_10122 \h </w:instrText>
      </w:r>
      <w:r w:rsidR="00780ACC">
        <w:fldChar w:fldCharType="separate"/>
      </w:r>
      <w:r w:rsidR="00D0778A">
        <w:rPr>
          <w:noProof/>
        </w:rPr>
        <w:t>55</w:t>
      </w:r>
      <w:r w:rsidR="00780ACC">
        <w:fldChar w:fldCharType="end"/>
      </w:r>
    </w:p>
    <w:p w:rsidR="00847E61" w:rsidRDefault="00765BFB">
      <w:pPr>
        <w:pStyle w:val="TOC2"/>
        <w:tabs>
          <w:tab w:val="right" w:leader="dot" w:pos="9638"/>
        </w:tabs>
        <w:ind w:left="624" w:hanging="312"/>
      </w:pPr>
      <w:r>
        <w:t>D. Ključna podešavanja postupka</w:t>
      </w:r>
      <w:r>
        <w:tab/>
      </w:r>
      <w:r w:rsidR="00780ACC">
        <w:fldChar w:fldCharType="begin"/>
      </w:r>
      <w:r w:rsidR="00847E61">
        <w:instrText xml:space="preserve"> PAGEREF md_10124 \h </w:instrText>
      </w:r>
      <w:r w:rsidR="00780ACC">
        <w:fldChar w:fldCharType="separate"/>
      </w:r>
      <w:r w:rsidR="00D0778A">
        <w:rPr>
          <w:noProof/>
        </w:rPr>
        <w:t>56</w:t>
      </w:r>
      <w:r w:rsidR="00780ACC">
        <w:fldChar w:fldCharType="end"/>
      </w:r>
    </w:p>
    <w:p w:rsidR="00847E61" w:rsidRDefault="00765BFB">
      <w:pPr>
        <w:pStyle w:val="TOC1"/>
        <w:tabs>
          <w:tab w:val="right" w:leader="dot" w:pos="9638"/>
        </w:tabs>
        <w:ind w:left="312" w:hanging="312"/>
      </w:pPr>
      <w:r>
        <w:t>SPISAK SKRAĆENICA</w:t>
      </w:r>
      <w:r>
        <w:tab/>
      </w:r>
      <w:r w:rsidR="00780ACC">
        <w:fldChar w:fldCharType="begin"/>
      </w:r>
      <w:r w:rsidR="00847E61">
        <w:instrText xml:space="preserve"> PAGEREF md_10126 \h </w:instrText>
      </w:r>
      <w:r w:rsidR="00780ACC">
        <w:fldChar w:fldCharType="separate"/>
      </w:r>
      <w:r w:rsidR="00D0778A">
        <w:rPr>
          <w:noProof/>
        </w:rPr>
        <w:t>57</w:t>
      </w:r>
      <w:r w:rsidR="00780ACC">
        <w:fldChar w:fldCharType="end"/>
      </w:r>
    </w:p>
    <w:p w:rsidR="00847E61" w:rsidRDefault="00765BFB">
      <w:pPr>
        <w:pStyle w:val="TOC1"/>
        <w:tabs>
          <w:tab w:val="right" w:leader="dot" w:pos="9638"/>
        </w:tabs>
        <w:ind w:left="312" w:hanging="312"/>
      </w:pPr>
      <w:r>
        <w:t>SPISAK SLIKA</w:t>
      </w:r>
      <w:r>
        <w:tab/>
      </w:r>
      <w:r w:rsidR="00780ACC">
        <w:fldChar w:fldCharType="begin"/>
      </w:r>
      <w:r w:rsidR="00847E61">
        <w:instrText xml:space="preserve"> PAGEREF md_10127 \h </w:instrText>
      </w:r>
      <w:r w:rsidR="00780ACC">
        <w:fldChar w:fldCharType="separate"/>
      </w:r>
      <w:r w:rsidR="00D0778A">
        <w:rPr>
          <w:noProof/>
        </w:rPr>
        <w:t>58</w:t>
      </w:r>
      <w:r w:rsidR="00780ACC">
        <w:fldChar w:fldCharType="end"/>
      </w:r>
    </w:p>
    <w:p w:rsidR="00847E61" w:rsidRDefault="00765BFB">
      <w:pPr>
        <w:pStyle w:val="TOC1"/>
        <w:tabs>
          <w:tab w:val="right" w:leader="dot" w:pos="9638"/>
        </w:tabs>
        <w:ind w:left="312" w:hanging="312"/>
      </w:pPr>
      <w:r>
        <w:t>SPISAK TABELA</w:t>
      </w:r>
      <w:r>
        <w:tab/>
      </w:r>
      <w:r w:rsidR="00780ACC">
        <w:fldChar w:fldCharType="begin"/>
      </w:r>
      <w:r w:rsidR="00847E61">
        <w:instrText xml:space="preserve"> PAGEREF md_10128 \h </w:instrText>
      </w:r>
      <w:r w:rsidR="00780ACC">
        <w:fldChar w:fldCharType="separate"/>
      </w:r>
      <w:r w:rsidR="00D0778A">
        <w:rPr>
          <w:noProof/>
        </w:rPr>
        <w:t>59</w:t>
      </w:r>
      <w:r w:rsidR="00780ACC">
        <w:fldChar w:fldCharType="end"/>
      </w:r>
    </w:p>
    <w:p w:rsidR="00847E61" w:rsidRDefault="00847E61">
      <w:pPr>
        <w:sectPr w:rsidR="00847E61" w:rsidSect="00FC3E1C">
          <w:footerReference w:type="default" r:id="rId10"/>
          <w:footerReference w:type="first" r:id="rId11"/>
          <w:pgSz w:w="11906" w:h="16838"/>
          <w:pgMar w:top="1701" w:right="1134" w:bottom="1701" w:left="1134" w:header="709" w:footer="709" w:gutter="0"/>
          <w:pgNumType w:fmt="lowerRoman" w:start="1"/>
          <w:cols w:space="720"/>
        </w:sectPr>
      </w:pPr>
    </w:p>
    <w:p w:rsidR="00847E61" w:rsidRDefault="00765BFB">
      <w:pPr>
        <w:pStyle w:val="Heading1"/>
        <w:pageBreakBefore w:val="0"/>
        <w:jc w:val="left"/>
      </w:pPr>
      <w:r>
        <w:lastRenderedPageBreak/>
        <w:t>1. UVOD</w:t>
      </w:r>
      <w:bookmarkStart w:id="3" w:name="md_10004"/>
      <w:bookmarkEnd w:id="3"/>
    </w:p>
    <w:p w:rsidR="00847E61" w:rsidRDefault="00765BFB">
      <w:r>
        <w:t xml:space="preserve">Sistemi za dohvatanje informacija (engl. </w:t>
      </w:r>
      <w:r>
        <w:rPr>
          <w:i/>
        </w:rPr>
        <w:t>information retrieval,</w:t>
      </w:r>
      <w:r>
        <w:t xml:space="preserve"> IR) imaju zadatak da iz korpusa (engl. </w:t>
      </w:r>
      <w:r>
        <w:rPr>
          <w:i/>
        </w:rPr>
        <w:t>corpus</w:t>
      </w:r>
      <w:r>
        <w:t xml:space="preserve">), odnosno skupa dokumenata, pronađu dokumente koji su relevantni za upit (engl. </w:t>
      </w:r>
      <w:r>
        <w:rPr>
          <w:i/>
        </w:rPr>
        <w:t>query</w:t>
      </w:r>
      <w:r>
        <w:t xml:space="preserve">) korisnika. Dokument se smatra relevantnim ako pruža informaciju koja odgovara informacionoj potrebi (engl. </w:t>
      </w:r>
      <w:r>
        <w:rPr>
          <w:i/>
        </w:rPr>
        <w:t>information need</w:t>
      </w:r>
      <w:r>
        <w:t xml:space="preserve">) datog upita. Da bi se takvi sistemi evaluirali, potreban je skup koji sadrži dokumente, upite i referentne oznake relevantnosti (engl. </w:t>
      </w:r>
      <w:r>
        <w:rPr>
          <w:i/>
        </w:rPr>
        <w:t>relevance judgments,</w:t>
      </w:r>
      <w:r>
        <w:t xml:space="preserve"> qrels), koje govore koji dokumenti su relevantni za koje upite. Takav skup u ovom radu nazivamo skupom za dohvatanje informacija. Za engleski jezik postoji veliki broj skupova ovog tipa, dok je za srpski jezik taj broj znatno manji.</w:t>
      </w:r>
    </w:p>
    <w:p w:rsidR="00847E61" w:rsidRDefault="00765BFB">
      <w:r>
        <w:t>Za izgradnju skupa za dohvatanje informacija razmatrana su dva osnovna načina. Prvi je formiranje skupa od početka, što podrazumeva izbor korpusa, formulisanje upita i formiranje qrels oznaka anotacijom parova upit–dokument. Ovaj način omogućava potpunu kontrolu nad sadržajem skupa, ali zahteva veliki obim ručnog rada. Zbog toga ovaj način nije izabran u ovom radu.</w:t>
      </w:r>
    </w:p>
    <w:p w:rsidR="00847E61" w:rsidRDefault="00765BFB">
      <w:r>
        <w:t xml:space="preserve">Drugi način je korišćenje postojećeg QA skupa (engl. </w:t>
      </w:r>
      <w:r>
        <w:rPr>
          <w:i/>
        </w:rPr>
        <w:t>question answering,</w:t>
      </w:r>
      <w:r>
        <w:t xml:space="preserve"> QA) kao polazne osnove. U QA skupu je svako pitanje povezano sa dokumentom iz kog je izvedeno i sa poznatim odgovorom. Taj dokument u nastavku nazivamo izvornim dokumentom za dato pitanje. Time se smanjuje obim posla u odnosu na prethodni način. Međutim, nije svako pitanje iz QA skupa pogodno da se koristi kao upit u skupu za dohvatanje informacija. Da bi se koristilo kao upit, pitanje mora biti razumljivo bez dodatnog konteksta. U ovom radu upit je pitanje koje se može razumeti bez dodatnog konteksta. Zbog toga je potrebna dodatna faza provere kvaliteta pitanja u kojoj se zadržavaju samo pitanja koja zadovoljavaju ovaj uslov. Detaljan opis ove faze dat je u Poglavlju 4.</w:t>
      </w:r>
    </w:p>
    <w:p w:rsidR="00847E61" w:rsidRDefault="00765BFB">
      <w:r>
        <w:t xml:space="preserve">Kao polazni QA skup izabran je SQuAD-sr-md, jer u odnosu na razmatrane alternative ima znatno veći kvalitet pitanja. Skup je nastao iz SQuAD-sr skupa i sadrži pitanja i dokumente na nivou pasusa (engl. </w:t>
      </w:r>
      <w:r>
        <w:rPr>
          <w:i/>
        </w:rPr>
        <w:t>passage</w:t>
      </w:r>
      <w:r>
        <w:t>) koji potiču sa Vikipedije. Dokumenti obuhvataju teme iz različitih oblasti, od istorije i računarstva do antropologije i politike. Skup sadrži 7.484 pitanja i 1.739 jedinstvenih pasusa, raspoređenih u 48 tema. Detaljniji opis ovog skupa i poređenje sa alternativama dati su u Poglavlju 3.</w:t>
      </w:r>
    </w:p>
    <w:p w:rsidR="00847E61" w:rsidRDefault="00765BFB">
      <w:r>
        <w:t>Budući da korpus čine enciklopedijski odlomci na nivou pasusa koji u polaznom QA skupu predstavljaju kontekst za pronalaženje odgovora, termini izvorni pasus, izvorni dokument i izvorni kontekst u ovom radu koriste se kao sinonimi.</w:t>
      </w:r>
    </w:p>
    <w:p w:rsidR="00847E61" w:rsidRDefault="00765BFB">
      <w:r>
        <w:t xml:space="preserve">Pored provere kvaliteta pitanja, potrebno je odrediti koji su pasusi relevantni za svaki upit. Relevantnost se posmatra na nivou para upit–pasus. Par se smatra relevantnim ako pasus sadrži odgovor na upit. Iscrpna anotacija svih mogućih parova upit–pasus bila bi veoma zahtevna. Zbog toga se za svaki upit izdvaja manji broj parova upit–pasus koji će biti anotirani. Svaki tako izdvojeni par u nastavku nazivamo kandidatom (engl. </w:t>
      </w:r>
      <w:r>
        <w:rPr>
          <w:i/>
        </w:rPr>
        <w:t>candidate</w:t>
      </w:r>
      <w:r>
        <w:t>). Za izdvajanje kandidata koriste se različiti pristupi za dohvatanje informacija. U ovom radu termin pristup označava sistem za dohvatanje informacija koji se koristi za formiranje skupa kandidata, kako bi se razlikovao od sistema koji se na konačnom skupu evaluiraju. Detaljan opis faze formiranja skupa kandidata dat je u Poglavlju 5.</w:t>
      </w:r>
    </w:p>
    <w:p w:rsidR="00847E61" w:rsidRDefault="00765BFB">
      <w:r>
        <w:lastRenderedPageBreak/>
        <w:t xml:space="preserve">Anotacija se zatim vrši samo nad kandidatima. Deo kandidata anotira ljudski anotator (engl. </w:t>
      </w:r>
      <w:r>
        <w:rPr>
          <w:i/>
        </w:rPr>
        <w:t>human annotator</w:t>
      </w:r>
      <w:r>
        <w:t xml:space="preserve">), a ostatak veliki jezički model (engl. </w:t>
      </w:r>
      <w:r>
        <w:rPr>
          <w:i/>
        </w:rPr>
        <w:t>large language model,</w:t>
      </w:r>
      <w:r>
        <w:t xml:space="preserve"> LLM). Faza procene relevantnosti detaljno je opisana u Poglavlju 6.</w:t>
      </w:r>
    </w:p>
    <w:p w:rsidR="00847E61" w:rsidRDefault="00765BFB">
      <w:r>
        <w:t>Cilj rada je formiranje skupa za dohvatanje informacija na osnovu polaznog QA skupa SQuAD-sr-md. Postupak obuhvata tri glavne faze: proveru kvaliteta pitanja, formiranje skupa kandidata i procenu relevantnosti.</w:t>
      </w:r>
    </w:p>
    <w:p w:rsidR="00847E61" w:rsidRDefault="00765BFB">
      <w:r>
        <w:t>Ove tri faze čine glavne metodološke celine rada.</w:t>
      </w:r>
    </w:p>
    <w:p w:rsidR="00847E61" w:rsidRDefault="00765BFB">
      <w:pPr>
        <w:pStyle w:val="Heading2"/>
        <w:jc w:val="left"/>
      </w:pPr>
      <w:r>
        <w:t>Istraživačka pitanja</w:t>
      </w:r>
      <w:bookmarkStart w:id="4" w:name="md_10005"/>
      <w:bookmarkEnd w:id="4"/>
    </w:p>
    <w:p w:rsidR="00847E61" w:rsidRDefault="00765BFB">
      <w:r>
        <w:t>U skladu sa navedenim ciljem, rad razmatra sledeća istraživačka pitanja:</w:t>
      </w:r>
    </w:p>
    <w:p w:rsidR="00847E61" w:rsidRDefault="00765BFB">
      <w:pPr>
        <w:pStyle w:val="ETFList"/>
        <w:ind w:left="425" w:hanging="283"/>
      </w:pPr>
      <w:r>
        <w:t xml:space="preserve">1.  Kako iz SQuAD-sr-md skupa izdvojiti pitanja koja se mogu razumeti bez izvornog pasusa? </w:t>
      </w:r>
    </w:p>
    <w:p w:rsidR="00847E61" w:rsidRDefault="00765BFB">
      <w:pPr>
        <w:pStyle w:val="ETFList"/>
        <w:ind w:left="425" w:hanging="283"/>
      </w:pPr>
      <w:r>
        <w:t xml:space="preserve">2.  Kako za svaki upit izdvojiti što manji broj kandidata, a da se pritom zadrže gotovo svi poznati relevantni parovi? </w:t>
      </w:r>
    </w:p>
    <w:p w:rsidR="00847E61" w:rsidRDefault="00765BFB">
      <w:pPr>
        <w:pStyle w:val="ETFList"/>
        <w:ind w:left="425" w:hanging="283"/>
      </w:pPr>
      <w:r>
        <w:t xml:space="preserve">3.  U kojoj meri se ocene LLM anotatora slažu sa ručno zadatim referentnim ocenama pri proceni relevantnosti kandidata i u kojim slučajevima najčešće dolazi do neslaganja? </w:t>
      </w:r>
    </w:p>
    <w:p w:rsidR="00847E61" w:rsidRDefault="00765BFB">
      <w:pPr>
        <w:pStyle w:val="ETFList"/>
        <w:ind w:left="425" w:hanging="283"/>
      </w:pPr>
      <w:r>
        <w:t xml:space="preserve">4.  Koliko relevantnih kandidata postoji po upitu u konačnom skupu? </w:t>
      </w:r>
    </w:p>
    <w:p w:rsidR="00847E61" w:rsidRDefault="00765BFB">
      <w:pPr>
        <w:pStyle w:val="Heading2"/>
        <w:jc w:val="left"/>
      </w:pPr>
      <w:r>
        <w:t>Glavni doprinosi rada</w:t>
      </w:r>
      <w:bookmarkStart w:id="5" w:name="md_10006"/>
      <w:bookmarkEnd w:id="5"/>
    </w:p>
    <w:p w:rsidR="00847E61" w:rsidRDefault="00765BFB">
      <w:r>
        <w:t>Glavni doprinosi rada su:</w:t>
      </w:r>
    </w:p>
    <w:p w:rsidR="00847E61" w:rsidRDefault="00765BFB">
      <w:pPr>
        <w:pStyle w:val="ETFList"/>
        <w:ind w:left="425" w:hanging="283"/>
      </w:pPr>
      <w:r>
        <w:t xml:space="preserve">•  postupak za transformaciju srpskog QA skupa u skup za dohvatanje informacija; </w:t>
      </w:r>
    </w:p>
    <w:p w:rsidR="00847E61" w:rsidRDefault="00765BFB">
      <w:pPr>
        <w:pStyle w:val="ETFList"/>
        <w:ind w:left="425" w:hanging="283"/>
      </w:pPr>
      <w:r>
        <w:t xml:space="preserve">•  postupak provere kvaliteta pitanja kojim se izdvajaju pitanja koja se mogu koristiti kao upiti; </w:t>
      </w:r>
    </w:p>
    <w:p w:rsidR="00847E61" w:rsidRDefault="00765BFB">
      <w:pPr>
        <w:pStyle w:val="ETFList"/>
        <w:ind w:left="425" w:hanging="283"/>
      </w:pPr>
      <w:r>
        <w:t xml:space="preserve">•  postupak za izdvajanje što manjeg broja kandidata za svaki upit, uz zadržavanje gotovo svih poznatih relevantnih parova; </w:t>
      </w:r>
    </w:p>
    <w:p w:rsidR="00847E61" w:rsidRDefault="00765BFB">
      <w:pPr>
        <w:pStyle w:val="ETFList"/>
        <w:ind w:left="425" w:hanging="283"/>
      </w:pPr>
      <w:r>
        <w:t xml:space="preserve">•  skup za dohvatanje informacija (konačni skup) sa binarnim qrels oznakama, formiran automatskom anotacijom uz proveru odabranih kritičnih kandidata od strane ljudskog anotatora. </w:t>
      </w:r>
    </w:p>
    <w:p w:rsidR="00847E61" w:rsidRDefault="00765BFB">
      <w:r>
        <w:t>Konačni skup sadrži 6.477 upita, 1.739 pasusa i 129.540 anotiranih parova upit–pasus, od kojih je 7.878 označeno kao relevantno. Detaljne statistike i karakteristike formiranog skupa prikazane su u Poglavlju 7.</w:t>
      </w:r>
    </w:p>
    <w:p w:rsidR="00847E61" w:rsidRDefault="00765BFB">
      <w:r>
        <w:t>Tok rada prikazan je na Slici 1.1.</w:t>
      </w:r>
    </w:p>
    <w:p w:rsidR="00847E61" w:rsidRDefault="00765BFB">
      <w:pPr>
        <w:pStyle w:val="ETFImage"/>
        <w:keepNext/>
      </w:pPr>
      <w:r>
        <w:rPr>
          <w:noProof/>
          <w:lang w:val="en-US"/>
        </w:rPr>
        <w:lastRenderedPageBreak/>
        <w:drawing>
          <wp:inline distT="0" distB="0" distL="0" distR="0">
            <wp:extent cx="5760000" cy="52266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5226666"/>
                    </a:xfrm>
                    <a:prstGeom prst="rect">
                      <a:avLst/>
                    </a:prstGeom>
                  </pic:spPr>
                </pic:pic>
              </a:graphicData>
            </a:graphic>
          </wp:inline>
        </w:drawing>
      </w:r>
    </w:p>
    <w:p w:rsidR="00847E61" w:rsidRDefault="00765BFB">
      <w:pPr>
        <w:pStyle w:val="ETFFigureCaption"/>
      </w:pPr>
      <w:r>
        <w:t>Slika 1.1. Glavne faze rada.</w:t>
      </w:r>
      <w:bookmarkStart w:id="6" w:name="md_10007"/>
      <w:bookmarkEnd w:id="6"/>
    </w:p>
    <w:p w:rsidR="00847E61" w:rsidRDefault="00765BFB">
      <w:r>
        <w:t>Rad je organizovan na sledeći način. Poglavlje 2 daje teorijske osnove i pregled povezanih radova. Poglavlje 3 opisuje izbor polaznog QA skupa, njegovu strukturu i formulaciju zadatka. Poglavlje 4 prikazuje proveru kvaliteta pitanja. Poglavlje 5 opisuje formiranje i validaciju skupa kandidata. Poglavlje 6 predstavlja razvoj i proveru postupka procene relevantnosti kandidata. Poglavlje 7 prikazuje karakteristike napravljenog skupa za dohvatanje informacija, dok Poglavlje 8 razmatra ograničenja i implikacije dobijenih rezultata. Poglavlje 9 daje zaključak i odgovore na postavljena istraživačka pitanja.</w:t>
      </w:r>
    </w:p>
    <w:p w:rsidR="00847E61" w:rsidRDefault="00765BFB">
      <w:pPr>
        <w:pStyle w:val="Heading1"/>
        <w:jc w:val="left"/>
      </w:pPr>
      <w:r>
        <w:lastRenderedPageBreak/>
        <w:t>2. TEORIJSKE OSNOVE I POVEZANI RADOVI</w:t>
      </w:r>
      <w:bookmarkStart w:id="7" w:name="md_10008"/>
      <w:bookmarkEnd w:id="7"/>
    </w:p>
    <w:p w:rsidR="00847E61" w:rsidRDefault="00765BFB">
      <w:r>
        <w:t>Ovo poglavlje daje teorijske osnove potrebne za razumevanje konstrukcije skupa za dohvatanje informacija i prikazuje povezane pristupe iz literature koji su relevantni za metodologiju ovog rada.</w:t>
      </w:r>
    </w:p>
    <w:p w:rsidR="00847E61" w:rsidRDefault="00765BFB">
      <w:pPr>
        <w:pStyle w:val="Heading2"/>
        <w:jc w:val="left"/>
      </w:pPr>
      <w:r>
        <w:t>2.1. Od QA skupa do skupa za dohvatanje informacija</w:t>
      </w:r>
      <w:bookmarkStart w:id="8" w:name="md_10009"/>
      <w:bookmarkEnd w:id="8"/>
    </w:p>
    <w:p w:rsidR="00847E61" w:rsidRDefault="00765BFB">
      <w:r>
        <w:t>U QA skupu svako pitanje je povezano sa izvornim pasusom koji sadrži odgovor. Kada se takav skup koristi kao osnova za skup za dohvatanje informacija, izvorni QA pasus predstavlja jedan poznati relevantan pasus za odgovarajući upit. U istom korpusu mogu postojati i drugi pasusi relevantni za isti upit, koji sadrže isti odgovor, njegovu parafrazu ili drugi dokaz dovoljan za odgovor na upit. Zbog toga se izvorni QA pasus ne može smatrati jedinim pasusom relevantnim za dati upit.</w:t>
      </w:r>
    </w:p>
    <w:p w:rsidR="00847E61" w:rsidRDefault="00765BFB">
      <w:r>
        <w:t>Pored toga, pitanje iz QA skupa nije nužno upit. Njegovo značenje može zavisiti od izvornog pasusa, na primer kada sadrži zamenicu, demonstrativni izraz ili generičku imenicu čiji referent nije naveden u samom pitanju. Zbog toga prelazak sa QA skupa na skup za dohvatanje informacija zahteva proveru da li se pitanje može razumeti bez dodatnog konteksta i određivanje relevantnosti drugih pasusa iz korpusa.</w:t>
      </w:r>
    </w:p>
    <w:p w:rsidR="00847E61" w:rsidRDefault="00765BFB">
      <w:pPr>
        <w:pStyle w:val="Heading2"/>
        <w:jc w:val="left"/>
      </w:pPr>
      <w:r>
        <w:t>2.2. Relevantnost i formiranje referentnih oznaka</w:t>
      </w:r>
      <w:bookmarkStart w:id="9" w:name="md_10010"/>
      <w:bookmarkEnd w:id="9"/>
    </w:p>
    <w:p w:rsidR="00847E61" w:rsidRDefault="00765BFB">
      <w:r>
        <w:t>U skupu za dohvatanje informacija relevantnost se određuje na nivou para upit–pasus. Referentne oznake relevantnosti određuju koji su pasusi relevantni za svaki upit i koriste se kao osnova za evaluaciju sistema za dohvatanje informacija. Potpuno anotiranje svih parova upit–pasus uglavnom je preskupo, pa se u praksi anotira samo njihov podskup. U TREC evaluacijama taj podskup se tradicionalno formira objedinjavanjem visoko rangiranih parova više pristupa za dohvatanje informacija u zajednički skup koji se ručno anotira [4].</w:t>
      </w:r>
    </w:p>
    <w:p w:rsidR="00847E61" w:rsidRDefault="00765BFB">
      <w:r>
        <w:t>Takav postupak dovodi do nepotpunih referentnih oznaka, jer se relevantnost određuje samo za parove koji su uključeni u skup za anotaciju. Za parove koji nisu anotirani nije poznato da li su relevantni. Zbog toga relevantan par koji nije bio uključen u skup za anotaciju neće biti zabeležen kao relevantan u qrels oznakama. Zbog toga kvalitet referentnih oznaka zavisi i od toga koliko dobro skup kandidata obuhvata relevantne parove.</w:t>
      </w:r>
    </w:p>
    <w:p w:rsidR="00847E61" w:rsidRDefault="00765BFB">
      <w:r>
        <w:t>Relevantnost može biti predstavljena binarnim ili višestepenim oznakama. TREC Deep Learning Track za dohvatanje pasusa koristi oznake od 0 do 3, kojima se razlikuju nerelevantni pasusi, pasusi povezani sa temom upita i pasusi koji u različitoj meri odgovaraju na informacionu potrebu upita [4]. Tematska ili semantička sličnost sama po sebi zato nije dovoljna za relevantnost: pasus može govoriti o istom entitetu ili događaju, ali ne pružati informaciju koju upit traži.</w:t>
      </w:r>
    </w:p>
    <w:p w:rsidR="00847E61" w:rsidRDefault="00765BFB">
      <w:r>
        <w:t>Višestepene oznake mogu se, u zavisnosti od namene skupa, svesti na binarne oznake relevantnosti. U tom slučaju potrebno je jasno odrediti granicu između pasusa koji samo govori o istoj temi kao dati upit i pasusa koji pruža dovoljan tekstualni dokaz za odgovor na upit.</w:t>
      </w:r>
    </w:p>
    <w:p w:rsidR="00847E61" w:rsidRDefault="00765BFB">
      <w:r>
        <w:t>MIRACL je primer višejezičnog skupa za dohvatanje informacija sa ručno formiranim qrels oznakama za 18 jezika [5]. Srpski jezik nije obuhvaćen ovim skupom.</w:t>
      </w:r>
    </w:p>
    <w:p w:rsidR="00847E61" w:rsidRDefault="00765BFB">
      <w:pPr>
        <w:pStyle w:val="Heading2"/>
        <w:jc w:val="left"/>
      </w:pPr>
      <w:r>
        <w:lastRenderedPageBreak/>
        <w:t>2.3. Formiranje skupa kandidata</w:t>
      </w:r>
      <w:bookmarkStart w:id="10" w:name="md_10011"/>
      <w:bookmarkEnd w:id="10"/>
    </w:p>
    <w:p w:rsidR="00847E61" w:rsidRDefault="00765BFB">
      <w:r>
        <w:t>Pri formiranju skupa kandidata cilj je da se za svaki upit izdvoji ograničen broj parova upit–pasus koji će biti anotirani, tako da se među njima zadrži što više relevantnih parova. Zbog toga se pristupi za izdvajanje kandidata ne biraju prvenstveno prema tome koliko dobro rangiraju sam vrh liste, već prema tome koliko relevantnih parova uspevaju da sačuvaju unutar zadatog broja kandidata.</w:t>
      </w:r>
    </w:p>
    <w:p w:rsidR="00847E61" w:rsidRDefault="00765BFB">
      <w:r>
        <w:t xml:space="preserve">Za ovu fazu je zato posebno važan odziv (engl. </w:t>
      </w:r>
      <w:r>
        <w:rPr>
          <w:i/>
        </w:rPr>
        <w:t>recall</w:t>
      </w:r>
      <w:r>
        <w:t xml:space="preserve">). Uključivanje dodatnog nerelevantnog kandidata povećava trošak anotacije, dok propuštanje relevantnog para znači da taj par kasnije uopšte neće biti anotiran. Zbog toga je prihvatljiv i pristup čiji poredak rezultata nije optimalan prema meri kao što je MRR (engl. </w:t>
      </w:r>
      <w:r>
        <w:rPr>
          <w:i/>
        </w:rPr>
        <w:t>mean reciprocal rank –</w:t>
      </w:r>
      <w:r>
        <w:t xml:space="preserve"> MRR), sve dok takav pristup u skupu kandidata zadrži gotovo sve poznate relevantne parove.</w:t>
      </w:r>
    </w:p>
    <w:p w:rsidR="00847E61" w:rsidRDefault="00765BFB">
      <w:r>
        <w:t>Slična logika zastupljena je i u okviru TREC Total Recall Track-a, čiji je cilj da se pronađe što veći procenat relevantnih parova uz što manji broj ručnih anotacija [7]. Konkretan zadatak i postupak se razlikuju od ovog rada, ali princip je isti: dokle god je propuštanje relevantnog para nepovoljnije od anotiranja dodatnog nerelevantnog, treba uključivati u skup kandidata parove koji su manje verovatno relevantni. </w:t>
      </w:r>
    </w:p>
    <w:p w:rsidR="00847E61" w:rsidRDefault="00765BFB">
      <w:r>
        <w:t>Zbog toga se pri formiranju skupa kandidata najčešće kombinuju rezultati više različitih pristupa za dohvatanje informacija — ako različiti pristupi pronalaze različite relevantne parove, onda objedinjavanjem njihovih rezultata povećava se broj relevantnih parova u konačnom rezultatu.</w:t>
      </w:r>
    </w:p>
    <w:p w:rsidR="00847E61" w:rsidRDefault="00765BFB">
      <w:pPr>
        <w:pStyle w:val="Heading2"/>
        <w:jc w:val="left"/>
      </w:pPr>
      <w:r>
        <w:t>2.4. Pristupi za dohvatanje informacija, prerangiranje i objedinjavanje rang‑lista</w:t>
      </w:r>
      <w:bookmarkStart w:id="11" w:name="md_10012"/>
      <w:bookmarkEnd w:id="11"/>
    </w:p>
    <w:p w:rsidR="00847E61" w:rsidRDefault="00765BFB">
      <w:r>
        <w:t>Pristupi za dohvatanje informacija mogu se grubo podeliti prema vrsti signala koju koriste. Leksički pristupi zasnivaju se na poklapanju termina između upita i dokumenta. BM25 je standardni predstavnik ove familije i kombinuje inverznu učestalost dokumenta, zasićenje učestalosti termina i normalizaciju dužine dokumenta [8]. Njegova prednost je robusno ponašanje bez dodatnog treniranja i dobra obrada retkih, specifičnih termina, vlastitih imena i brojeva.</w:t>
      </w:r>
    </w:p>
    <w:p w:rsidR="00847E61" w:rsidRDefault="00765BFB">
      <w:r>
        <w:t xml:space="preserve">Vektorski dohvat informacija (engl. </w:t>
      </w:r>
      <w:r>
        <w:rPr>
          <w:i/>
        </w:rPr>
        <w:t>dense retrieval</w:t>
      </w:r>
      <w:r>
        <w:t>) mapira upit i dokument u zajednički vektorski prostor, a sličnost meri skalarnim proizvodom, kosinusnom sličnošću ili srodnom funkcijom. Takvi pristupi mogu pronaći semantički bliske pasuse i kada doslovno preklapanje termina nije veliko [9]. Multilingual E5 je primer višejezičnog modela za vektorski dohvat informacija i podržava eksplicitne instrukcije uz upit [11].</w:t>
      </w:r>
    </w:p>
    <w:p w:rsidR="00847E61" w:rsidRDefault="00765BFB">
      <w:r>
        <w:t xml:space="preserve">ColBERT predstavlja pristup zasnovan na tzv. kasnoj interakciji (engl. </w:t>
      </w:r>
      <w:r>
        <w:rPr>
          <w:i/>
        </w:rPr>
        <w:t>late interaction</w:t>
      </w:r>
      <w:r>
        <w:t>), koji nastoji da pomiri efikasnost klasičnog vektorskog dohvata sa preciznošću skupljih pristupa koji upit i dokument obrađuju zajedno. Umesto jedne reprezentacije za ceo tekst, ColBERT čuva reprezentacije na nivou tokena, a sličnost između upita i dokumenta određuje se tek naknadnom interakcijom tih reprezentacija [10]. Na taj način se zadržava efikasnost pretraživanja svojstvena vektorskom dohvatu, uz detaljnije poređenje delova upita i dokumenta kakvo inače omogućavaju samo skuplji pristupi.</w:t>
      </w:r>
    </w:p>
    <w:p w:rsidR="00847E61" w:rsidRDefault="00765BFB">
      <w:r>
        <w:t xml:space="preserve">U ovom radu izraz prerangiranje (engl. </w:t>
      </w:r>
      <w:r>
        <w:rPr>
          <w:i/>
        </w:rPr>
        <w:t>reranking</w:t>
      </w:r>
      <w:r>
        <w:t xml:space="preserve">) označava ponovno rangiranje već izdvojenog skupa parova upit–pasus. Pristupi za prerangiranje imaju drugačiju ulogu. Oni ne moraju da pretražuju čitav korpus, već dobijaju unapred formiran manji skup parova upit–pasus i detaljnije procenjuju svaki par kako bi taj skup bolje rangirali. Zbog toga mogu biti računarski </w:t>
      </w:r>
      <w:r>
        <w:lastRenderedPageBreak/>
        <w:t>skuplji po paru, ali su praktični kao kasnija faza kaskadnog sistema. Qwen3 familija obuhvata modele za prerangiranje [12].</w:t>
      </w:r>
    </w:p>
    <w:p w:rsidR="00847E61" w:rsidRDefault="00765BFB">
      <w:r>
        <w:t>Kada se kombinuju rezultati različitih pristupa, njihovi sirovi skorovi često nisu direktno uporedivi, jer potiču iz sistema sa različitim skalama i rasponima vrednosti, pa se ne mogu jednostavno sabrati ili usrednjiti bez unošenja pristrasnosti ka pristupima čiji su skorovi po prirodi veći. Reciprocal Rank Fusion (RRF) zaobilazi taj problem tako što uopšte ne koristi sirove skorove, već samo rang svakog dokumenta u odgovarajućoj listi. Za dokument d, zbirni skor se računa kao</w:t>
      </w:r>
    </w:p>
    <w:p w:rsidR="00847E61" w:rsidRDefault="00765BFB">
      <w:pPr>
        <w:ind w:firstLine="0"/>
        <w:jc w:val="center"/>
      </w:pPr>
      <m:oMathPara>
        <m:oMath>
          <m:r>
            <w:rPr>
              <w:rFonts w:ascii="Cambria Math" w:eastAsia="Cambria Math" w:hAnsi="Cambria Math" w:cs="Cambria Math"/>
            </w:rPr>
            <m:t xml:space="preserve">RRF(d) = </m:t>
          </m:r>
          <m:nary>
            <m:naryPr>
              <m:chr m:val="∑"/>
              <m:limLoc m:val="undOvr"/>
              <m:supHide m:val="on"/>
              <m:ctrlPr>
                <w:rPr>
                  <w:rFonts w:ascii="Cambria Math" w:hAnsi="Cambria Math"/>
                </w:rPr>
              </m:ctrlPr>
            </m:naryPr>
            <m:sub>
              <m:r>
                <w:rPr>
                  <w:rFonts w:ascii="Cambria Math" w:eastAsia="Cambria Math" w:hAnsi="Cambria Math" w:cs="Cambria Math"/>
                </w:rPr>
                <m:t>i</m:t>
              </m:r>
            </m:sub>
            <m:sup/>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 xml:space="preserve">k + </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i</m:t>
                      </m:r>
                    </m:sub>
                  </m:sSub>
                  <m:r>
                    <w:rPr>
                      <w:rFonts w:ascii="Cambria Math" w:eastAsia="Cambria Math" w:hAnsi="Cambria Math" w:cs="Cambria Math"/>
                    </w:rPr>
                    <m:t>(d)</m:t>
                  </m:r>
                </m:den>
              </m:f>
            </m:e>
          </m:nary>
          <m:r>
            <w:rPr>
              <w:rFonts w:ascii="Cambria Math" w:eastAsia="Cambria Math" w:hAnsi="Cambria Math" w:cs="Cambria Math"/>
            </w:rPr>
            <m:t>,</m:t>
          </m:r>
        </m:oMath>
      </m:oMathPara>
    </w:p>
    <w:p w:rsidR="00847E61" w:rsidRDefault="00765BFB">
      <w:r>
        <w:t xml:space="preserve">gde je </w:t>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i</m:t>
            </m:r>
          </m:sub>
        </m:sSub>
        <m:r>
          <w:rPr>
            <w:rFonts w:ascii="Cambria Math" w:eastAsia="Cambria Math" w:hAnsi="Cambria Math" w:cs="Cambria Math"/>
          </w:rPr>
          <m:t>(d)</m:t>
        </m:r>
      </m:oMath>
      <w:r>
        <w:t xml:space="preserve"> rang dokumenta u i-toj rang-listi, a k konstanta koja ublažava dominaciju prvih pozicija. Originalni rad koristi vrednost k=60 [13]. Prednost RRF-a je to što omogućava jednostavno objedinjavanje rezultata leksičkih, vektorskih i drugih pristupa bez posebne kalibracije njihovih numeričkih skorova.</w:t>
      </w:r>
    </w:p>
    <w:p w:rsidR="00847E61" w:rsidRDefault="00765BFB">
      <w:pPr>
        <w:pStyle w:val="Heading2"/>
        <w:jc w:val="left"/>
      </w:pPr>
      <w:r>
        <w:t>2.5. Specifičnosti srpskog jezika i lokalni modeli</w:t>
      </w:r>
      <w:bookmarkStart w:id="12" w:name="md_10013"/>
      <w:bookmarkEnd w:id="12"/>
    </w:p>
    <w:p w:rsidR="00847E61" w:rsidRDefault="00765BFB">
      <w:r>
        <w:t>Dohvat na srpskom jeziku uvodi dodatne izazove u poređenju sa engleskim. Flektivna morfologija povećava broj površinskih oblika iste lekseme, dok paralelna upotreba latinice i ćirilice može smanjiti doslovno poklapanje upita i dokumenta. Zbog toga izbor normalizacije i modela koji dobro predstavljaju južnoslovenske jezike može imati značajan uticaj na pronalaženje kandidata.</w:t>
      </w:r>
    </w:p>
    <w:p w:rsidR="00847E61" w:rsidRDefault="00765BFB">
      <w:r>
        <w:t xml:space="preserve">BERTić je regionalni transformerski model treniran na približno osam milijardi tokena bosanskog, hrvatskog, crnogorskog i srpskog teksta [14]. Za srpski postoje i ručno anotirani skupovi za semantičku sličnost tekstova (engl. </w:t>
      </w:r>
      <w:r>
        <w:rPr>
          <w:i/>
        </w:rPr>
        <w:t>semantic textual similarity,</w:t>
      </w:r>
      <w:r>
        <w:t xml:space="preserve"> STS), STS.news.sr [15] i CLSS.news.sr [16]. CLSS.news.sr je posebno zanimljiv zato što sadrži parove rečenica–pasus i time je strukturno bliži poređenju pitanja sa pasusom nego tipični skupovi rečenica–rečenica.</w:t>
      </w:r>
    </w:p>
    <w:p w:rsidR="00847E61" w:rsidRDefault="00765BFB">
      <w:r>
        <w:t>Ipak, semantička sličnost i relevantnost nisu isto. Semantička sličnost meri koliko su dva teksta bliska po značenju, dok relevantnost pita da li dokument pruža baš informaciju koju upit zahteva. Dokument može biti veoma sličan pitanju po temi i entitetima, a ipak biti nerelevantan ako govori o drugom svojstvu ili relaciji. Na primer, pasus koji detaljno opisuje neki događaj, ali navodi samo mesto njegovog održavanja, ne pruža odgovor na pitanje o godini početka tog događaja. Ova razlika je važna i kada se modeli trenirani da procenjuju semantičku sličnost tekstova koriste kao pristup za generisanje kandidata.</w:t>
      </w:r>
    </w:p>
    <w:p w:rsidR="00847E61" w:rsidRDefault="00765BFB">
      <w:pPr>
        <w:pStyle w:val="Heading2"/>
        <w:jc w:val="left"/>
      </w:pPr>
      <w:r>
        <w:t>2.6. LLM kao procenjivač relevantnosti</w:t>
      </w:r>
      <w:bookmarkStart w:id="13" w:name="md_10014"/>
      <w:bookmarkEnd w:id="13"/>
    </w:p>
    <w:p w:rsidR="00847E61" w:rsidRDefault="00765BFB">
      <w:r>
        <w:t xml:space="preserve">Kada je potrebno anotirati veliki broj parova upit–pasus, potpuno ručna anotacija postaje skupa. Veliki jezički modeli omogućavaju zadavanje kriterijuma prirodnim jezikom putem tekstualnog uputstva (engl. </w:t>
      </w:r>
      <w:r>
        <w:rPr>
          <w:i/>
        </w:rPr>
        <w:t>prompt</w:t>
      </w:r>
      <w:r>
        <w:t>) bez posebnog treniranja klasifikatora za svaki novi kriterijum [17]. Zbog toga se u novijim radovima ispituju kao pomoć pri proceni relevantnosti i konstrukciji qrels oznaka.</w:t>
      </w:r>
    </w:p>
    <w:p w:rsidR="00847E61" w:rsidRDefault="00765BFB">
      <w:r>
        <w:t>Takva upotreba ipak zavisi od preciznosti uputstva. Thomas i saradnici pokazuju da i semantički slične parafraze istog promta mogu dovesti do primetno različitog slaganja sa ručno zadatim ocenama [18]. Zato promt nije samo implementacioni detalj, već deo anotacionog protokola. Da bi postupak bio ponovljiv, potrebno je dokumentovati kriterijum, informacije koje model sme da vidi, očekivani izlaz, model i verziju, poznata podešavanja inferencije i način provere prema ručno zadatim ocenama.</w:t>
      </w:r>
    </w:p>
    <w:p w:rsidR="00847E61" w:rsidRDefault="00765BFB">
      <w:r>
        <w:lastRenderedPageBreak/>
        <w:t>LLMJudge posmatra procenu relevantnosti para upit–pasus kao poseban istraživački problem i poredi različite modele, promtove i izlazne formate [19]. Judging the Judges dalje analizira sistematske razlike među automatskim procenjivačima [20]. Abbasiantaeb i saradnici pokazuju da nekonzistentno mešanje ručnih i LLM oznaka može promeniti zaključke o relativnom kvalitetu sistema za dohvatanje informacija [21], dok Soboroff upozorava da procenjivač koji proizvodi referentne oznake može u skup uneti sopstvenu pristrasnost u definiciji relevantnosti [22].</w:t>
      </w:r>
    </w:p>
    <w:p w:rsidR="00847E61" w:rsidRDefault="00765BFB">
      <w:r>
        <w:t>SynDL pokazuje da se uz pomoć LLM-a izgradnja velikih skupova za dohvatanje informacija može značajno ubrzati, naravno, pod uslovom da postoji provera kvaliteta i poređenje sa ručno zadatim ocenama [23]. Zajednička poruka ovih radova jeste da LLM može da smanji trošak anotacije, ali ne treba da bude tretiran kao nepogrešiv izvor referentnih oznaka.</w:t>
      </w:r>
    </w:p>
    <w:p w:rsidR="00847E61" w:rsidRDefault="00765BFB">
      <w:r>
        <w:t xml:space="preserve">U ovom kontekstu, kalibracija prema ručno zadatim ocenama označava prilagođavanje kriterijuma i tekstualnog uputstva na osnovu poređenja oznaka LLM-a sa ručno zadatim ocenama. Cilj nije kalibracija numeričke verovatnoće modela, već usklađivanje operativne granice odlučivanja (engl. </w:t>
      </w:r>
      <w:r>
        <w:rPr>
          <w:i/>
        </w:rPr>
        <w:t>decision boundary</w:t>
      </w:r>
      <w:r>
        <w:t>) sa kriterijumom koji je definisao anotator. Zbog toga se pored kvantitativnog slaganja analiziraju i konkretni tipovi neslaganja, naročito na semantičkim graničnim slučajevima.</w:t>
      </w:r>
    </w:p>
    <w:p w:rsidR="00847E61" w:rsidRDefault="00765BFB">
      <w:r>
        <w:t>Treba razlikovati kvalitet pojedinačnih LLM oznaka od korisnosti celog skupa oznaka. Dve politike ocenjivanja mogu se razlikovati na malom broju graničnih parova, a ipak dati sličnu evaluaciju sistema. Obrnuto, sistematska pristrasnost prema određenoj vrsti kandidata može uticati na poređenje sistema za dohvatanje informacija čak i kada je ukupno slaganje sa ljudskim anotatorom visoko [19,23]. Zbog toga zbirni procenat slaganja sa ljudskim anotatorom nije dovoljan pokazatelj pouzdanosti LLM-a kao anotatora. Potrebno je proveriti i slaganje na nivou pojedinačnih parova, i to da li greške LLM-a prate sistematski obrazac — recimo, dosledno favorizovanje određene vrste kandidata.</w:t>
      </w:r>
    </w:p>
    <w:p w:rsidR="00847E61" w:rsidRDefault="00765BFB">
      <w:pPr>
        <w:pStyle w:val="Heading2"/>
        <w:jc w:val="left"/>
      </w:pPr>
      <w:r>
        <w:t>2.7. Pozicioniranje rada u odnosu na povezanu literaturu</w:t>
      </w:r>
      <w:bookmarkStart w:id="14" w:name="md_10015"/>
      <w:bookmarkEnd w:id="14"/>
    </w:p>
    <w:p w:rsidR="00847E61" w:rsidRDefault="00765BFB">
      <w:r>
        <w:t>Povezani radovi daju različite komponente potrebne za izgradnju skupa za dohvatanje informacija, ali ne rešavaju identičan zadatak. SQuAD i srodni QA skupovi daju pitanja uz koja je priložen i kontekst u kome se nalazi odgovor [1–3], dok TREC i MIRACL daju primere formiranja i ocenjivanja skupova za dohvatanje informacija [4,5], a BEIR pokazuje njihovu upotrebu za poređenje i proveru generalizacije različitih sistema za dohvatanje informacija [6]. Literatura o Total Recall pristupu motiviše formiranje skupa kandidata kombinacijom različitih pristupa radi povećanja odziva [7], a radovi o LLM procenjivačima razmatraju kako se automatska anotacija može proveravati pomoću ručno zadatih ocena [18–23].</w:t>
      </w:r>
    </w:p>
    <w:p w:rsidR="00847E61" w:rsidRDefault="00765BFB">
      <w:r>
        <w:t>Metodologija ovog rada kombinuje ove ideje u postupak čiji je glavni cilj konstrukcija srpskog skupa za dohvatanje informacija. Polazni QA skup daje pitanja, izvorni pasus za svako pitanje i odgovor za svako pitanje; dodatni koraci zatim obuhvataju proveru kvaliteta pitanja, pronalaženje potencijalno relevantnih parova i njihovu anotaciju. Pristupi za dohvatanje informacija i prerangiranje u tom postupku služe kao alati za formiranje skupa kandidata, dok je krajnji proizvod skup pitanja, pasusa i qrels oznaka, koji je pogodan za kasniju evaluaciju sistema za dohvatanje informacija na srpskom.</w:t>
      </w:r>
    </w:p>
    <w:p w:rsidR="00847E61" w:rsidRDefault="00765BFB">
      <w:pPr>
        <w:pStyle w:val="Heading1"/>
        <w:jc w:val="left"/>
      </w:pPr>
      <w:r>
        <w:lastRenderedPageBreak/>
        <w:t>3. POLAZNI QA SKUP I FORMULACIJA ZADATKA</w:t>
      </w:r>
      <w:bookmarkStart w:id="15" w:name="md_10016"/>
      <w:bookmarkEnd w:id="15"/>
    </w:p>
    <w:p w:rsidR="00847E61" w:rsidRDefault="00765BFB">
      <w:pPr>
        <w:pStyle w:val="Heading2"/>
        <w:jc w:val="left"/>
      </w:pPr>
      <w:r>
        <w:t>3.1. Izbor polaznog QA skupa</w:t>
      </w:r>
      <w:bookmarkStart w:id="16" w:name="md_10017"/>
      <w:bookmarkEnd w:id="16"/>
    </w:p>
    <w:p w:rsidR="00847E61" w:rsidRDefault="00765BFB">
      <w:r>
        <w:t>Nakon definisanja cilja rada potrebno je izabrati polazni QA skup na srpskom jeziku iz kojeg će se formirati skup za dohvatanje informacija. QA skup je pogodna polazna osnova zato što već povezuje pitanje sa pasusom u kojem se nalazi odgovor. Međutim, za ovu namenu nije dovoljna samo velika količina podataka. Polazni QA skup treba da sadrži dovoljno veliki i tematski raznovrstan skup pasusa, zatim dovoljan broj pitanja koja se mogu razumeti bez dodatnog konteksta, kao i pouzdanu vezu između pitanja, odgovora i izvornog pasusa.</w:t>
      </w:r>
    </w:p>
    <w:p w:rsidR="00847E61" w:rsidRDefault="00765BFB">
      <w:r>
        <w:t>Broj raspoloživih skupova, koji istovremeno zadovoljavaju da su na srpskom jeziku i da su QA strukture, nije veliki. Razmatrani skupovi prikazani su u Tabeli 3.1.</w:t>
      </w:r>
    </w:p>
    <w:p w:rsidR="00847E61" w:rsidRDefault="00765BFB">
      <w:pPr>
        <w:pStyle w:val="ETFTableCaption"/>
      </w:pPr>
      <w:r>
        <w:t>Tabela 3.1. Razmatrane alternative za izbor polaznog QA skupa.</w:t>
      </w:r>
      <w:bookmarkStart w:id="17" w:name="md_10018"/>
      <w:bookmarkEnd w:id="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82"/>
        <w:gridCol w:w="4028"/>
        <w:gridCol w:w="4028"/>
      </w:tblGrid>
      <w:tr w:rsidR="00847E61">
        <w:trPr>
          <w:cantSplit/>
          <w:tblHeader/>
          <w:jc w:val="center"/>
        </w:trPr>
        <w:tc>
          <w:tcPr>
            <w:tcW w:w="1582"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Skup</w:t>
            </w:r>
          </w:p>
        </w:tc>
        <w:tc>
          <w:tcPr>
            <w:tcW w:w="4028"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Struktura i jezik</w:t>
            </w:r>
          </w:p>
        </w:tc>
        <w:tc>
          <w:tcPr>
            <w:tcW w:w="4028" w:type="dxa"/>
            <w:shd w:val="clear" w:color="auto" w:fill="E7E6E6"/>
            <w:tcMar>
              <w:top w:w="55" w:type="dxa"/>
              <w:left w:w="65" w:type="dxa"/>
              <w:bottom w:w="55" w:type="dxa"/>
              <w:right w:w="65" w:type="dxa"/>
            </w:tcMar>
            <w:vAlign w:val="center"/>
          </w:tcPr>
          <w:p w:rsidR="00847E61" w:rsidRDefault="00765BFB">
            <w:pPr>
              <w:pStyle w:val="ETFCell"/>
              <w:keepNext/>
            </w:pPr>
            <w:r>
              <w:rPr>
                <w:b/>
              </w:rPr>
              <w:t>Razlog zbog kog nije izabran kao polazni QA skup</w:t>
            </w:r>
          </w:p>
        </w:tc>
      </w:tr>
      <w:tr w:rsidR="00847E61">
        <w:trPr>
          <w:cantSplit/>
          <w:jc w:val="center"/>
        </w:trPr>
        <w:tc>
          <w:tcPr>
            <w:tcW w:w="1582" w:type="dxa"/>
            <w:tcMar>
              <w:top w:w="55" w:type="dxa"/>
              <w:left w:w="65" w:type="dxa"/>
              <w:bottom w:w="55" w:type="dxa"/>
              <w:right w:w="65" w:type="dxa"/>
            </w:tcMar>
            <w:vAlign w:val="center"/>
          </w:tcPr>
          <w:p w:rsidR="00847E61" w:rsidRDefault="00765BFB">
            <w:pPr>
              <w:pStyle w:val="ETFCell"/>
              <w:keepNext/>
              <w:jc w:val="center"/>
            </w:pPr>
            <w:r>
              <w:t>SQuAD-sr [2]</w:t>
            </w:r>
          </w:p>
        </w:tc>
        <w:tc>
          <w:tcPr>
            <w:tcW w:w="4028" w:type="dxa"/>
            <w:tcMar>
              <w:top w:w="55" w:type="dxa"/>
              <w:left w:w="65" w:type="dxa"/>
              <w:bottom w:w="55" w:type="dxa"/>
              <w:right w:w="65" w:type="dxa"/>
            </w:tcMar>
            <w:vAlign w:val="center"/>
          </w:tcPr>
          <w:p w:rsidR="00847E61" w:rsidRDefault="00765BFB">
            <w:pPr>
              <w:pStyle w:val="ETFCell"/>
              <w:keepNext/>
            </w:pPr>
            <w:r>
              <w:t>Više od 87.000 srpskih pitanja dobijenih iz SQuAD-a primenom prilagođenog Translate–Align–Retrieve postupka</w:t>
            </w:r>
          </w:p>
        </w:tc>
        <w:tc>
          <w:tcPr>
            <w:tcW w:w="4028" w:type="dxa"/>
            <w:tcMar>
              <w:top w:w="55" w:type="dxa"/>
              <w:left w:w="65" w:type="dxa"/>
              <w:bottom w:w="55" w:type="dxa"/>
              <w:right w:w="65" w:type="dxa"/>
            </w:tcMar>
            <w:vAlign w:val="center"/>
          </w:tcPr>
          <w:p w:rsidR="00847E61" w:rsidRDefault="00765BFB">
            <w:pPr>
              <w:pStyle w:val="ETFCell"/>
              <w:keepNext/>
            </w:pPr>
            <w:r>
              <w:t>Veličina skupa je ogromna, ali su autori kasnije dokumentovali jezičke i terminološke greške nastale automatskom obradom. Za izgradnju skupa za dohvatanje informacija prednost je data manjem, ručno korigovanom podskupu.</w:t>
            </w:r>
          </w:p>
        </w:tc>
      </w:tr>
      <w:tr w:rsidR="00847E61">
        <w:trPr>
          <w:cantSplit/>
          <w:jc w:val="center"/>
        </w:trPr>
        <w:tc>
          <w:tcPr>
            <w:tcW w:w="1582" w:type="dxa"/>
            <w:tcMar>
              <w:top w:w="55" w:type="dxa"/>
              <w:left w:w="65" w:type="dxa"/>
              <w:bottom w:w="55" w:type="dxa"/>
              <w:right w:w="65" w:type="dxa"/>
            </w:tcMar>
            <w:vAlign w:val="center"/>
          </w:tcPr>
          <w:p w:rsidR="00847E61" w:rsidRDefault="00765BFB">
            <w:pPr>
              <w:pStyle w:val="ETFCell"/>
              <w:keepNext/>
              <w:jc w:val="center"/>
            </w:pPr>
            <w:r>
              <w:t>SerbianQA-Gen [3]</w:t>
            </w:r>
          </w:p>
        </w:tc>
        <w:tc>
          <w:tcPr>
            <w:tcW w:w="4028" w:type="dxa"/>
            <w:tcMar>
              <w:top w:w="55" w:type="dxa"/>
              <w:left w:w="65" w:type="dxa"/>
              <w:bottom w:w="55" w:type="dxa"/>
              <w:right w:w="65" w:type="dxa"/>
            </w:tcMar>
            <w:vAlign w:val="center"/>
          </w:tcPr>
          <w:p w:rsidR="00847E61" w:rsidRDefault="00765BFB">
            <w:pPr>
              <w:pStyle w:val="ETFCell"/>
              <w:keepNext/>
            </w:pPr>
            <w:r>
              <w:t>Oko 74.000 pitanja generisanih pomoću LLM-ova iz enciklopedijskih članaka, Vikipedije i sažetaka naučnih radova</w:t>
            </w:r>
          </w:p>
        </w:tc>
        <w:tc>
          <w:tcPr>
            <w:tcW w:w="4028" w:type="dxa"/>
            <w:tcMar>
              <w:top w:w="55" w:type="dxa"/>
              <w:left w:w="65" w:type="dxa"/>
              <w:bottom w:w="55" w:type="dxa"/>
              <w:right w:w="65" w:type="dxa"/>
            </w:tcMar>
            <w:vAlign w:val="center"/>
          </w:tcPr>
          <w:p w:rsidR="00847E61" w:rsidRDefault="00765BFB">
            <w:pPr>
              <w:pStyle w:val="ETFCell"/>
              <w:keepNext/>
            </w:pPr>
            <w:r>
              <w:t>Predstavlja znatno veći srpski skup, ali su pitanja sintetički generisana. U ovom radu je poželjnija polazna osnova u kojoj su primeri ručno pregledani i korigovani.</w:t>
            </w:r>
          </w:p>
        </w:tc>
      </w:tr>
      <w:tr w:rsidR="00847E61">
        <w:trPr>
          <w:cantSplit/>
          <w:jc w:val="center"/>
        </w:trPr>
        <w:tc>
          <w:tcPr>
            <w:tcW w:w="1582" w:type="dxa"/>
            <w:tcMar>
              <w:top w:w="55" w:type="dxa"/>
              <w:left w:w="65" w:type="dxa"/>
              <w:bottom w:w="55" w:type="dxa"/>
              <w:right w:w="65" w:type="dxa"/>
            </w:tcMar>
            <w:vAlign w:val="center"/>
          </w:tcPr>
          <w:p w:rsidR="00847E61" w:rsidRDefault="00765BFB">
            <w:pPr>
              <w:pStyle w:val="ETFCell"/>
              <w:keepNext/>
              <w:jc w:val="center"/>
            </w:pPr>
            <w:r>
              <w:t>smartcat/serbian_qa</w:t>
            </w:r>
          </w:p>
        </w:tc>
        <w:tc>
          <w:tcPr>
            <w:tcW w:w="4028" w:type="dxa"/>
            <w:tcMar>
              <w:top w:w="55" w:type="dxa"/>
              <w:left w:w="65" w:type="dxa"/>
              <w:bottom w:w="55" w:type="dxa"/>
              <w:right w:w="65" w:type="dxa"/>
            </w:tcMar>
            <w:vAlign w:val="center"/>
          </w:tcPr>
          <w:p w:rsidR="00847E61" w:rsidRDefault="00765BFB">
            <w:pPr>
              <w:pStyle w:val="ETFCell"/>
              <w:keepNext/>
            </w:pPr>
            <w:r>
              <w:t>Srpski konteksti iz SrpWiki, SrpKorNews i SrpELTeC uz automatski generisana duga, srednja i kratka pitanja</w:t>
            </w:r>
          </w:p>
        </w:tc>
        <w:tc>
          <w:tcPr>
            <w:tcW w:w="4028" w:type="dxa"/>
            <w:tcMar>
              <w:top w:w="55" w:type="dxa"/>
              <w:left w:w="65" w:type="dxa"/>
              <w:bottom w:w="55" w:type="dxa"/>
              <w:right w:w="65" w:type="dxa"/>
            </w:tcMar>
            <w:vAlign w:val="center"/>
          </w:tcPr>
          <w:p w:rsidR="00847E61" w:rsidRDefault="00765BFB">
            <w:pPr>
              <w:pStyle w:val="ETFCell"/>
              <w:keepNext/>
            </w:pPr>
            <w:r>
              <w:t>Pitanja su automatski generisana i struktura se razlikuje od QA formata koji se zahteva u ovom radu</w:t>
            </w:r>
          </w:p>
        </w:tc>
      </w:tr>
      <w:tr w:rsidR="00847E61">
        <w:trPr>
          <w:cantSplit/>
          <w:jc w:val="center"/>
        </w:trPr>
        <w:tc>
          <w:tcPr>
            <w:tcW w:w="1582" w:type="dxa"/>
            <w:tcMar>
              <w:top w:w="55" w:type="dxa"/>
              <w:left w:w="65" w:type="dxa"/>
              <w:bottom w:w="55" w:type="dxa"/>
              <w:right w:w="65" w:type="dxa"/>
            </w:tcMar>
            <w:vAlign w:val="center"/>
          </w:tcPr>
          <w:p w:rsidR="00847E61" w:rsidRDefault="00765BFB">
            <w:pPr>
              <w:pStyle w:val="ETFCell"/>
              <w:keepNext/>
              <w:jc w:val="center"/>
            </w:pPr>
            <w:r>
              <w:t>MIRACL [5]</w:t>
            </w:r>
          </w:p>
        </w:tc>
        <w:tc>
          <w:tcPr>
            <w:tcW w:w="4028" w:type="dxa"/>
            <w:tcMar>
              <w:top w:w="55" w:type="dxa"/>
              <w:left w:w="65" w:type="dxa"/>
              <w:bottom w:w="55" w:type="dxa"/>
              <w:right w:w="65" w:type="dxa"/>
            </w:tcMar>
            <w:vAlign w:val="center"/>
          </w:tcPr>
          <w:p w:rsidR="00847E61" w:rsidRDefault="00765BFB">
            <w:pPr>
              <w:pStyle w:val="ETFCell"/>
              <w:keepNext/>
            </w:pPr>
            <w:r>
              <w:t>Višejezični skup za dohvatanje informacija sa upitima i qrels oznakama</w:t>
            </w:r>
          </w:p>
        </w:tc>
        <w:tc>
          <w:tcPr>
            <w:tcW w:w="4028" w:type="dxa"/>
            <w:tcMar>
              <w:top w:w="55" w:type="dxa"/>
              <w:left w:w="65" w:type="dxa"/>
              <w:bottom w:w="55" w:type="dxa"/>
              <w:right w:w="65" w:type="dxa"/>
            </w:tcMar>
            <w:vAlign w:val="center"/>
          </w:tcPr>
          <w:p w:rsidR="00847E61" w:rsidRDefault="00765BFB">
            <w:pPr>
              <w:pStyle w:val="ETFCell"/>
              <w:keepNext/>
            </w:pPr>
            <w:r>
              <w:t>Metodološki je veoma relevantan kao primer za formiranje skupa za dohvatanje informacija. Dakle, nije QA skup.</w:t>
            </w:r>
          </w:p>
        </w:tc>
      </w:tr>
      <w:tr w:rsidR="00847E61">
        <w:trPr>
          <w:cantSplit/>
          <w:jc w:val="center"/>
        </w:trPr>
        <w:tc>
          <w:tcPr>
            <w:tcW w:w="1582" w:type="dxa"/>
            <w:tcMar>
              <w:top w:w="55" w:type="dxa"/>
              <w:left w:w="65" w:type="dxa"/>
              <w:bottom w:w="55" w:type="dxa"/>
              <w:right w:w="65" w:type="dxa"/>
            </w:tcMar>
            <w:vAlign w:val="center"/>
          </w:tcPr>
          <w:p w:rsidR="00847E61" w:rsidRDefault="00765BFB">
            <w:pPr>
              <w:pStyle w:val="ETFCell"/>
              <w:jc w:val="center"/>
            </w:pPr>
            <w:r>
              <w:t>XQuAD</w:t>
            </w:r>
          </w:p>
        </w:tc>
        <w:tc>
          <w:tcPr>
            <w:tcW w:w="4028" w:type="dxa"/>
            <w:tcMar>
              <w:top w:w="55" w:type="dxa"/>
              <w:left w:w="65" w:type="dxa"/>
              <w:bottom w:w="55" w:type="dxa"/>
              <w:right w:w="65" w:type="dxa"/>
            </w:tcMar>
            <w:vAlign w:val="center"/>
          </w:tcPr>
          <w:p w:rsidR="00847E61" w:rsidRDefault="00765BFB">
            <w:pPr>
              <w:pStyle w:val="ETFCell"/>
            </w:pPr>
            <w:r>
              <w:t>Višejezični QA skup izveden iz SQuAD-a profesionalnim prevodom</w:t>
            </w:r>
          </w:p>
        </w:tc>
        <w:tc>
          <w:tcPr>
            <w:tcW w:w="4028" w:type="dxa"/>
            <w:tcMar>
              <w:top w:w="55" w:type="dxa"/>
              <w:left w:w="65" w:type="dxa"/>
              <w:bottom w:w="55" w:type="dxa"/>
              <w:right w:w="65" w:type="dxa"/>
            </w:tcMar>
            <w:vAlign w:val="center"/>
          </w:tcPr>
          <w:p w:rsidR="00847E61" w:rsidRDefault="00765BFB">
            <w:pPr>
              <w:pStyle w:val="ETFCell"/>
            </w:pPr>
            <w:r>
              <w:t>Ne sadrži srpski jezik u zvaničnom skupu. </w:t>
            </w:r>
          </w:p>
        </w:tc>
      </w:tr>
    </w:tbl>
    <w:p w:rsidR="00847E61" w:rsidRDefault="00765BFB">
      <w:r>
        <w:t>Pored navedenih skupova postoje i automatski prevedene srpske verzije delova Natural Questions i MS MARCO skupova. One predstavljaju potencijalni izvor srpskih pitanja za QA skupove i skupove za dohvatanje informacija, ali unose zavisnost od kvaliteta automatskog prevoda, a njihova struktura se razlikuje od QA formata koji je ovom radu potreban kao polazna tačka.</w:t>
      </w:r>
    </w:p>
    <w:p w:rsidR="00847E61" w:rsidRDefault="00765BFB">
      <w:r>
        <w:t>Na osnovu prethodnih kriterijuma izabran je SQuAD-sr-md. On je nastao ručnim pregledom i korekcijom više od 7.000 primera iz većeg SQuAD-sr skupa [3]. SQuAD-sr je formiran iz engleskog SQuAD skupa, primenom prilagođenog Translate–Align–Retrieve postupka [2]. Autori SQuAD-sr-md navode da je ručna revizija bila motivisana upravo gramatičkim, terminološkim i drugim jezičkim nepravilnostima u automatski formiranom SQuAD-sr skupu. Zbog toga izbor SQuAD-sr-md predstavlja kompromis: manji je i manje raznovrstan od ostalih opcija, ali sadrži jezički kvalitetnija pitanja i pasuse.</w:t>
      </w:r>
    </w:p>
    <w:p w:rsidR="00847E61" w:rsidRDefault="00765BFB">
      <w:r>
        <w:lastRenderedPageBreak/>
        <w:t>Izbor SQuAD-sr-md ipak ne znači da je uvedena pretpostavka da je on savršen u pogledu jezičkog kvaliteta pitanja i pasusa.</w:t>
      </w:r>
    </w:p>
    <w:p w:rsidR="00847E61" w:rsidRDefault="00765BFB">
      <w:pPr>
        <w:pStyle w:val="Heading2"/>
        <w:jc w:val="left"/>
      </w:pPr>
      <w:r>
        <w:t>3.2.  SQuAD-sr-md skup</w:t>
      </w:r>
      <w:bookmarkStart w:id="18" w:name="md_10019"/>
      <w:bookmarkEnd w:id="18"/>
    </w:p>
    <w:p w:rsidR="00847E61" w:rsidRDefault="00765BFB">
      <w:r>
        <w:t>SQuAD-sr-md ima standardnu strukturu QA skupa. Svaki primer sadrži naslov članka, pasus, pitanje i odgovor koji se pojavljuje u tom pasusu. Naslov i pasus čine kontekst QA skupa, dok pitanje određuje informaciju koju treba pronaći u tom pasusu.</w:t>
      </w:r>
    </w:p>
    <w:p w:rsidR="00847E61" w:rsidRDefault="00765BFB">
      <w:r>
        <w:t>Sadrži 7.484 pitanja i 1.739 jedinstvenih pasusa. U izvornom polju title pojavljuje se 49 različitih vrednosti, ali se nakon uklanjanja vodećih i završnih belina dobija 48 različitih naslova. Razlika potiče od dve tekstualne varijante naslova Indeks_ljudskog_razvoja, od kojih jedna sadrži završnu belinu. Osnovne statistike polaznog QA skupa prikazane su u Tabeli 3.2.</w:t>
      </w:r>
    </w:p>
    <w:p w:rsidR="00847E61" w:rsidRDefault="00765BFB">
      <w:r>
        <w:t>Dodatno je provereno da li među pasusima ima duplikata. Grupisanje prema celom tekstu pasusa daje 1.739 jedinstvenih vrednosti. Ponovljena provera nakon normalizacije spoljnjih belina daje isti broj jedinstvenih pasusa, pa u polaznom skupu ovom proverom nisu pronađeni različiti zapisi sa dupliranim tekstom. Više pitanja može biti povezano sa istim pasusom; to nije duplikat pasusa, već očekivana QA struktura. </w:t>
      </w:r>
    </w:p>
    <w:p w:rsidR="00847E61" w:rsidRDefault="00765BFB">
      <w:pPr>
        <w:pStyle w:val="ETFTableCaption"/>
      </w:pPr>
      <w:r>
        <w:t>Tabela 3.2. Osnovne statistike polaznog QA skupa.</w:t>
      </w:r>
      <w:bookmarkStart w:id="19" w:name="md_10020"/>
      <w:bookmarkEnd w:id="1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741"/>
        <w:gridCol w:w="2897"/>
      </w:tblGrid>
      <w:tr w:rsidR="00847E61">
        <w:trPr>
          <w:cantSplit/>
          <w:tblHeader/>
          <w:jc w:val="center"/>
        </w:trPr>
        <w:tc>
          <w:tcPr>
            <w:tcW w:w="6741"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Karakteristika</w:t>
            </w:r>
          </w:p>
        </w:tc>
        <w:tc>
          <w:tcPr>
            <w:tcW w:w="2897"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Vrednost</w:t>
            </w:r>
          </w:p>
        </w:tc>
      </w:tr>
      <w:tr w:rsidR="00847E61">
        <w:trPr>
          <w:cantSplit/>
          <w:jc w:val="center"/>
        </w:trPr>
        <w:tc>
          <w:tcPr>
            <w:tcW w:w="6741" w:type="dxa"/>
            <w:tcMar>
              <w:top w:w="55" w:type="dxa"/>
              <w:left w:w="65" w:type="dxa"/>
              <w:bottom w:w="55" w:type="dxa"/>
              <w:right w:w="65" w:type="dxa"/>
            </w:tcMar>
            <w:vAlign w:val="center"/>
          </w:tcPr>
          <w:p w:rsidR="00847E61" w:rsidRDefault="00765BFB">
            <w:pPr>
              <w:pStyle w:val="ETFCell"/>
              <w:keepNext/>
              <w:jc w:val="center"/>
            </w:pPr>
            <w:r>
              <w:t>Broj pitanja</w:t>
            </w:r>
          </w:p>
        </w:tc>
        <w:tc>
          <w:tcPr>
            <w:tcW w:w="2897" w:type="dxa"/>
            <w:tcMar>
              <w:top w:w="55" w:type="dxa"/>
              <w:left w:w="65" w:type="dxa"/>
              <w:bottom w:w="55" w:type="dxa"/>
              <w:right w:w="65" w:type="dxa"/>
            </w:tcMar>
            <w:vAlign w:val="center"/>
          </w:tcPr>
          <w:p w:rsidR="00847E61" w:rsidRDefault="00765BFB">
            <w:pPr>
              <w:pStyle w:val="ETFCell"/>
              <w:keepNext/>
              <w:jc w:val="center"/>
            </w:pPr>
            <w:r>
              <w:t>7.484</w:t>
            </w:r>
          </w:p>
        </w:tc>
      </w:tr>
      <w:tr w:rsidR="00847E61">
        <w:trPr>
          <w:cantSplit/>
          <w:jc w:val="center"/>
        </w:trPr>
        <w:tc>
          <w:tcPr>
            <w:tcW w:w="6741" w:type="dxa"/>
            <w:tcMar>
              <w:top w:w="55" w:type="dxa"/>
              <w:left w:w="65" w:type="dxa"/>
              <w:bottom w:w="55" w:type="dxa"/>
              <w:right w:w="65" w:type="dxa"/>
            </w:tcMar>
            <w:vAlign w:val="center"/>
          </w:tcPr>
          <w:p w:rsidR="00847E61" w:rsidRDefault="00765BFB">
            <w:pPr>
              <w:pStyle w:val="ETFCell"/>
              <w:keepNext/>
              <w:jc w:val="center"/>
            </w:pPr>
            <w:r>
              <w:t>Broj jedinstvenih pasusa</w:t>
            </w:r>
          </w:p>
        </w:tc>
        <w:tc>
          <w:tcPr>
            <w:tcW w:w="2897" w:type="dxa"/>
            <w:tcMar>
              <w:top w:w="55" w:type="dxa"/>
              <w:left w:w="65" w:type="dxa"/>
              <w:bottom w:w="55" w:type="dxa"/>
              <w:right w:w="65" w:type="dxa"/>
            </w:tcMar>
            <w:vAlign w:val="center"/>
          </w:tcPr>
          <w:p w:rsidR="00847E61" w:rsidRDefault="00765BFB">
            <w:pPr>
              <w:pStyle w:val="ETFCell"/>
              <w:keepNext/>
              <w:jc w:val="center"/>
            </w:pPr>
            <w:r>
              <w:t>1.739</w:t>
            </w:r>
          </w:p>
        </w:tc>
      </w:tr>
      <w:tr w:rsidR="00847E61">
        <w:trPr>
          <w:cantSplit/>
          <w:jc w:val="center"/>
        </w:trPr>
        <w:tc>
          <w:tcPr>
            <w:tcW w:w="6741" w:type="dxa"/>
            <w:tcMar>
              <w:top w:w="55" w:type="dxa"/>
              <w:left w:w="65" w:type="dxa"/>
              <w:bottom w:w="55" w:type="dxa"/>
              <w:right w:w="65" w:type="dxa"/>
            </w:tcMar>
            <w:vAlign w:val="center"/>
          </w:tcPr>
          <w:p w:rsidR="00847E61" w:rsidRDefault="00765BFB">
            <w:pPr>
              <w:pStyle w:val="ETFCell"/>
              <w:keepNext/>
              <w:jc w:val="center"/>
            </w:pPr>
            <w:r>
              <w:t>Broj normalizovanih naslova</w:t>
            </w:r>
          </w:p>
        </w:tc>
        <w:tc>
          <w:tcPr>
            <w:tcW w:w="2897" w:type="dxa"/>
            <w:tcMar>
              <w:top w:w="55" w:type="dxa"/>
              <w:left w:w="65" w:type="dxa"/>
              <w:bottom w:w="55" w:type="dxa"/>
              <w:right w:w="65" w:type="dxa"/>
            </w:tcMar>
            <w:vAlign w:val="center"/>
          </w:tcPr>
          <w:p w:rsidR="00847E61" w:rsidRDefault="00765BFB">
            <w:pPr>
              <w:pStyle w:val="ETFCell"/>
              <w:keepNext/>
              <w:jc w:val="center"/>
            </w:pPr>
            <w:r>
              <w:t>48</w:t>
            </w:r>
          </w:p>
        </w:tc>
      </w:tr>
      <w:tr w:rsidR="00847E61">
        <w:trPr>
          <w:cantSplit/>
          <w:jc w:val="center"/>
        </w:trPr>
        <w:tc>
          <w:tcPr>
            <w:tcW w:w="6741" w:type="dxa"/>
            <w:tcMar>
              <w:top w:w="55" w:type="dxa"/>
              <w:left w:w="65" w:type="dxa"/>
              <w:bottom w:w="55" w:type="dxa"/>
              <w:right w:w="65" w:type="dxa"/>
            </w:tcMar>
            <w:vAlign w:val="center"/>
          </w:tcPr>
          <w:p w:rsidR="00847E61" w:rsidRDefault="00765BFB">
            <w:pPr>
              <w:pStyle w:val="ETFCell"/>
              <w:keepNext/>
              <w:jc w:val="center"/>
            </w:pPr>
            <w:r>
              <w:t>Prosečan broj pitanja po pasusu</w:t>
            </w:r>
          </w:p>
        </w:tc>
        <w:tc>
          <w:tcPr>
            <w:tcW w:w="2897" w:type="dxa"/>
            <w:tcMar>
              <w:top w:w="55" w:type="dxa"/>
              <w:left w:w="65" w:type="dxa"/>
              <w:bottom w:w="55" w:type="dxa"/>
              <w:right w:w="65" w:type="dxa"/>
            </w:tcMar>
            <w:vAlign w:val="center"/>
          </w:tcPr>
          <w:p w:rsidR="00847E61" w:rsidRDefault="00765BFB">
            <w:pPr>
              <w:pStyle w:val="ETFCell"/>
              <w:keepNext/>
              <w:jc w:val="center"/>
            </w:pPr>
            <w:r>
              <w:t>4,30</w:t>
            </w:r>
          </w:p>
        </w:tc>
      </w:tr>
      <w:tr w:rsidR="00847E61">
        <w:trPr>
          <w:cantSplit/>
          <w:jc w:val="center"/>
        </w:trPr>
        <w:tc>
          <w:tcPr>
            <w:tcW w:w="6741" w:type="dxa"/>
            <w:tcMar>
              <w:top w:w="55" w:type="dxa"/>
              <w:left w:w="65" w:type="dxa"/>
              <w:bottom w:w="55" w:type="dxa"/>
              <w:right w:w="65" w:type="dxa"/>
            </w:tcMar>
            <w:vAlign w:val="center"/>
          </w:tcPr>
          <w:p w:rsidR="00847E61" w:rsidRDefault="00765BFB">
            <w:pPr>
              <w:pStyle w:val="ETFCell"/>
              <w:keepNext/>
              <w:jc w:val="center"/>
            </w:pPr>
            <w:r>
              <w:t>Medijana broja pitanja po pasusu</w:t>
            </w:r>
          </w:p>
        </w:tc>
        <w:tc>
          <w:tcPr>
            <w:tcW w:w="2897" w:type="dxa"/>
            <w:tcMar>
              <w:top w:w="55" w:type="dxa"/>
              <w:left w:w="65" w:type="dxa"/>
              <w:bottom w:w="55" w:type="dxa"/>
              <w:right w:w="65" w:type="dxa"/>
            </w:tcMar>
            <w:vAlign w:val="center"/>
          </w:tcPr>
          <w:p w:rsidR="00847E61" w:rsidRDefault="00765BFB">
            <w:pPr>
              <w:pStyle w:val="ETFCell"/>
              <w:keepNext/>
              <w:jc w:val="center"/>
            </w:pPr>
            <w:r>
              <w:t>5</w:t>
            </w:r>
          </w:p>
        </w:tc>
      </w:tr>
      <w:tr w:rsidR="00847E61">
        <w:trPr>
          <w:cantSplit/>
          <w:jc w:val="center"/>
        </w:trPr>
        <w:tc>
          <w:tcPr>
            <w:tcW w:w="6741" w:type="dxa"/>
            <w:tcMar>
              <w:top w:w="55" w:type="dxa"/>
              <w:left w:w="65" w:type="dxa"/>
              <w:bottom w:w="55" w:type="dxa"/>
              <w:right w:w="65" w:type="dxa"/>
            </w:tcMar>
            <w:vAlign w:val="center"/>
          </w:tcPr>
          <w:p w:rsidR="00847E61" w:rsidRDefault="00765BFB">
            <w:pPr>
              <w:pStyle w:val="ETFCell"/>
              <w:keepNext/>
              <w:jc w:val="center"/>
            </w:pPr>
            <w:r>
              <w:t>Min–max pitanja po pasusu</w:t>
            </w:r>
          </w:p>
        </w:tc>
        <w:tc>
          <w:tcPr>
            <w:tcW w:w="2897" w:type="dxa"/>
            <w:tcMar>
              <w:top w:w="55" w:type="dxa"/>
              <w:left w:w="65" w:type="dxa"/>
              <w:bottom w:w="55" w:type="dxa"/>
              <w:right w:w="65" w:type="dxa"/>
            </w:tcMar>
            <w:vAlign w:val="center"/>
          </w:tcPr>
          <w:p w:rsidR="00847E61" w:rsidRDefault="00765BFB">
            <w:pPr>
              <w:pStyle w:val="ETFCell"/>
              <w:keepNext/>
              <w:jc w:val="center"/>
            </w:pPr>
            <w:r>
              <w:t>1–10</w:t>
            </w:r>
          </w:p>
        </w:tc>
      </w:tr>
      <w:tr w:rsidR="00847E61">
        <w:trPr>
          <w:cantSplit/>
          <w:jc w:val="center"/>
        </w:trPr>
        <w:tc>
          <w:tcPr>
            <w:tcW w:w="6741" w:type="dxa"/>
            <w:tcMar>
              <w:top w:w="55" w:type="dxa"/>
              <w:left w:w="65" w:type="dxa"/>
              <w:bottom w:w="55" w:type="dxa"/>
              <w:right w:w="65" w:type="dxa"/>
            </w:tcMar>
            <w:vAlign w:val="center"/>
          </w:tcPr>
          <w:p w:rsidR="00847E61" w:rsidRDefault="00765BFB">
            <w:pPr>
              <w:pStyle w:val="ETFCell"/>
              <w:keepNext/>
              <w:jc w:val="center"/>
            </w:pPr>
            <w:r>
              <w:t>Prosečan broj pitanja po naslovu</w:t>
            </w:r>
          </w:p>
        </w:tc>
        <w:tc>
          <w:tcPr>
            <w:tcW w:w="2897" w:type="dxa"/>
            <w:tcMar>
              <w:top w:w="55" w:type="dxa"/>
              <w:left w:w="65" w:type="dxa"/>
              <w:bottom w:w="55" w:type="dxa"/>
              <w:right w:w="65" w:type="dxa"/>
            </w:tcMar>
            <w:vAlign w:val="center"/>
          </w:tcPr>
          <w:p w:rsidR="00847E61" w:rsidRDefault="00765BFB">
            <w:pPr>
              <w:pStyle w:val="ETFCell"/>
              <w:keepNext/>
              <w:jc w:val="center"/>
            </w:pPr>
            <w:r>
              <w:t>155,92</w:t>
            </w:r>
          </w:p>
        </w:tc>
      </w:tr>
      <w:tr w:rsidR="00847E61">
        <w:trPr>
          <w:cantSplit/>
          <w:jc w:val="center"/>
        </w:trPr>
        <w:tc>
          <w:tcPr>
            <w:tcW w:w="6741" w:type="dxa"/>
            <w:tcMar>
              <w:top w:w="55" w:type="dxa"/>
              <w:left w:w="65" w:type="dxa"/>
              <w:bottom w:w="55" w:type="dxa"/>
              <w:right w:w="65" w:type="dxa"/>
            </w:tcMar>
            <w:vAlign w:val="center"/>
          </w:tcPr>
          <w:p w:rsidR="00847E61" w:rsidRDefault="00765BFB">
            <w:pPr>
              <w:pStyle w:val="ETFCell"/>
              <w:keepNext/>
              <w:jc w:val="center"/>
            </w:pPr>
            <w:r>
              <w:t>Medijana broja pitanja po naslovu</w:t>
            </w:r>
          </w:p>
        </w:tc>
        <w:tc>
          <w:tcPr>
            <w:tcW w:w="2897" w:type="dxa"/>
            <w:tcMar>
              <w:top w:w="55" w:type="dxa"/>
              <w:left w:w="65" w:type="dxa"/>
              <w:bottom w:w="55" w:type="dxa"/>
              <w:right w:w="65" w:type="dxa"/>
            </w:tcMar>
            <w:vAlign w:val="center"/>
          </w:tcPr>
          <w:p w:rsidR="00847E61" w:rsidRDefault="00765BFB">
            <w:pPr>
              <w:pStyle w:val="ETFCell"/>
              <w:keepNext/>
              <w:jc w:val="center"/>
            </w:pPr>
            <w:r>
              <w:t>133,5</w:t>
            </w:r>
          </w:p>
        </w:tc>
      </w:tr>
      <w:tr w:rsidR="00847E61">
        <w:trPr>
          <w:cantSplit/>
          <w:jc w:val="center"/>
        </w:trPr>
        <w:tc>
          <w:tcPr>
            <w:tcW w:w="6741" w:type="dxa"/>
            <w:tcMar>
              <w:top w:w="55" w:type="dxa"/>
              <w:left w:w="65" w:type="dxa"/>
              <w:bottom w:w="55" w:type="dxa"/>
              <w:right w:w="65" w:type="dxa"/>
            </w:tcMar>
            <w:vAlign w:val="center"/>
          </w:tcPr>
          <w:p w:rsidR="00847E61" w:rsidRDefault="00765BFB">
            <w:pPr>
              <w:pStyle w:val="ETFCell"/>
              <w:keepNext/>
              <w:jc w:val="center"/>
            </w:pPr>
            <w:r>
              <w:t>Min–max pitanja po naslovu</w:t>
            </w:r>
          </w:p>
        </w:tc>
        <w:tc>
          <w:tcPr>
            <w:tcW w:w="2897" w:type="dxa"/>
            <w:tcMar>
              <w:top w:w="55" w:type="dxa"/>
              <w:left w:w="65" w:type="dxa"/>
              <w:bottom w:w="55" w:type="dxa"/>
              <w:right w:w="65" w:type="dxa"/>
            </w:tcMar>
            <w:vAlign w:val="center"/>
          </w:tcPr>
          <w:p w:rsidR="00847E61" w:rsidRDefault="00765BFB">
            <w:pPr>
              <w:pStyle w:val="ETFCell"/>
              <w:keepNext/>
              <w:jc w:val="center"/>
            </w:pPr>
            <w:r>
              <w:t>54–448</w:t>
            </w:r>
          </w:p>
        </w:tc>
      </w:tr>
      <w:tr w:rsidR="00847E61">
        <w:trPr>
          <w:cantSplit/>
          <w:jc w:val="center"/>
        </w:trPr>
        <w:tc>
          <w:tcPr>
            <w:tcW w:w="6741" w:type="dxa"/>
            <w:tcMar>
              <w:top w:w="55" w:type="dxa"/>
              <w:left w:w="65" w:type="dxa"/>
              <w:bottom w:w="55" w:type="dxa"/>
              <w:right w:w="65" w:type="dxa"/>
            </w:tcMar>
            <w:vAlign w:val="center"/>
          </w:tcPr>
          <w:p w:rsidR="00847E61" w:rsidRDefault="00765BFB">
            <w:pPr>
              <w:pStyle w:val="ETFCell"/>
              <w:keepNext/>
              <w:jc w:val="center"/>
            </w:pPr>
            <w:r>
              <w:t>Prosečan broj pasusa po naslovu</w:t>
            </w:r>
          </w:p>
        </w:tc>
        <w:tc>
          <w:tcPr>
            <w:tcW w:w="2897" w:type="dxa"/>
            <w:tcMar>
              <w:top w:w="55" w:type="dxa"/>
              <w:left w:w="65" w:type="dxa"/>
              <w:bottom w:w="55" w:type="dxa"/>
              <w:right w:w="65" w:type="dxa"/>
            </w:tcMar>
            <w:vAlign w:val="center"/>
          </w:tcPr>
          <w:p w:rsidR="00847E61" w:rsidRDefault="00765BFB">
            <w:pPr>
              <w:pStyle w:val="ETFCell"/>
              <w:keepNext/>
              <w:jc w:val="center"/>
            </w:pPr>
            <w:r>
              <w:t>36,23</w:t>
            </w:r>
          </w:p>
        </w:tc>
      </w:tr>
      <w:tr w:rsidR="00847E61">
        <w:trPr>
          <w:cantSplit/>
          <w:jc w:val="center"/>
        </w:trPr>
        <w:tc>
          <w:tcPr>
            <w:tcW w:w="6741" w:type="dxa"/>
            <w:tcMar>
              <w:top w:w="55" w:type="dxa"/>
              <w:left w:w="65" w:type="dxa"/>
              <w:bottom w:w="55" w:type="dxa"/>
              <w:right w:w="65" w:type="dxa"/>
            </w:tcMar>
            <w:vAlign w:val="center"/>
          </w:tcPr>
          <w:p w:rsidR="00847E61" w:rsidRDefault="00765BFB">
            <w:pPr>
              <w:pStyle w:val="ETFCell"/>
              <w:keepNext/>
              <w:jc w:val="center"/>
            </w:pPr>
            <w:r>
              <w:t>Medijana broja pasusa po naslovu</w:t>
            </w:r>
          </w:p>
        </w:tc>
        <w:tc>
          <w:tcPr>
            <w:tcW w:w="2897" w:type="dxa"/>
            <w:tcMar>
              <w:top w:w="55" w:type="dxa"/>
              <w:left w:w="65" w:type="dxa"/>
              <w:bottom w:w="55" w:type="dxa"/>
              <w:right w:w="65" w:type="dxa"/>
            </w:tcMar>
            <w:vAlign w:val="center"/>
          </w:tcPr>
          <w:p w:rsidR="00847E61" w:rsidRDefault="00765BFB">
            <w:pPr>
              <w:pStyle w:val="ETFCell"/>
              <w:keepNext/>
              <w:jc w:val="center"/>
            </w:pPr>
            <w:r>
              <w:t>31,5</w:t>
            </w:r>
          </w:p>
        </w:tc>
      </w:tr>
      <w:tr w:rsidR="00847E61">
        <w:trPr>
          <w:cantSplit/>
          <w:jc w:val="center"/>
        </w:trPr>
        <w:tc>
          <w:tcPr>
            <w:tcW w:w="6741" w:type="dxa"/>
            <w:tcMar>
              <w:top w:w="55" w:type="dxa"/>
              <w:left w:w="65" w:type="dxa"/>
              <w:bottom w:w="55" w:type="dxa"/>
              <w:right w:w="65" w:type="dxa"/>
            </w:tcMar>
            <w:vAlign w:val="center"/>
          </w:tcPr>
          <w:p w:rsidR="00847E61" w:rsidRDefault="00765BFB">
            <w:pPr>
              <w:pStyle w:val="ETFCell"/>
              <w:jc w:val="center"/>
            </w:pPr>
            <w:r>
              <w:t>Min–max pasusa po naslovu</w:t>
            </w:r>
          </w:p>
        </w:tc>
        <w:tc>
          <w:tcPr>
            <w:tcW w:w="2897" w:type="dxa"/>
            <w:tcMar>
              <w:top w:w="55" w:type="dxa"/>
              <w:left w:w="65" w:type="dxa"/>
              <w:bottom w:w="55" w:type="dxa"/>
              <w:right w:w="65" w:type="dxa"/>
            </w:tcMar>
            <w:vAlign w:val="center"/>
          </w:tcPr>
          <w:p w:rsidR="00847E61" w:rsidRDefault="00765BFB">
            <w:pPr>
              <w:pStyle w:val="ETFCell"/>
              <w:jc w:val="center"/>
            </w:pPr>
            <w:r>
              <w:t>12–88</w:t>
            </w:r>
          </w:p>
        </w:tc>
      </w:tr>
    </w:tbl>
    <w:p w:rsidR="00847E61" w:rsidRDefault="00765BFB">
      <w:r>
        <w:t>Dužine pitanja i pasusa računaju se kao broj reči dobijen razdvajanjem teksta po belinama. Ova mera je namerno jednostavna i služi deskriptivnom prikazu. Statistike broja reči pitanja i pasusa prikazane su u Tabeli 3.3.</w:t>
      </w:r>
    </w:p>
    <w:p w:rsidR="00847E61" w:rsidRDefault="00765BFB">
      <w:pPr>
        <w:pStyle w:val="ETFTableCaption"/>
      </w:pPr>
      <w:r>
        <w:t>Tabela 3.3. Statistike broja reči pitanja i pasusa.</w:t>
      </w:r>
      <w:bookmarkStart w:id="20" w:name="md_10021"/>
      <w:bookmarkEnd w:id="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93"/>
        <w:gridCol w:w="1293"/>
        <w:gridCol w:w="1293"/>
        <w:gridCol w:w="1293"/>
        <w:gridCol w:w="1879"/>
        <w:gridCol w:w="1293"/>
        <w:gridCol w:w="1293"/>
      </w:tblGrid>
      <w:tr w:rsidR="00847E61">
        <w:trPr>
          <w:cantSplit/>
          <w:tblHeader/>
          <w:jc w:val="center"/>
        </w:trPr>
        <w:tc>
          <w:tcPr>
            <w:tcW w:w="1293"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Jedinica</w:t>
            </w:r>
          </w:p>
        </w:tc>
        <w:tc>
          <w:tcPr>
            <w:tcW w:w="1293"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Minimum</w:t>
            </w:r>
          </w:p>
        </w:tc>
        <w:tc>
          <w:tcPr>
            <w:tcW w:w="1293"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Q1</w:t>
            </w:r>
          </w:p>
        </w:tc>
        <w:tc>
          <w:tcPr>
            <w:tcW w:w="1293"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Medijana</w:t>
            </w:r>
          </w:p>
        </w:tc>
        <w:tc>
          <w:tcPr>
            <w:tcW w:w="1879"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Srednja vrednost</w:t>
            </w:r>
          </w:p>
        </w:tc>
        <w:tc>
          <w:tcPr>
            <w:tcW w:w="1293"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Q3</w:t>
            </w:r>
          </w:p>
        </w:tc>
        <w:tc>
          <w:tcPr>
            <w:tcW w:w="1293"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Maksimum</w:t>
            </w:r>
          </w:p>
        </w:tc>
      </w:tr>
      <w:tr w:rsidR="00847E61">
        <w:trPr>
          <w:cantSplit/>
          <w:jc w:val="center"/>
        </w:trPr>
        <w:tc>
          <w:tcPr>
            <w:tcW w:w="1293" w:type="dxa"/>
            <w:tcMar>
              <w:top w:w="55" w:type="dxa"/>
              <w:left w:w="65" w:type="dxa"/>
              <w:bottom w:w="55" w:type="dxa"/>
              <w:right w:w="65" w:type="dxa"/>
            </w:tcMar>
            <w:vAlign w:val="center"/>
          </w:tcPr>
          <w:p w:rsidR="00847E61" w:rsidRDefault="00765BFB">
            <w:pPr>
              <w:pStyle w:val="ETFCell"/>
              <w:keepNext/>
              <w:jc w:val="center"/>
            </w:pPr>
            <w:r>
              <w:rPr>
                <w:sz w:val="18"/>
              </w:rPr>
              <w:t>Pitanje</w:t>
            </w:r>
          </w:p>
        </w:tc>
        <w:tc>
          <w:tcPr>
            <w:tcW w:w="1293" w:type="dxa"/>
            <w:tcMar>
              <w:top w:w="55" w:type="dxa"/>
              <w:left w:w="65" w:type="dxa"/>
              <w:bottom w:w="55" w:type="dxa"/>
              <w:right w:w="65" w:type="dxa"/>
            </w:tcMar>
            <w:vAlign w:val="center"/>
          </w:tcPr>
          <w:p w:rsidR="00847E61" w:rsidRDefault="00765BFB">
            <w:pPr>
              <w:pStyle w:val="ETFCell"/>
              <w:keepNext/>
              <w:jc w:val="center"/>
            </w:pPr>
            <w:r>
              <w:rPr>
                <w:sz w:val="18"/>
              </w:rPr>
              <w:t>3</w:t>
            </w:r>
          </w:p>
        </w:tc>
        <w:tc>
          <w:tcPr>
            <w:tcW w:w="1293" w:type="dxa"/>
            <w:tcMar>
              <w:top w:w="55" w:type="dxa"/>
              <w:left w:w="65" w:type="dxa"/>
              <w:bottom w:w="55" w:type="dxa"/>
              <w:right w:w="65" w:type="dxa"/>
            </w:tcMar>
            <w:vAlign w:val="center"/>
          </w:tcPr>
          <w:p w:rsidR="00847E61" w:rsidRDefault="00765BFB">
            <w:pPr>
              <w:pStyle w:val="ETFCell"/>
              <w:keepNext/>
              <w:jc w:val="center"/>
            </w:pPr>
            <w:r>
              <w:rPr>
                <w:sz w:val="18"/>
              </w:rPr>
              <w:t>7</w:t>
            </w:r>
          </w:p>
        </w:tc>
        <w:tc>
          <w:tcPr>
            <w:tcW w:w="1293" w:type="dxa"/>
            <w:tcMar>
              <w:top w:w="55" w:type="dxa"/>
              <w:left w:w="65" w:type="dxa"/>
              <w:bottom w:w="55" w:type="dxa"/>
              <w:right w:w="65" w:type="dxa"/>
            </w:tcMar>
            <w:vAlign w:val="center"/>
          </w:tcPr>
          <w:p w:rsidR="00847E61" w:rsidRDefault="00765BFB">
            <w:pPr>
              <w:pStyle w:val="ETFCell"/>
              <w:keepNext/>
              <w:jc w:val="center"/>
            </w:pPr>
            <w:r>
              <w:rPr>
                <w:sz w:val="18"/>
              </w:rPr>
              <w:t>9</w:t>
            </w:r>
          </w:p>
        </w:tc>
        <w:tc>
          <w:tcPr>
            <w:tcW w:w="1879" w:type="dxa"/>
            <w:tcMar>
              <w:top w:w="55" w:type="dxa"/>
              <w:left w:w="65" w:type="dxa"/>
              <w:bottom w:w="55" w:type="dxa"/>
              <w:right w:w="65" w:type="dxa"/>
            </w:tcMar>
            <w:vAlign w:val="center"/>
          </w:tcPr>
          <w:p w:rsidR="00847E61" w:rsidRDefault="00765BFB">
            <w:pPr>
              <w:pStyle w:val="ETFCell"/>
              <w:keepNext/>
              <w:jc w:val="center"/>
            </w:pPr>
            <w:r>
              <w:rPr>
                <w:sz w:val="18"/>
              </w:rPr>
              <w:t>9,10</w:t>
            </w:r>
          </w:p>
        </w:tc>
        <w:tc>
          <w:tcPr>
            <w:tcW w:w="1293" w:type="dxa"/>
            <w:tcMar>
              <w:top w:w="55" w:type="dxa"/>
              <w:left w:w="65" w:type="dxa"/>
              <w:bottom w:w="55" w:type="dxa"/>
              <w:right w:w="65" w:type="dxa"/>
            </w:tcMar>
            <w:vAlign w:val="center"/>
          </w:tcPr>
          <w:p w:rsidR="00847E61" w:rsidRDefault="00765BFB">
            <w:pPr>
              <w:pStyle w:val="ETFCell"/>
              <w:keepNext/>
              <w:jc w:val="center"/>
            </w:pPr>
            <w:r>
              <w:rPr>
                <w:sz w:val="18"/>
              </w:rPr>
              <w:t>11</w:t>
            </w:r>
          </w:p>
        </w:tc>
        <w:tc>
          <w:tcPr>
            <w:tcW w:w="1293" w:type="dxa"/>
            <w:tcMar>
              <w:top w:w="55" w:type="dxa"/>
              <w:left w:w="65" w:type="dxa"/>
              <w:bottom w:w="55" w:type="dxa"/>
              <w:right w:w="65" w:type="dxa"/>
            </w:tcMar>
            <w:vAlign w:val="center"/>
          </w:tcPr>
          <w:p w:rsidR="00847E61" w:rsidRDefault="00765BFB">
            <w:pPr>
              <w:pStyle w:val="ETFCell"/>
              <w:keepNext/>
              <w:jc w:val="center"/>
            </w:pPr>
            <w:r>
              <w:rPr>
                <w:sz w:val="18"/>
              </w:rPr>
              <w:t>32</w:t>
            </w:r>
          </w:p>
        </w:tc>
      </w:tr>
      <w:tr w:rsidR="00847E61">
        <w:trPr>
          <w:cantSplit/>
          <w:jc w:val="center"/>
        </w:trPr>
        <w:tc>
          <w:tcPr>
            <w:tcW w:w="1293" w:type="dxa"/>
            <w:tcMar>
              <w:top w:w="55" w:type="dxa"/>
              <w:left w:w="65" w:type="dxa"/>
              <w:bottom w:w="55" w:type="dxa"/>
              <w:right w:w="65" w:type="dxa"/>
            </w:tcMar>
            <w:vAlign w:val="center"/>
          </w:tcPr>
          <w:p w:rsidR="00847E61" w:rsidRDefault="00765BFB">
            <w:pPr>
              <w:pStyle w:val="ETFCell"/>
              <w:jc w:val="center"/>
            </w:pPr>
            <w:r>
              <w:rPr>
                <w:sz w:val="18"/>
              </w:rPr>
              <w:t>Pasus</w:t>
            </w:r>
          </w:p>
        </w:tc>
        <w:tc>
          <w:tcPr>
            <w:tcW w:w="1293" w:type="dxa"/>
            <w:tcMar>
              <w:top w:w="55" w:type="dxa"/>
              <w:left w:w="65" w:type="dxa"/>
              <w:bottom w:w="55" w:type="dxa"/>
              <w:right w:w="65" w:type="dxa"/>
            </w:tcMar>
            <w:vAlign w:val="center"/>
          </w:tcPr>
          <w:p w:rsidR="00847E61" w:rsidRDefault="00765BFB">
            <w:pPr>
              <w:pStyle w:val="ETFCell"/>
              <w:jc w:val="center"/>
            </w:pPr>
            <w:r>
              <w:rPr>
                <w:sz w:val="18"/>
              </w:rPr>
              <w:t>16</w:t>
            </w:r>
          </w:p>
        </w:tc>
        <w:tc>
          <w:tcPr>
            <w:tcW w:w="1293" w:type="dxa"/>
            <w:tcMar>
              <w:top w:w="55" w:type="dxa"/>
              <w:left w:w="65" w:type="dxa"/>
              <w:bottom w:w="55" w:type="dxa"/>
              <w:right w:w="65" w:type="dxa"/>
            </w:tcMar>
            <w:vAlign w:val="center"/>
          </w:tcPr>
          <w:p w:rsidR="00847E61" w:rsidRDefault="00765BFB">
            <w:pPr>
              <w:pStyle w:val="ETFCell"/>
              <w:jc w:val="center"/>
            </w:pPr>
            <w:r>
              <w:rPr>
                <w:sz w:val="18"/>
              </w:rPr>
              <w:t>64</w:t>
            </w:r>
          </w:p>
        </w:tc>
        <w:tc>
          <w:tcPr>
            <w:tcW w:w="1293" w:type="dxa"/>
            <w:tcMar>
              <w:top w:w="55" w:type="dxa"/>
              <w:left w:w="65" w:type="dxa"/>
              <w:bottom w:w="55" w:type="dxa"/>
              <w:right w:w="65" w:type="dxa"/>
            </w:tcMar>
            <w:vAlign w:val="center"/>
          </w:tcPr>
          <w:p w:rsidR="00847E61" w:rsidRDefault="00765BFB">
            <w:pPr>
              <w:pStyle w:val="ETFCell"/>
              <w:jc w:val="center"/>
            </w:pPr>
            <w:r>
              <w:rPr>
                <w:sz w:val="18"/>
              </w:rPr>
              <w:t>89</w:t>
            </w:r>
          </w:p>
        </w:tc>
        <w:tc>
          <w:tcPr>
            <w:tcW w:w="1879" w:type="dxa"/>
            <w:tcMar>
              <w:top w:w="55" w:type="dxa"/>
              <w:left w:w="65" w:type="dxa"/>
              <w:bottom w:w="55" w:type="dxa"/>
              <w:right w:w="65" w:type="dxa"/>
            </w:tcMar>
            <w:vAlign w:val="center"/>
          </w:tcPr>
          <w:p w:rsidR="00847E61" w:rsidRDefault="00765BFB">
            <w:pPr>
              <w:pStyle w:val="ETFCell"/>
              <w:jc w:val="center"/>
            </w:pPr>
            <w:r>
              <w:rPr>
                <w:sz w:val="18"/>
              </w:rPr>
              <w:t>95,64</w:t>
            </w:r>
          </w:p>
        </w:tc>
        <w:tc>
          <w:tcPr>
            <w:tcW w:w="1293" w:type="dxa"/>
            <w:tcMar>
              <w:top w:w="55" w:type="dxa"/>
              <w:left w:w="65" w:type="dxa"/>
              <w:bottom w:w="55" w:type="dxa"/>
              <w:right w:w="65" w:type="dxa"/>
            </w:tcMar>
            <w:vAlign w:val="center"/>
          </w:tcPr>
          <w:p w:rsidR="00847E61" w:rsidRDefault="00765BFB">
            <w:pPr>
              <w:pStyle w:val="ETFCell"/>
              <w:jc w:val="center"/>
            </w:pPr>
            <w:r>
              <w:rPr>
                <w:sz w:val="18"/>
              </w:rPr>
              <w:t>119</w:t>
            </w:r>
          </w:p>
        </w:tc>
        <w:tc>
          <w:tcPr>
            <w:tcW w:w="1293" w:type="dxa"/>
            <w:tcMar>
              <w:top w:w="55" w:type="dxa"/>
              <w:left w:w="65" w:type="dxa"/>
              <w:bottom w:w="55" w:type="dxa"/>
              <w:right w:w="65" w:type="dxa"/>
            </w:tcMar>
            <w:vAlign w:val="center"/>
          </w:tcPr>
          <w:p w:rsidR="00847E61" w:rsidRDefault="00765BFB">
            <w:pPr>
              <w:pStyle w:val="ETFCell"/>
              <w:jc w:val="center"/>
            </w:pPr>
            <w:r>
              <w:rPr>
                <w:sz w:val="18"/>
              </w:rPr>
              <w:t>417</w:t>
            </w:r>
          </w:p>
        </w:tc>
      </w:tr>
    </w:tbl>
    <w:p w:rsidR="008B0E44" w:rsidRDefault="008B0E44"/>
    <w:p w:rsidR="008B0E44" w:rsidRDefault="008B0E44"/>
    <w:p w:rsidR="00847E61" w:rsidRDefault="00765BFB">
      <w:r>
        <w:lastRenderedPageBreak/>
        <w:t>Tematska raspodela nije uniformna. Tabele 3.4 i 3.5 prikazuju deset najvećih tema po broju pasusa i po broju pitanja. Znakovi donje crte (_) u nazivima tema zamenjeni su razmacima samo radi čitljivosti.</w:t>
      </w:r>
    </w:p>
    <w:p w:rsidR="00847E61" w:rsidRDefault="00765BFB">
      <w:pPr>
        <w:pStyle w:val="ETFTableCaption"/>
      </w:pPr>
      <w:r>
        <w:t>Tabela 3.4. Deset tema sa najvećim brojem pasusa.</w:t>
      </w:r>
      <w:bookmarkStart w:id="21" w:name="md_10022"/>
      <w:bookmarkEnd w:id="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868"/>
        <w:gridCol w:w="1156"/>
        <w:gridCol w:w="1224"/>
        <w:gridCol w:w="1815"/>
        <w:gridCol w:w="1815"/>
        <w:gridCol w:w="1761"/>
      </w:tblGrid>
      <w:tr w:rsidR="00847E61">
        <w:trPr>
          <w:cantSplit/>
          <w:tblHeader/>
          <w:jc w:val="center"/>
        </w:trPr>
        <w:tc>
          <w:tcPr>
            <w:tcW w:w="1868"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Tema</w:t>
            </w:r>
          </w:p>
        </w:tc>
        <w:tc>
          <w:tcPr>
            <w:tcW w:w="1156"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Broj pasusa</w:t>
            </w:r>
          </w:p>
        </w:tc>
        <w:tc>
          <w:tcPr>
            <w:tcW w:w="1224"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Broj pitanja</w:t>
            </w:r>
          </w:p>
        </w:tc>
        <w:tc>
          <w:tcPr>
            <w:tcW w:w="1815"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Medijana dužine pasusa</w:t>
            </w:r>
          </w:p>
        </w:tc>
        <w:tc>
          <w:tcPr>
            <w:tcW w:w="1815"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Prosečna dužina pasusa</w:t>
            </w:r>
          </w:p>
        </w:tc>
        <w:tc>
          <w:tcPr>
            <w:tcW w:w="1761"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Min–max reči u pasusu</w:t>
            </w:r>
          </w:p>
        </w:tc>
      </w:tr>
      <w:tr w:rsidR="00847E61">
        <w:trPr>
          <w:cantSplit/>
          <w:jc w:val="center"/>
        </w:trPr>
        <w:tc>
          <w:tcPr>
            <w:tcW w:w="1868" w:type="dxa"/>
            <w:tcMar>
              <w:top w:w="55" w:type="dxa"/>
              <w:left w:w="65" w:type="dxa"/>
              <w:bottom w:w="55" w:type="dxa"/>
              <w:right w:w="65" w:type="dxa"/>
            </w:tcMar>
            <w:vAlign w:val="center"/>
          </w:tcPr>
          <w:p w:rsidR="00847E61" w:rsidRDefault="00765BFB">
            <w:pPr>
              <w:pStyle w:val="ETFCell"/>
              <w:keepNext/>
              <w:jc w:val="center"/>
            </w:pPr>
            <w:r>
              <w:rPr>
                <w:sz w:val="18"/>
              </w:rPr>
              <w:t>Moderna istorija</w:t>
            </w:r>
          </w:p>
        </w:tc>
        <w:tc>
          <w:tcPr>
            <w:tcW w:w="1156" w:type="dxa"/>
            <w:tcMar>
              <w:top w:w="55" w:type="dxa"/>
              <w:left w:w="65" w:type="dxa"/>
              <w:bottom w:w="55" w:type="dxa"/>
              <w:right w:w="65" w:type="dxa"/>
            </w:tcMar>
            <w:vAlign w:val="center"/>
          </w:tcPr>
          <w:p w:rsidR="00847E61" w:rsidRDefault="00765BFB">
            <w:pPr>
              <w:pStyle w:val="ETFCell"/>
              <w:keepNext/>
              <w:jc w:val="center"/>
            </w:pPr>
            <w:r>
              <w:rPr>
                <w:sz w:val="18"/>
              </w:rPr>
              <w:t>88</w:t>
            </w:r>
          </w:p>
        </w:tc>
        <w:tc>
          <w:tcPr>
            <w:tcW w:w="1224" w:type="dxa"/>
            <w:tcMar>
              <w:top w:w="55" w:type="dxa"/>
              <w:left w:w="65" w:type="dxa"/>
              <w:bottom w:w="55" w:type="dxa"/>
              <w:right w:w="65" w:type="dxa"/>
            </w:tcMar>
            <w:vAlign w:val="center"/>
          </w:tcPr>
          <w:p w:rsidR="00847E61" w:rsidRDefault="00765BFB">
            <w:pPr>
              <w:pStyle w:val="ETFCell"/>
              <w:keepNext/>
              <w:jc w:val="center"/>
            </w:pPr>
            <w:r>
              <w:rPr>
                <w:sz w:val="18"/>
              </w:rPr>
              <w:t>448</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96,5</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108,6</w:t>
            </w:r>
          </w:p>
        </w:tc>
        <w:tc>
          <w:tcPr>
            <w:tcW w:w="1761" w:type="dxa"/>
            <w:tcMar>
              <w:top w:w="55" w:type="dxa"/>
              <w:left w:w="65" w:type="dxa"/>
              <w:bottom w:w="55" w:type="dxa"/>
              <w:right w:w="65" w:type="dxa"/>
            </w:tcMar>
            <w:vAlign w:val="center"/>
          </w:tcPr>
          <w:p w:rsidR="00847E61" w:rsidRDefault="00765BFB">
            <w:pPr>
              <w:pStyle w:val="ETFCell"/>
              <w:keepNext/>
              <w:jc w:val="center"/>
            </w:pPr>
            <w:r>
              <w:rPr>
                <w:sz w:val="18"/>
              </w:rPr>
              <w:t>62–210</w:t>
            </w:r>
          </w:p>
        </w:tc>
      </w:tr>
      <w:tr w:rsidR="00847E61">
        <w:trPr>
          <w:cantSplit/>
          <w:jc w:val="center"/>
        </w:trPr>
        <w:tc>
          <w:tcPr>
            <w:tcW w:w="1868" w:type="dxa"/>
            <w:tcMar>
              <w:top w:w="55" w:type="dxa"/>
              <w:left w:w="65" w:type="dxa"/>
              <w:bottom w:w="55" w:type="dxa"/>
              <w:right w:w="65" w:type="dxa"/>
            </w:tcMar>
            <w:vAlign w:val="center"/>
          </w:tcPr>
          <w:p w:rsidR="00847E61" w:rsidRDefault="00765BFB">
            <w:pPr>
              <w:pStyle w:val="ETFCell"/>
              <w:keepNext/>
              <w:jc w:val="center"/>
            </w:pPr>
            <w:r>
              <w:rPr>
                <w:sz w:val="18"/>
              </w:rPr>
              <w:t>Računar</w:t>
            </w:r>
          </w:p>
        </w:tc>
        <w:tc>
          <w:tcPr>
            <w:tcW w:w="1156" w:type="dxa"/>
            <w:tcMar>
              <w:top w:w="55" w:type="dxa"/>
              <w:left w:w="65" w:type="dxa"/>
              <w:bottom w:w="55" w:type="dxa"/>
              <w:right w:w="65" w:type="dxa"/>
            </w:tcMar>
            <w:vAlign w:val="center"/>
          </w:tcPr>
          <w:p w:rsidR="00847E61" w:rsidRDefault="00765BFB">
            <w:pPr>
              <w:pStyle w:val="ETFCell"/>
              <w:keepNext/>
              <w:jc w:val="center"/>
            </w:pPr>
            <w:r>
              <w:rPr>
                <w:sz w:val="18"/>
              </w:rPr>
              <w:t>80</w:t>
            </w:r>
          </w:p>
        </w:tc>
        <w:tc>
          <w:tcPr>
            <w:tcW w:w="1224" w:type="dxa"/>
            <w:tcMar>
              <w:top w:w="55" w:type="dxa"/>
              <w:left w:w="65" w:type="dxa"/>
              <w:bottom w:w="55" w:type="dxa"/>
              <w:right w:w="65" w:type="dxa"/>
            </w:tcMar>
            <w:vAlign w:val="center"/>
          </w:tcPr>
          <w:p w:rsidR="00847E61" w:rsidRDefault="00765BFB">
            <w:pPr>
              <w:pStyle w:val="ETFCell"/>
              <w:keepNext/>
              <w:jc w:val="center"/>
            </w:pPr>
            <w:r>
              <w:rPr>
                <w:sz w:val="18"/>
              </w:rPr>
              <w:t>224</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74,5</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78,3</w:t>
            </w:r>
          </w:p>
        </w:tc>
        <w:tc>
          <w:tcPr>
            <w:tcW w:w="1761" w:type="dxa"/>
            <w:tcMar>
              <w:top w:w="55" w:type="dxa"/>
              <w:left w:w="65" w:type="dxa"/>
              <w:bottom w:w="55" w:type="dxa"/>
              <w:right w:w="65" w:type="dxa"/>
            </w:tcMar>
            <w:vAlign w:val="center"/>
          </w:tcPr>
          <w:p w:rsidR="00847E61" w:rsidRDefault="00765BFB">
            <w:pPr>
              <w:pStyle w:val="ETFCell"/>
              <w:keepNext/>
              <w:jc w:val="center"/>
            </w:pPr>
            <w:r>
              <w:rPr>
                <w:sz w:val="18"/>
              </w:rPr>
              <w:t>23–190</w:t>
            </w:r>
          </w:p>
        </w:tc>
      </w:tr>
      <w:tr w:rsidR="00847E61">
        <w:trPr>
          <w:cantSplit/>
          <w:jc w:val="center"/>
        </w:trPr>
        <w:tc>
          <w:tcPr>
            <w:tcW w:w="1868" w:type="dxa"/>
            <w:tcMar>
              <w:top w:w="55" w:type="dxa"/>
              <w:left w:w="65" w:type="dxa"/>
              <w:bottom w:w="55" w:type="dxa"/>
              <w:right w:w="65" w:type="dxa"/>
            </w:tcMar>
            <w:vAlign w:val="center"/>
          </w:tcPr>
          <w:p w:rsidR="00847E61" w:rsidRDefault="00765BFB">
            <w:pPr>
              <w:pStyle w:val="ETFCell"/>
              <w:keepNext/>
              <w:jc w:val="center"/>
            </w:pPr>
            <w:r>
              <w:rPr>
                <w:sz w:val="18"/>
              </w:rPr>
              <w:t>Institut za tehnologiju</w:t>
            </w:r>
          </w:p>
        </w:tc>
        <w:tc>
          <w:tcPr>
            <w:tcW w:w="1156" w:type="dxa"/>
            <w:tcMar>
              <w:top w:w="55" w:type="dxa"/>
              <w:left w:w="65" w:type="dxa"/>
              <w:bottom w:w="55" w:type="dxa"/>
              <w:right w:w="65" w:type="dxa"/>
            </w:tcMar>
            <w:vAlign w:val="center"/>
          </w:tcPr>
          <w:p w:rsidR="00847E61" w:rsidRDefault="00765BFB">
            <w:pPr>
              <w:pStyle w:val="ETFCell"/>
              <w:keepNext/>
              <w:jc w:val="center"/>
            </w:pPr>
            <w:r>
              <w:rPr>
                <w:sz w:val="18"/>
              </w:rPr>
              <w:t>76</w:t>
            </w:r>
          </w:p>
        </w:tc>
        <w:tc>
          <w:tcPr>
            <w:tcW w:w="1224" w:type="dxa"/>
            <w:tcMar>
              <w:top w:w="55" w:type="dxa"/>
              <w:left w:w="65" w:type="dxa"/>
              <w:bottom w:w="55" w:type="dxa"/>
              <w:right w:w="65" w:type="dxa"/>
            </w:tcMar>
            <w:vAlign w:val="center"/>
          </w:tcPr>
          <w:p w:rsidR="00847E61" w:rsidRDefault="00765BFB">
            <w:pPr>
              <w:pStyle w:val="ETFCell"/>
              <w:keepNext/>
              <w:jc w:val="center"/>
            </w:pPr>
            <w:r>
              <w:rPr>
                <w:sz w:val="18"/>
              </w:rPr>
              <w:t>152</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47,5</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66,2</w:t>
            </w:r>
          </w:p>
        </w:tc>
        <w:tc>
          <w:tcPr>
            <w:tcW w:w="1761" w:type="dxa"/>
            <w:tcMar>
              <w:top w:w="55" w:type="dxa"/>
              <w:left w:w="65" w:type="dxa"/>
              <w:bottom w:w="55" w:type="dxa"/>
              <w:right w:w="65" w:type="dxa"/>
            </w:tcMar>
            <w:vAlign w:val="center"/>
          </w:tcPr>
          <w:p w:rsidR="00847E61" w:rsidRDefault="00765BFB">
            <w:pPr>
              <w:pStyle w:val="ETFCell"/>
              <w:keepNext/>
              <w:jc w:val="center"/>
            </w:pPr>
            <w:r>
              <w:rPr>
                <w:sz w:val="18"/>
              </w:rPr>
              <w:t>20–335</w:t>
            </w:r>
          </w:p>
        </w:tc>
      </w:tr>
      <w:tr w:rsidR="00847E61">
        <w:trPr>
          <w:cantSplit/>
          <w:jc w:val="center"/>
        </w:trPr>
        <w:tc>
          <w:tcPr>
            <w:tcW w:w="1868" w:type="dxa"/>
            <w:tcMar>
              <w:top w:w="55" w:type="dxa"/>
              <w:left w:w="65" w:type="dxa"/>
              <w:bottom w:w="55" w:type="dxa"/>
              <w:right w:w="65" w:type="dxa"/>
            </w:tcMar>
            <w:vAlign w:val="center"/>
          </w:tcPr>
          <w:p w:rsidR="00847E61" w:rsidRDefault="00765BFB">
            <w:pPr>
              <w:pStyle w:val="ETFCell"/>
              <w:keepNext/>
              <w:jc w:val="center"/>
            </w:pPr>
            <w:r>
              <w:rPr>
                <w:sz w:val="18"/>
              </w:rPr>
              <w:t>Osmansko carstvo</w:t>
            </w:r>
          </w:p>
        </w:tc>
        <w:tc>
          <w:tcPr>
            <w:tcW w:w="1156" w:type="dxa"/>
            <w:tcMar>
              <w:top w:w="55" w:type="dxa"/>
              <w:left w:w="65" w:type="dxa"/>
              <w:bottom w:w="55" w:type="dxa"/>
              <w:right w:w="65" w:type="dxa"/>
            </w:tcMar>
            <w:vAlign w:val="center"/>
          </w:tcPr>
          <w:p w:rsidR="00847E61" w:rsidRDefault="00765BFB">
            <w:pPr>
              <w:pStyle w:val="ETFCell"/>
              <w:keepNext/>
              <w:jc w:val="center"/>
            </w:pPr>
            <w:r>
              <w:rPr>
                <w:sz w:val="18"/>
              </w:rPr>
              <w:t>69</w:t>
            </w:r>
          </w:p>
        </w:tc>
        <w:tc>
          <w:tcPr>
            <w:tcW w:w="1224" w:type="dxa"/>
            <w:tcMar>
              <w:top w:w="55" w:type="dxa"/>
              <w:left w:w="65" w:type="dxa"/>
              <w:bottom w:w="55" w:type="dxa"/>
              <w:right w:w="65" w:type="dxa"/>
            </w:tcMar>
            <w:vAlign w:val="center"/>
          </w:tcPr>
          <w:p w:rsidR="00847E61" w:rsidRDefault="00765BFB">
            <w:pPr>
              <w:pStyle w:val="ETFCell"/>
              <w:keepNext/>
              <w:jc w:val="center"/>
            </w:pPr>
            <w:r>
              <w:rPr>
                <w:sz w:val="18"/>
              </w:rPr>
              <w:t>340</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103,0</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112,4</w:t>
            </w:r>
          </w:p>
        </w:tc>
        <w:tc>
          <w:tcPr>
            <w:tcW w:w="1761" w:type="dxa"/>
            <w:tcMar>
              <w:top w:w="55" w:type="dxa"/>
              <w:left w:w="65" w:type="dxa"/>
              <w:bottom w:w="55" w:type="dxa"/>
              <w:right w:w="65" w:type="dxa"/>
            </w:tcMar>
            <w:vAlign w:val="center"/>
          </w:tcPr>
          <w:p w:rsidR="00847E61" w:rsidRDefault="00765BFB">
            <w:pPr>
              <w:pStyle w:val="ETFCell"/>
              <w:keepNext/>
              <w:jc w:val="center"/>
            </w:pPr>
            <w:r>
              <w:rPr>
                <w:sz w:val="18"/>
              </w:rPr>
              <w:t>61–208</w:t>
            </w:r>
          </w:p>
        </w:tc>
      </w:tr>
      <w:tr w:rsidR="00847E61">
        <w:trPr>
          <w:cantSplit/>
          <w:jc w:val="center"/>
        </w:trPr>
        <w:tc>
          <w:tcPr>
            <w:tcW w:w="1868" w:type="dxa"/>
            <w:tcMar>
              <w:top w:w="55" w:type="dxa"/>
              <w:left w:w="65" w:type="dxa"/>
              <w:bottom w:w="55" w:type="dxa"/>
              <w:right w:w="65" w:type="dxa"/>
            </w:tcMar>
            <w:vAlign w:val="center"/>
          </w:tcPr>
          <w:p w:rsidR="00847E61" w:rsidRDefault="00765BFB">
            <w:pPr>
              <w:pStyle w:val="ETFCell"/>
              <w:keepNext/>
              <w:jc w:val="center"/>
            </w:pPr>
            <w:r>
              <w:rPr>
                <w:sz w:val="18"/>
              </w:rPr>
              <w:t>Klasična muzika</w:t>
            </w:r>
          </w:p>
        </w:tc>
        <w:tc>
          <w:tcPr>
            <w:tcW w:w="1156" w:type="dxa"/>
            <w:tcMar>
              <w:top w:w="55" w:type="dxa"/>
              <w:left w:w="65" w:type="dxa"/>
              <w:bottom w:w="55" w:type="dxa"/>
              <w:right w:w="65" w:type="dxa"/>
            </w:tcMar>
            <w:vAlign w:val="center"/>
          </w:tcPr>
          <w:p w:rsidR="00847E61" w:rsidRDefault="00765BFB">
            <w:pPr>
              <w:pStyle w:val="ETFCell"/>
              <w:keepNext/>
              <w:jc w:val="center"/>
            </w:pPr>
            <w:r>
              <w:rPr>
                <w:sz w:val="18"/>
              </w:rPr>
              <w:t>68</w:t>
            </w:r>
          </w:p>
        </w:tc>
        <w:tc>
          <w:tcPr>
            <w:tcW w:w="1224" w:type="dxa"/>
            <w:tcMar>
              <w:top w:w="55" w:type="dxa"/>
              <w:left w:w="65" w:type="dxa"/>
              <w:bottom w:w="55" w:type="dxa"/>
              <w:right w:w="65" w:type="dxa"/>
            </w:tcMar>
            <w:vAlign w:val="center"/>
          </w:tcPr>
          <w:p w:rsidR="00847E61" w:rsidRDefault="00765BFB">
            <w:pPr>
              <w:pStyle w:val="ETFCell"/>
              <w:keepNext/>
              <w:jc w:val="center"/>
            </w:pPr>
            <w:r>
              <w:rPr>
                <w:sz w:val="18"/>
              </w:rPr>
              <w:t>314</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83,5</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89,8</w:t>
            </w:r>
          </w:p>
        </w:tc>
        <w:tc>
          <w:tcPr>
            <w:tcW w:w="1761" w:type="dxa"/>
            <w:tcMar>
              <w:top w:w="55" w:type="dxa"/>
              <w:left w:w="65" w:type="dxa"/>
              <w:bottom w:w="55" w:type="dxa"/>
              <w:right w:w="65" w:type="dxa"/>
            </w:tcMar>
            <w:vAlign w:val="center"/>
          </w:tcPr>
          <w:p w:rsidR="00847E61" w:rsidRDefault="00765BFB">
            <w:pPr>
              <w:pStyle w:val="ETFCell"/>
              <w:keepNext/>
              <w:jc w:val="center"/>
            </w:pPr>
            <w:r>
              <w:rPr>
                <w:sz w:val="18"/>
              </w:rPr>
              <w:t>18–179</w:t>
            </w:r>
          </w:p>
        </w:tc>
      </w:tr>
      <w:tr w:rsidR="00847E61">
        <w:trPr>
          <w:cantSplit/>
          <w:jc w:val="center"/>
        </w:trPr>
        <w:tc>
          <w:tcPr>
            <w:tcW w:w="1868" w:type="dxa"/>
            <w:tcMar>
              <w:top w:w="55" w:type="dxa"/>
              <w:left w:w="65" w:type="dxa"/>
              <w:bottom w:w="55" w:type="dxa"/>
              <w:right w:w="65" w:type="dxa"/>
            </w:tcMar>
            <w:vAlign w:val="center"/>
          </w:tcPr>
          <w:p w:rsidR="00847E61" w:rsidRDefault="00765BFB">
            <w:pPr>
              <w:pStyle w:val="ETFCell"/>
              <w:keepNext/>
              <w:jc w:val="center"/>
            </w:pPr>
            <w:r>
              <w:rPr>
                <w:sz w:val="18"/>
              </w:rPr>
              <w:t>Josip Broz Tito</w:t>
            </w:r>
          </w:p>
        </w:tc>
        <w:tc>
          <w:tcPr>
            <w:tcW w:w="1156" w:type="dxa"/>
            <w:tcMar>
              <w:top w:w="55" w:type="dxa"/>
              <w:left w:w="65" w:type="dxa"/>
              <w:bottom w:w="55" w:type="dxa"/>
              <w:right w:w="65" w:type="dxa"/>
            </w:tcMar>
            <w:vAlign w:val="center"/>
          </w:tcPr>
          <w:p w:rsidR="00847E61" w:rsidRDefault="00765BFB">
            <w:pPr>
              <w:pStyle w:val="ETFCell"/>
              <w:keepNext/>
              <w:jc w:val="center"/>
            </w:pPr>
            <w:r>
              <w:rPr>
                <w:sz w:val="18"/>
              </w:rPr>
              <w:t>67</w:t>
            </w:r>
          </w:p>
        </w:tc>
        <w:tc>
          <w:tcPr>
            <w:tcW w:w="1224" w:type="dxa"/>
            <w:tcMar>
              <w:top w:w="55" w:type="dxa"/>
              <w:left w:w="65" w:type="dxa"/>
              <w:bottom w:w="55" w:type="dxa"/>
              <w:right w:w="65" w:type="dxa"/>
            </w:tcMar>
            <w:vAlign w:val="center"/>
          </w:tcPr>
          <w:p w:rsidR="00847E61" w:rsidRDefault="00765BFB">
            <w:pPr>
              <w:pStyle w:val="ETFCell"/>
              <w:keepNext/>
              <w:jc w:val="center"/>
            </w:pPr>
            <w:r>
              <w:rPr>
                <w:sz w:val="18"/>
              </w:rPr>
              <w:t>325</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96,0</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105,4</w:t>
            </w:r>
          </w:p>
        </w:tc>
        <w:tc>
          <w:tcPr>
            <w:tcW w:w="1761" w:type="dxa"/>
            <w:tcMar>
              <w:top w:w="55" w:type="dxa"/>
              <w:left w:w="65" w:type="dxa"/>
              <w:bottom w:w="55" w:type="dxa"/>
              <w:right w:w="65" w:type="dxa"/>
            </w:tcMar>
            <w:vAlign w:val="center"/>
          </w:tcPr>
          <w:p w:rsidR="00847E61" w:rsidRDefault="00765BFB">
            <w:pPr>
              <w:pStyle w:val="ETFCell"/>
              <w:keepNext/>
              <w:jc w:val="center"/>
            </w:pPr>
            <w:r>
              <w:rPr>
                <w:sz w:val="18"/>
              </w:rPr>
              <w:t>26–279</w:t>
            </w:r>
          </w:p>
        </w:tc>
      </w:tr>
      <w:tr w:rsidR="00847E61">
        <w:trPr>
          <w:cantSplit/>
          <w:jc w:val="center"/>
        </w:trPr>
        <w:tc>
          <w:tcPr>
            <w:tcW w:w="1868" w:type="dxa"/>
            <w:tcMar>
              <w:top w:w="55" w:type="dxa"/>
              <w:left w:w="65" w:type="dxa"/>
              <w:bottom w:w="55" w:type="dxa"/>
              <w:right w:w="65" w:type="dxa"/>
            </w:tcMar>
            <w:vAlign w:val="center"/>
          </w:tcPr>
          <w:p w:rsidR="00847E61" w:rsidRDefault="00765BFB">
            <w:pPr>
              <w:pStyle w:val="ETFCell"/>
              <w:keepNext/>
              <w:jc w:val="center"/>
            </w:pPr>
            <w:r>
              <w:rPr>
                <w:sz w:val="18"/>
              </w:rPr>
              <w:t>Ljudi crne rase</w:t>
            </w:r>
          </w:p>
        </w:tc>
        <w:tc>
          <w:tcPr>
            <w:tcW w:w="1156" w:type="dxa"/>
            <w:tcMar>
              <w:top w:w="55" w:type="dxa"/>
              <w:left w:w="65" w:type="dxa"/>
              <w:bottom w:w="55" w:type="dxa"/>
              <w:right w:w="65" w:type="dxa"/>
            </w:tcMar>
            <w:vAlign w:val="center"/>
          </w:tcPr>
          <w:p w:rsidR="00847E61" w:rsidRDefault="00765BFB">
            <w:pPr>
              <w:pStyle w:val="ETFCell"/>
              <w:keepNext/>
              <w:jc w:val="center"/>
            </w:pPr>
            <w:r>
              <w:rPr>
                <w:sz w:val="18"/>
              </w:rPr>
              <w:t>61</w:t>
            </w:r>
          </w:p>
        </w:tc>
        <w:tc>
          <w:tcPr>
            <w:tcW w:w="1224" w:type="dxa"/>
            <w:tcMar>
              <w:top w:w="55" w:type="dxa"/>
              <w:left w:w="65" w:type="dxa"/>
              <w:bottom w:w="55" w:type="dxa"/>
              <w:right w:w="65" w:type="dxa"/>
            </w:tcMar>
            <w:vAlign w:val="center"/>
          </w:tcPr>
          <w:p w:rsidR="00847E61" w:rsidRDefault="00765BFB">
            <w:pPr>
              <w:pStyle w:val="ETFCell"/>
              <w:keepNext/>
              <w:jc w:val="center"/>
            </w:pPr>
            <w:r>
              <w:rPr>
                <w:sz w:val="18"/>
              </w:rPr>
              <w:t>287</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86,0</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92,5</w:t>
            </w:r>
          </w:p>
        </w:tc>
        <w:tc>
          <w:tcPr>
            <w:tcW w:w="1761" w:type="dxa"/>
            <w:tcMar>
              <w:top w:w="55" w:type="dxa"/>
              <w:left w:w="65" w:type="dxa"/>
              <w:bottom w:w="55" w:type="dxa"/>
              <w:right w:w="65" w:type="dxa"/>
            </w:tcMar>
            <w:vAlign w:val="center"/>
          </w:tcPr>
          <w:p w:rsidR="00847E61" w:rsidRDefault="00765BFB">
            <w:pPr>
              <w:pStyle w:val="ETFCell"/>
              <w:keepNext/>
              <w:jc w:val="center"/>
            </w:pPr>
            <w:r>
              <w:rPr>
                <w:sz w:val="18"/>
              </w:rPr>
              <w:t>22–221</w:t>
            </w:r>
          </w:p>
        </w:tc>
      </w:tr>
      <w:tr w:rsidR="00847E61">
        <w:trPr>
          <w:cantSplit/>
          <w:jc w:val="center"/>
        </w:trPr>
        <w:tc>
          <w:tcPr>
            <w:tcW w:w="1868" w:type="dxa"/>
            <w:tcMar>
              <w:top w:w="55" w:type="dxa"/>
              <w:left w:w="65" w:type="dxa"/>
              <w:bottom w:w="55" w:type="dxa"/>
              <w:right w:w="65" w:type="dxa"/>
            </w:tcMar>
            <w:vAlign w:val="center"/>
          </w:tcPr>
          <w:p w:rsidR="00847E61" w:rsidRDefault="00765BFB">
            <w:pPr>
              <w:pStyle w:val="ETFCell"/>
              <w:keepNext/>
              <w:jc w:val="center"/>
            </w:pPr>
            <w:r>
              <w:rPr>
                <w:sz w:val="18"/>
              </w:rPr>
              <w:t>Politička korupcija</w:t>
            </w:r>
          </w:p>
        </w:tc>
        <w:tc>
          <w:tcPr>
            <w:tcW w:w="1156" w:type="dxa"/>
            <w:tcMar>
              <w:top w:w="55" w:type="dxa"/>
              <w:left w:w="65" w:type="dxa"/>
              <w:bottom w:w="55" w:type="dxa"/>
              <w:right w:w="65" w:type="dxa"/>
            </w:tcMar>
            <w:vAlign w:val="center"/>
          </w:tcPr>
          <w:p w:rsidR="00847E61" w:rsidRDefault="00765BFB">
            <w:pPr>
              <w:pStyle w:val="ETFCell"/>
              <w:keepNext/>
              <w:jc w:val="center"/>
            </w:pPr>
            <w:r>
              <w:rPr>
                <w:sz w:val="18"/>
              </w:rPr>
              <w:t>57</w:t>
            </w:r>
          </w:p>
        </w:tc>
        <w:tc>
          <w:tcPr>
            <w:tcW w:w="1224" w:type="dxa"/>
            <w:tcMar>
              <w:top w:w="55" w:type="dxa"/>
              <w:left w:w="65" w:type="dxa"/>
              <w:bottom w:w="55" w:type="dxa"/>
              <w:right w:w="65" w:type="dxa"/>
            </w:tcMar>
            <w:vAlign w:val="center"/>
          </w:tcPr>
          <w:p w:rsidR="00847E61" w:rsidRDefault="00765BFB">
            <w:pPr>
              <w:pStyle w:val="ETFCell"/>
              <w:keepNext/>
              <w:jc w:val="center"/>
            </w:pPr>
            <w:r>
              <w:rPr>
                <w:sz w:val="18"/>
              </w:rPr>
              <w:t>193</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64,0</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76,2</w:t>
            </w:r>
          </w:p>
        </w:tc>
        <w:tc>
          <w:tcPr>
            <w:tcW w:w="1761" w:type="dxa"/>
            <w:tcMar>
              <w:top w:w="55" w:type="dxa"/>
              <w:left w:w="65" w:type="dxa"/>
              <w:bottom w:w="55" w:type="dxa"/>
              <w:right w:w="65" w:type="dxa"/>
            </w:tcMar>
            <w:vAlign w:val="center"/>
          </w:tcPr>
          <w:p w:rsidR="00847E61" w:rsidRDefault="00765BFB">
            <w:pPr>
              <w:pStyle w:val="ETFCell"/>
              <w:keepNext/>
              <w:jc w:val="center"/>
            </w:pPr>
            <w:r>
              <w:rPr>
                <w:sz w:val="18"/>
              </w:rPr>
              <w:t>24–167</w:t>
            </w:r>
          </w:p>
        </w:tc>
      </w:tr>
      <w:tr w:rsidR="00847E61">
        <w:trPr>
          <w:cantSplit/>
          <w:jc w:val="center"/>
        </w:trPr>
        <w:tc>
          <w:tcPr>
            <w:tcW w:w="1868" w:type="dxa"/>
            <w:tcMar>
              <w:top w:w="55" w:type="dxa"/>
              <w:left w:w="65" w:type="dxa"/>
              <w:bottom w:w="55" w:type="dxa"/>
              <w:right w:w="65" w:type="dxa"/>
            </w:tcMar>
            <w:vAlign w:val="center"/>
          </w:tcPr>
          <w:p w:rsidR="00847E61" w:rsidRDefault="00765BFB">
            <w:pPr>
              <w:pStyle w:val="ETFCell"/>
              <w:keepNext/>
              <w:jc w:val="center"/>
            </w:pPr>
            <w:r>
              <w:rPr>
                <w:sz w:val="18"/>
              </w:rPr>
              <w:t>Tajms</w:t>
            </w:r>
          </w:p>
        </w:tc>
        <w:tc>
          <w:tcPr>
            <w:tcW w:w="1156" w:type="dxa"/>
            <w:tcMar>
              <w:top w:w="55" w:type="dxa"/>
              <w:left w:w="65" w:type="dxa"/>
              <w:bottom w:w="55" w:type="dxa"/>
              <w:right w:w="65" w:type="dxa"/>
            </w:tcMar>
            <w:vAlign w:val="center"/>
          </w:tcPr>
          <w:p w:rsidR="00847E61" w:rsidRDefault="00765BFB">
            <w:pPr>
              <w:pStyle w:val="ETFCell"/>
              <w:keepNext/>
              <w:jc w:val="center"/>
            </w:pPr>
            <w:r>
              <w:rPr>
                <w:sz w:val="18"/>
              </w:rPr>
              <w:t>53</w:t>
            </w:r>
          </w:p>
        </w:tc>
        <w:tc>
          <w:tcPr>
            <w:tcW w:w="1224" w:type="dxa"/>
            <w:tcMar>
              <w:top w:w="55" w:type="dxa"/>
              <w:left w:w="65" w:type="dxa"/>
              <w:bottom w:w="55" w:type="dxa"/>
              <w:right w:w="65" w:type="dxa"/>
            </w:tcMar>
            <w:vAlign w:val="center"/>
          </w:tcPr>
          <w:p w:rsidR="00847E61" w:rsidRDefault="00765BFB">
            <w:pPr>
              <w:pStyle w:val="ETFCell"/>
              <w:keepNext/>
              <w:jc w:val="center"/>
            </w:pPr>
            <w:r>
              <w:rPr>
                <w:sz w:val="18"/>
              </w:rPr>
              <w:t>209</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52,0</w:t>
            </w:r>
          </w:p>
        </w:tc>
        <w:tc>
          <w:tcPr>
            <w:tcW w:w="1815" w:type="dxa"/>
            <w:tcMar>
              <w:top w:w="55" w:type="dxa"/>
              <w:left w:w="65" w:type="dxa"/>
              <w:bottom w:w="55" w:type="dxa"/>
              <w:right w:w="65" w:type="dxa"/>
            </w:tcMar>
            <w:vAlign w:val="center"/>
          </w:tcPr>
          <w:p w:rsidR="00847E61" w:rsidRDefault="00765BFB">
            <w:pPr>
              <w:pStyle w:val="ETFCell"/>
              <w:keepNext/>
              <w:jc w:val="center"/>
            </w:pPr>
            <w:r>
              <w:rPr>
                <w:sz w:val="18"/>
              </w:rPr>
              <w:t>64,5</w:t>
            </w:r>
          </w:p>
        </w:tc>
        <w:tc>
          <w:tcPr>
            <w:tcW w:w="1761" w:type="dxa"/>
            <w:tcMar>
              <w:top w:w="55" w:type="dxa"/>
              <w:left w:w="65" w:type="dxa"/>
              <w:bottom w:w="55" w:type="dxa"/>
              <w:right w:w="65" w:type="dxa"/>
            </w:tcMar>
            <w:vAlign w:val="center"/>
          </w:tcPr>
          <w:p w:rsidR="00847E61" w:rsidRDefault="00765BFB">
            <w:pPr>
              <w:pStyle w:val="ETFCell"/>
              <w:keepNext/>
              <w:jc w:val="center"/>
            </w:pPr>
            <w:r>
              <w:rPr>
                <w:sz w:val="18"/>
              </w:rPr>
              <w:t>23–194</w:t>
            </w:r>
          </w:p>
        </w:tc>
      </w:tr>
      <w:tr w:rsidR="00847E61">
        <w:trPr>
          <w:cantSplit/>
          <w:jc w:val="center"/>
        </w:trPr>
        <w:tc>
          <w:tcPr>
            <w:tcW w:w="1868" w:type="dxa"/>
            <w:tcMar>
              <w:top w:w="55" w:type="dxa"/>
              <w:left w:w="65" w:type="dxa"/>
              <w:bottom w:w="55" w:type="dxa"/>
              <w:right w:w="65" w:type="dxa"/>
            </w:tcMar>
            <w:vAlign w:val="center"/>
          </w:tcPr>
          <w:p w:rsidR="00847E61" w:rsidRDefault="00765BFB">
            <w:pPr>
              <w:pStyle w:val="ETFCell"/>
              <w:jc w:val="center"/>
            </w:pPr>
            <w:r>
              <w:rPr>
                <w:sz w:val="18"/>
              </w:rPr>
              <w:t>Sloveni</w:t>
            </w:r>
          </w:p>
        </w:tc>
        <w:tc>
          <w:tcPr>
            <w:tcW w:w="1156" w:type="dxa"/>
            <w:tcMar>
              <w:top w:w="55" w:type="dxa"/>
              <w:left w:w="65" w:type="dxa"/>
              <w:bottom w:w="55" w:type="dxa"/>
              <w:right w:w="65" w:type="dxa"/>
            </w:tcMar>
            <w:vAlign w:val="center"/>
          </w:tcPr>
          <w:p w:rsidR="00847E61" w:rsidRDefault="00765BFB">
            <w:pPr>
              <w:pStyle w:val="ETFCell"/>
              <w:jc w:val="center"/>
            </w:pPr>
            <w:r>
              <w:rPr>
                <w:sz w:val="18"/>
              </w:rPr>
              <w:t>49</w:t>
            </w:r>
          </w:p>
        </w:tc>
        <w:tc>
          <w:tcPr>
            <w:tcW w:w="1224" w:type="dxa"/>
            <w:tcMar>
              <w:top w:w="55" w:type="dxa"/>
              <w:left w:w="65" w:type="dxa"/>
              <w:bottom w:w="55" w:type="dxa"/>
              <w:right w:w="65" w:type="dxa"/>
            </w:tcMar>
            <w:vAlign w:val="center"/>
          </w:tcPr>
          <w:p w:rsidR="00847E61" w:rsidRDefault="00765BFB">
            <w:pPr>
              <w:pStyle w:val="ETFCell"/>
              <w:jc w:val="center"/>
            </w:pPr>
            <w:r>
              <w:rPr>
                <w:sz w:val="18"/>
              </w:rPr>
              <w:t>206</w:t>
            </w:r>
          </w:p>
        </w:tc>
        <w:tc>
          <w:tcPr>
            <w:tcW w:w="1815" w:type="dxa"/>
            <w:tcMar>
              <w:top w:w="55" w:type="dxa"/>
              <w:left w:w="65" w:type="dxa"/>
              <w:bottom w:w="55" w:type="dxa"/>
              <w:right w:w="65" w:type="dxa"/>
            </w:tcMar>
            <w:vAlign w:val="center"/>
          </w:tcPr>
          <w:p w:rsidR="00847E61" w:rsidRDefault="00765BFB">
            <w:pPr>
              <w:pStyle w:val="ETFCell"/>
              <w:jc w:val="center"/>
            </w:pPr>
            <w:r>
              <w:rPr>
                <w:sz w:val="18"/>
              </w:rPr>
              <w:t>70,0</w:t>
            </w:r>
          </w:p>
        </w:tc>
        <w:tc>
          <w:tcPr>
            <w:tcW w:w="1815" w:type="dxa"/>
            <w:tcMar>
              <w:top w:w="55" w:type="dxa"/>
              <w:left w:w="65" w:type="dxa"/>
              <w:bottom w:w="55" w:type="dxa"/>
              <w:right w:w="65" w:type="dxa"/>
            </w:tcMar>
            <w:vAlign w:val="center"/>
          </w:tcPr>
          <w:p w:rsidR="00847E61" w:rsidRDefault="00765BFB">
            <w:pPr>
              <w:pStyle w:val="ETFCell"/>
              <w:jc w:val="center"/>
            </w:pPr>
            <w:r>
              <w:rPr>
                <w:sz w:val="18"/>
              </w:rPr>
              <w:t>79,3</w:t>
            </w:r>
          </w:p>
        </w:tc>
        <w:tc>
          <w:tcPr>
            <w:tcW w:w="1761" w:type="dxa"/>
            <w:tcMar>
              <w:top w:w="55" w:type="dxa"/>
              <w:left w:w="65" w:type="dxa"/>
              <w:bottom w:w="55" w:type="dxa"/>
              <w:right w:w="65" w:type="dxa"/>
            </w:tcMar>
            <w:vAlign w:val="center"/>
          </w:tcPr>
          <w:p w:rsidR="00847E61" w:rsidRDefault="00765BFB">
            <w:pPr>
              <w:pStyle w:val="ETFCell"/>
              <w:jc w:val="center"/>
            </w:pPr>
            <w:r>
              <w:rPr>
                <w:sz w:val="18"/>
              </w:rPr>
              <w:t>19–209</w:t>
            </w:r>
          </w:p>
        </w:tc>
      </w:tr>
    </w:tbl>
    <w:p w:rsidR="00847E61" w:rsidRDefault="00765BFB">
      <w:pPr>
        <w:pStyle w:val="ETFTableCaption"/>
      </w:pPr>
      <w:r>
        <w:t>Tabela 3.5. Deset tema sa najvećim brojem pitanja.</w:t>
      </w:r>
      <w:bookmarkStart w:id="22" w:name="md_10023"/>
      <w:bookmarkEnd w:id="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12"/>
        <w:gridCol w:w="1254"/>
        <w:gridCol w:w="1185"/>
        <w:gridCol w:w="1914"/>
        <w:gridCol w:w="1914"/>
        <w:gridCol w:w="1859"/>
      </w:tblGrid>
      <w:tr w:rsidR="00847E61">
        <w:trPr>
          <w:cantSplit/>
          <w:tblHeader/>
          <w:jc w:val="center"/>
        </w:trPr>
        <w:tc>
          <w:tcPr>
            <w:tcW w:w="1512"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Tema</w:t>
            </w:r>
          </w:p>
        </w:tc>
        <w:tc>
          <w:tcPr>
            <w:tcW w:w="1254"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Broj pitanja</w:t>
            </w:r>
          </w:p>
        </w:tc>
        <w:tc>
          <w:tcPr>
            <w:tcW w:w="1185"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Broj pasusa</w:t>
            </w:r>
          </w:p>
        </w:tc>
        <w:tc>
          <w:tcPr>
            <w:tcW w:w="1914"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Medijana dužine pitanja</w:t>
            </w:r>
          </w:p>
        </w:tc>
        <w:tc>
          <w:tcPr>
            <w:tcW w:w="1914"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Prosečna dužina pitanja</w:t>
            </w:r>
          </w:p>
        </w:tc>
        <w:tc>
          <w:tcPr>
            <w:tcW w:w="1859"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Min–max reči u pitanju</w:t>
            </w:r>
          </w:p>
        </w:tc>
      </w:tr>
      <w:tr w:rsidR="00847E61">
        <w:trPr>
          <w:cantSplit/>
          <w:jc w:val="center"/>
        </w:trPr>
        <w:tc>
          <w:tcPr>
            <w:tcW w:w="1512" w:type="dxa"/>
            <w:tcMar>
              <w:top w:w="55" w:type="dxa"/>
              <w:left w:w="65" w:type="dxa"/>
              <w:bottom w:w="55" w:type="dxa"/>
              <w:right w:w="65" w:type="dxa"/>
            </w:tcMar>
            <w:vAlign w:val="center"/>
          </w:tcPr>
          <w:p w:rsidR="00847E61" w:rsidRDefault="00765BFB">
            <w:pPr>
              <w:pStyle w:val="ETFCell"/>
              <w:keepNext/>
              <w:jc w:val="center"/>
            </w:pPr>
            <w:r>
              <w:rPr>
                <w:sz w:val="18"/>
              </w:rPr>
              <w:t>Moderna istorija</w:t>
            </w:r>
          </w:p>
        </w:tc>
        <w:tc>
          <w:tcPr>
            <w:tcW w:w="1254" w:type="dxa"/>
            <w:tcMar>
              <w:top w:w="55" w:type="dxa"/>
              <w:left w:w="65" w:type="dxa"/>
              <w:bottom w:w="55" w:type="dxa"/>
              <w:right w:w="65" w:type="dxa"/>
            </w:tcMar>
            <w:vAlign w:val="center"/>
          </w:tcPr>
          <w:p w:rsidR="00847E61" w:rsidRDefault="00765BFB">
            <w:pPr>
              <w:pStyle w:val="ETFCell"/>
              <w:keepNext/>
              <w:jc w:val="center"/>
            </w:pPr>
            <w:r>
              <w:rPr>
                <w:sz w:val="18"/>
              </w:rPr>
              <w:t>448</w:t>
            </w:r>
          </w:p>
        </w:tc>
        <w:tc>
          <w:tcPr>
            <w:tcW w:w="1185" w:type="dxa"/>
            <w:tcMar>
              <w:top w:w="55" w:type="dxa"/>
              <w:left w:w="65" w:type="dxa"/>
              <w:bottom w:w="55" w:type="dxa"/>
              <w:right w:w="65" w:type="dxa"/>
            </w:tcMar>
            <w:vAlign w:val="center"/>
          </w:tcPr>
          <w:p w:rsidR="00847E61" w:rsidRDefault="00765BFB">
            <w:pPr>
              <w:pStyle w:val="ETFCell"/>
              <w:keepNext/>
              <w:jc w:val="center"/>
            </w:pPr>
            <w:r>
              <w:rPr>
                <w:sz w:val="18"/>
              </w:rPr>
              <w:t>88</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7</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7,6</w:t>
            </w:r>
          </w:p>
        </w:tc>
        <w:tc>
          <w:tcPr>
            <w:tcW w:w="1859" w:type="dxa"/>
            <w:tcMar>
              <w:top w:w="55" w:type="dxa"/>
              <w:left w:w="65" w:type="dxa"/>
              <w:bottom w:w="55" w:type="dxa"/>
              <w:right w:w="65" w:type="dxa"/>
            </w:tcMar>
            <w:vAlign w:val="center"/>
          </w:tcPr>
          <w:p w:rsidR="00847E61" w:rsidRDefault="00765BFB">
            <w:pPr>
              <w:pStyle w:val="ETFCell"/>
              <w:keepNext/>
              <w:jc w:val="center"/>
            </w:pPr>
            <w:r>
              <w:rPr>
                <w:sz w:val="18"/>
              </w:rPr>
              <w:t>3–15</w:t>
            </w:r>
          </w:p>
        </w:tc>
      </w:tr>
      <w:tr w:rsidR="00847E61">
        <w:trPr>
          <w:cantSplit/>
          <w:jc w:val="center"/>
        </w:trPr>
        <w:tc>
          <w:tcPr>
            <w:tcW w:w="1512" w:type="dxa"/>
            <w:tcMar>
              <w:top w:w="55" w:type="dxa"/>
              <w:left w:w="65" w:type="dxa"/>
              <w:bottom w:w="55" w:type="dxa"/>
              <w:right w:w="65" w:type="dxa"/>
            </w:tcMar>
            <w:vAlign w:val="center"/>
          </w:tcPr>
          <w:p w:rsidR="00847E61" w:rsidRDefault="00765BFB">
            <w:pPr>
              <w:pStyle w:val="ETFCell"/>
              <w:keepNext/>
              <w:jc w:val="center"/>
            </w:pPr>
            <w:r>
              <w:rPr>
                <w:sz w:val="18"/>
              </w:rPr>
              <w:t>Premijer Liga</w:t>
            </w:r>
          </w:p>
        </w:tc>
        <w:tc>
          <w:tcPr>
            <w:tcW w:w="1254" w:type="dxa"/>
            <w:tcMar>
              <w:top w:w="55" w:type="dxa"/>
              <w:left w:w="65" w:type="dxa"/>
              <w:bottom w:w="55" w:type="dxa"/>
              <w:right w:w="65" w:type="dxa"/>
            </w:tcMar>
            <w:vAlign w:val="center"/>
          </w:tcPr>
          <w:p w:rsidR="00847E61" w:rsidRDefault="00765BFB">
            <w:pPr>
              <w:pStyle w:val="ETFCell"/>
              <w:keepNext/>
              <w:jc w:val="center"/>
            </w:pPr>
            <w:r>
              <w:rPr>
                <w:sz w:val="18"/>
              </w:rPr>
              <w:t>356</w:t>
            </w:r>
          </w:p>
        </w:tc>
        <w:tc>
          <w:tcPr>
            <w:tcW w:w="1185" w:type="dxa"/>
            <w:tcMar>
              <w:top w:w="55" w:type="dxa"/>
              <w:left w:w="65" w:type="dxa"/>
              <w:bottom w:w="55" w:type="dxa"/>
              <w:right w:w="65" w:type="dxa"/>
            </w:tcMar>
            <w:vAlign w:val="center"/>
          </w:tcPr>
          <w:p w:rsidR="00847E61" w:rsidRDefault="00765BFB">
            <w:pPr>
              <w:pStyle w:val="ETFCell"/>
              <w:keepNext/>
              <w:jc w:val="center"/>
            </w:pPr>
            <w:r>
              <w:rPr>
                <w:sz w:val="18"/>
              </w:rPr>
              <w:t>40</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11</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11,2</w:t>
            </w:r>
          </w:p>
        </w:tc>
        <w:tc>
          <w:tcPr>
            <w:tcW w:w="1859" w:type="dxa"/>
            <w:tcMar>
              <w:top w:w="55" w:type="dxa"/>
              <w:left w:w="65" w:type="dxa"/>
              <w:bottom w:w="55" w:type="dxa"/>
              <w:right w:w="65" w:type="dxa"/>
            </w:tcMar>
            <w:vAlign w:val="center"/>
          </w:tcPr>
          <w:p w:rsidR="00847E61" w:rsidRDefault="00765BFB">
            <w:pPr>
              <w:pStyle w:val="ETFCell"/>
              <w:keepNext/>
              <w:jc w:val="center"/>
            </w:pPr>
            <w:r>
              <w:rPr>
                <w:sz w:val="18"/>
              </w:rPr>
              <w:t>4–32</w:t>
            </w:r>
          </w:p>
        </w:tc>
      </w:tr>
      <w:tr w:rsidR="00847E61">
        <w:trPr>
          <w:cantSplit/>
          <w:jc w:val="center"/>
        </w:trPr>
        <w:tc>
          <w:tcPr>
            <w:tcW w:w="1512" w:type="dxa"/>
            <w:tcMar>
              <w:top w:w="55" w:type="dxa"/>
              <w:left w:w="65" w:type="dxa"/>
              <w:bottom w:w="55" w:type="dxa"/>
              <w:right w:w="65" w:type="dxa"/>
            </w:tcMar>
            <w:vAlign w:val="center"/>
          </w:tcPr>
          <w:p w:rsidR="00847E61" w:rsidRDefault="00765BFB">
            <w:pPr>
              <w:pStyle w:val="ETFCell"/>
              <w:keepNext/>
              <w:jc w:val="center"/>
            </w:pPr>
            <w:r>
              <w:rPr>
                <w:sz w:val="18"/>
              </w:rPr>
              <w:t>Osmansko carstvo</w:t>
            </w:r>
          </w:p>
        </w:tc>
        <w:tc>
          <w:tcPr>
            <w:tcW w:w="1254" w:type="dxa"/>
            <w:tcMar>
              <w:top w:w="55" w:type="dxa"/>
              <w:left w:w="65" w:type="dxa"/>
              <w:bottom w:w="55" w:type="dxa"/>
              <w:right w:w="65" w:type="dxa"/>
            </w:tcMar>
            <w:vAlign w:val="center"/>
          </w:tcPr>
          <w:p w:rsidR="00847E61" w:rsidRDefault="00765BFB">
            <w:pPr>
              <w:pStyle w:val="ETFCell"/>
              <w:keepNext/>
              <w:jc w:val="center"/>
            </w:pPr>
            <w:r>
              <w:rPr>
                <w:sz w:val="18"/>
              </w:rPr>
              <w:t>340</w:t>
            </w:r>
          </w:p>
        </w:tc>
        <w:tc>
          <w:tcPr>
            <w:tcW w:w="1185" w:type="dxa"/>
            <w:tcMar>
              <w:top w:w="55" w:type="dxa"/>
              <w:left w:w="65" w:type="dxa"/>
              <w:bottom w:w="55" w:type="dxa"/>
              <w:right w:w="65" w:type="dxa"/>
            </w:tcMar>
            <w:vAlign w:val="center"/>
          </w:tcPr>
          <w:p w:rsidR="00847E61" w:rsidRDefault="00765BFB">
            <w:pPr>
              <w:pStyle w:val="ETFCell"/>
              <w:keepNext/>
              <w:jc w:val="center"/>
            </w:pPr>
            <w:r>
              <w:rPr>
                <w:sz w:val="18"/>
              </w:rPr>
              <w:t>69</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9</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9,4</w:t>
            </w:r>
          </w:p>
        </w:tc>
        <w:tc>
          <w:tcPr>
            <w:tcW w:w="1859" w:type="dxa"/>
            <w:tcMar>
              <w:top w:w="55" w:type="dxa"/>
              <w:left w:w="65" w:type="dxa"/>
              <w:bottom w:w="55" w:type="dxa"/>
              <w:right w:w="65" w:type="dxa"/>
            </w:tcMar>
            <w:vAlign w:val="center"/>
          </w:tcPr>
          <w:p w:rsidR="00847E61" w:rsidRDefault="00765BFB">
            <w:pPr>
              <w:pStyle w:val="ETFCell"/>
              <w:keepNext/>
              <w:jc w:val="center"/>
            </w:pPr>
            <w:r>
              <w:rPr>
                <w:sz w:val="18"/>
              </w:rPr>
              <w:t>4–19</w:t>
            </w:r>
          </w:p>
        </w:tc>
      </w:tr>
      <w:tr w:rsidR="00847E61">
        <w:trPr>
          <w:cantSplit/>
          <w:jc w:val="center"/>
        </w:trPr>
        <w:tc>
          <w:tcPr>
            <w:tcW w:w="1512" w:type="dxa"/>
            <w:tcMar>
              <w:top w:w="55" w:type="dxa"/>
              <w:left w:w="65" w:type="dxa"/>
              <w:bottom w:w="55" w:type="dxa"/>
              <w:right w:w="65" w:type="dxa"/>
            </w:tcMar>
            <w:vAlign w:val="center"/>
          </w:tcPr>
          <w:p w:rsidR="00847E61" w:rsidRDefault="00765BFB">
            <w:pPr>
              <w:pStyle w:val="ETFCell"/>
              <w:keepNext/>
              <w:jc w:val="center"/>
            </w:pPr>
            <w:r>
              <w:rPr>
                <w:sz w:val="18"/>
              </w:rPr>
              <w:t>Josip Broz Tito</w:t>
            </w:r>
          </w:p>
        </w:tc>
        <w:tc>
          <w:tcPr>
            <w:tcW w:w="1254" w:type="dxa"/>
            <w:tcMar>
              <w:top w:w="55" w:type="dxa"/>
              <w:left w:w="65" w:type="dxa"/>
              <w:bottom w:w="55" w:type="dxa"/>
              <w:right w:w="65" w:type="dxa"/>
            </w:tcMar>
            <w:vAlign w:val="center"/>
          </w:tcPr>
          <w:p w:rsidR="00847E61" w:rsidRDefault="00765BFB">
            <w:pPr>
              <w:pStyle w:val="ETFCell"/>
              <w:keepNext/>
              <w:jc w:val="center"/>
            </w:pPr>
            <w:r>
              <w:rPr>
                <w:sz w:val="18"/>
              </w:rPr>
              <w:t>325</w:t>
            </w:r>
          </w:p>
        </w:tc>
        <w:tc>
          <w:tcPr>
            <w:tcW w:w="1185" w:type="dxa"/>
            <w:tcMar>
              <w:top w:w="55" w:type="dxa"/>
              <w:left w:w="65" w:type="dxa"/>
              <w:bottom w:w="55" w:type="dxa"/>
              <w:right w:w="65" w:type="dxa"/>
            </w:tcMar>
            <w:vAlign w:val="center"/>
          </w:tcPr>
          <w:p w:rsidR="00847E61" w:rsidRDefault="00765BFB">
            <w:pPr>
              <w:pStyle w:val="ETFCell"/>
              <w:keepNext/>
              <w:jc w:val="center"/>
            </w:pPr>
            <w:r>
              <w:rPr>
                <w:sz w:val="18"/>
              </w:rPr>
              <w:t>67</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8</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8,7</w:t>
            </w:r>
          </w:p>
        </w:tc>
        <w:tc>
          <w:tcPr>
            <w:tcW w:w="1859" w:type="dxa"/>
            <w:tcMar>
              <w:top w:w="55" w:type="dxa"/>
              <w:left w:w="65" w:type="dxa"/>
              <w:bottom w:w="55" w:type="dxa"/>
              <w:right w:w="65" w:type="dxa"/>
            </w:tcMar>
            <w:vAlign w:val="center"/>
          </w:tcPr>
          <w:p w:rsidR="00847E61" w:rsidRDefault="00765BFB">
            <w:pPr>
              <w:pStyle w:val="ETFCell"/>
              <w:keepNext/>
              <w:jc w:val="center"/>
            </w:pPr>
            <w:r>
              <w:rPr>
                <w:sz w:val="18"/>
              </w:rPr>
              <w:t>4–21</w:t>
            </w:r>
          </w:p>
        </w:tc>
      </w:tr>
      <w:tr w:rsidR="00847E61">
        <w:trPr>
          <w:cantSplit/>
          <w:jc w:val="center"/>
        </w:trPr>
        <w:tc>
          <w:tcPr>
            <w:tcW w:w="1512" w:type="dxa"/>
            <w:tcMar>
              <w:top w:w="55" w:type="dxa"/>
              <w:left w:w="65" w:type="dxa"/>
              <w:bottom w:w="55" w:type="dxa"/>
              <w:right w:w="65" w:type="dxa"/>
            </w:tcMar>
            <w:vAlign w:val="center"/>
          </w:tcPr>
          <w:p w:rsidR="00847E61" w:rsidRDefault="00765BFB">
            <w:pPr>
              <w:pStyle w:val="ETFCell"/>
              <w:keepNext/>
              <w:jc w:val="center"/>
            </w:pPr>
            <w:r>
              <w:rPr>
                <w:sz w:val="18"/>
              </w:rPr>
              <w:t>Klasična muzika</w:t>
            </w:r>
          </w:p>
        </w:tc>
        <w:tc>
          <w:tcPr>
            <w:tcW w:w="1254" w:type="dxa"/>
            <w:tcMar>
              <w:top w:w="55" w:type="dxa"/>
              <w:left w:w="65" w:type="dxa"/>
              <w:bottom w:w="55" w:type="dxa"/>
              <w:right w:w="65" w:type="dxa"/>
            </w:tcMar>
            <w:vAlign w:val="center"/>
          </w:tcPr>
          <w:p w:rsidR="00847E61" w:rsidRDefault="00765BFB">
            <w:pPr>
              <w:pStyle w:val="ETFCell"/>
              <w:keepNext/>
              <w:jc w:val="center"/>
            </w:pPr>
            <w:r>
              <w:rPr>
                <w:sz w:val="18"/>
              </w:rPr>
              <w:t>314</w:t>
            </w:r>
          </w:p>
        </w:tc>
        <w:tc>
          <w:tcPr>
            <w:tcW w:w="1185" w:type="dxa"/>
            <w:tcMar>
              <w:top w:w="55" w:type="dxa"/>
              <w:left w:w="65" w:type="dxa"/>
              <w:bottom w:w="55" w:type="dxa"/>
              <w:right w:w="65" w:type="dxa"/>
            </w:tcMar>
            <w:vAlign w:val="center"/>
          </w:tcPr>
          <w:p w:rsidR="00847E61" w:rsidRDefault="00765BFB">
            <w:pPr>
              <w:pStyle w:val="ETFCell"/>
              <w:keepNext/>
              <w:jc w:val="center"/>
            </w:pPr>
            <w:r>
              <w:rPr>
                <w:sz w:val="18"/>
              </w:rPr>
              <w:t>68</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8</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8,8</w:t>
            </w:r>
          </w:p>
        </w:tc>
        <w:tc>
          <w:tcPr>
            <w:tcW w:w="1859" w:type="dxa"/>
            <w:tcMar>
              <w:top w:w="55" w:type="dxa"/>
              <w:left w:w="65" w:type="dxa"/>
              <w:bottom w:w="55" w:type="dxa"/>
              <w:right w:w="65" w:type="dxa"/>
            </w:tcMar>
            <w:vAlign w:val="center"/>
          </w:tcPr>
          <w:p w:rsidR="00847E61" w:rsidRDefault="00765BFB">
            <w:pPr>
              <w:pStyle w:val="ETFCell"/>
              <w:keepNext/>
              <w:jc w:val="center"/>
            </w:pPr>
            <w:r>
              <w:rPr>
                <w:sz w:val="18"/>
              </w:rPr>
              <w:t>3–19</w:t>
            </w:r>
          </w:p>
        </w:tc>
      </w:tr>
      <w:tr w:rsidR="00847E61">
        <w:trPr>
          <w:cantSplit/>
          <w:jc w:val="center"/>
        </w:trPr>
        <w:tc>
          <w:tcPr>
            <w:tcW w:w="1512" w:type="dxa"/>
            <w:tcMar>
              <w:top w:w="55" w:type="dxa"/>
              <w:left w:w="65" w:type="dxa"/>
              <w:bottom w:w="55" w:type="dxa"/>
              <w:right w:w="65" w:type="dxa"/>
            </w:tcMar>
            <w:vAlign w:val="center"/>
          </w:tcPr>
          <w:p w:rsidR="00847E61" w:rsidRDefault="00765BFB">
            <w:pPr>
              <w:pStyle w:val="ETFCell"/>
              <w:keepNext/>
              <w:jc w:val="center"/>
            </w:pPr>
            <w:r>
              <w:rPr>
                <w:sz w:val="18"/>
              </w:rPr>
              <w:t>Ljudi crne rase</w:t>
            </w:r>
          </w:p>
        </w:tc>
        <w:tc>
          <w:tcPr>
            <w:tcW w:w="1254" w:type="dxa"/>
            <w:tcMar>
              <w:top w:w="55" w:type="dxa"/>
              <w:left w:w="65" w:type="dxa"/>
              <w:bottom w:w="55" w:type="dxa"/>
              <w:right w:w="65" w:type="dxa"/>
            </w:tcMar>
            <w:vAlign w:val="center"/>
          </w:tcPr>
          <w:p w:rsidR="00847E61" w:rsidRDefault="00765BFB">
            <w:pPr>
              <w:pStyle w:val="ETFCell"/>
              <w:keepNext/>
              <w:jc w:val="center"/>
            </w:pPr>
            <w:r>
              <w:rPr>
                <w:sz w:val="18"/>
              </w:rPr>
              <w:t>287</w:t>
            </w:r>
          </w:p>
        </w:tc>
        <w:tc>
          <w:tcPr>
            <w:tcW w:w="1185" w:type="dxa"/>
            <w:tcMar>
              <w:top w:w="55" w:type="dxa"/>
              <w:left w:w="65" w:type="dxa"/>
              <w:bottom w:w="55" w:type="dxa"/>
              <w:right w:w="65" w:type="dxa"/>
            </w:tcMar>
            <w:vAlign w:val="center"/>
          </w:tcPr>
          <w:p w:rsidR="00847E61" w:rsidRDefault="00765BFB">
            <w:pPr>
              <w:pStyle w:val="ETFCell"/>
              <w:keepNext/>
              <w:jc w:val="center"/>
            </w:pPr>
            <w:r>
              <w:rPr>
                <w:sz w:val="18"/>
              </w:rPr>
              <w:t>61</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7</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7,2</w:t>
            </w:r>
          </w:p>
        </w:tc>
        <w:tc>
          <w:tcPr>
            <w:tcW w:w="1859" w:type="dxa"/>
            <w:tcMar>
              <w:top w:w="55" w:type="dxa"/>
              <w:left w:w="65" w:type="dxa"/>
              <w:bottom w:w="55" w:type="dxa"/>
              <w:right w:w="65" w:type="dxa"/>
            </w:tcMar>
            <w:vAlign w:val="center"/>
          </w:tcPr>
          <w:p w:rsidR="00847E61" w:rsidRDefault="00765BFB">
            <w:pPr>
              <w:pStyle w:val="ETFCell"/>
              <w:keepNext/>
              <w:jc w:val="center"/>
            </w:pPr>
            <w:r>
              <w:rPr>
                <w:sz w:val="18"/>
              </w:rPr>
              <w:t>3–18</w:t>
            </w:r>
          </w:p>
        </w:tc>
      </w:tr>
      <w:tr w:rsidR="00847E61">
        <w:trPr>
          <w:cantSplit/>
          <w:jc w:val="center"/>
        </w:trPr>
        <w:tc>
          <w:tcPr>
            <w:tcW w:w="1512" w:type="dxa"/>
            <w:tcMar>
              <w:top w:w="55" w:type="dxa"/>
              <w:left w:w="65" w:type="dxa"/>
              <w:bottom w:w="55" w:type="dxa"/>
              <w:right w:w="65" w:type="dxa"/>
            </w:tcMar>
            <w:vAlign w:val="center"/>
          </w:tcPr>
          <w:p w:rsidR="00847E61" w:rsidRDefault="00765BFB">
            <w:pPr>
              <w:pStyle w:val="ETFCell"/>
              <w:keepNext/>
              <w:jc w:val="center"/>
            </w:pPr>
            <w:r>
              <w:rPr>
                <w:sz w:val="18"/>
              </w:rPr>
              <w:t>Računar</w:t>
            </w:r>
          </w:p>
        </w:tc>
        <w:tc>
          <w:tcPr>
            <w:tcW w:w="1254" w:type="dxa"/>
            <w:tcMar>
              <w:top w:w="55" w:type="dxa"/>
              <w:left w:w="65" w:type="dxa"/>
              <w:bottom w:w="55" w:type="dxa"/>
              <w:right w:w="65" w:type="dxa"/>
            </w:tcMar>
            <w:vAlign w:val="center"/>
          </w:tcPr>
          <w:p w:rsidR="00847E61" w:rsidRDefault="00765BFB">
            <w:pPr>
              <w:pStyle w:val="ETFCell"/>
              <w:keepNext/>
              <w:jc w:val="center"/>
            </w:pPr>
            <w:r>
              <w:rPr>
                <w:sz w:val="18"/>
              </w:rPr>
              <w:t>224</w:t>
            </w:r>
          </w:p>
        </w:tc>
        <w:tc>
          <w:tcPr>
            <w:tcW w:w="1185" w:type="dxa"/>
            <w:tcMar>
              <w:top w:w="55" w:type="dxa"/>
              <w:left w:w="65" w:type="dxa"/>
              <w:bottom w:w="55" w:type="dxa"/>
              <w:right w:w="65" w:type="dxa"/>
            </w:tcMar>
            <w:vAlign w:val="center"/>
          </w:tcPr>
          <w:p w:rsidR="00847E61" w:rsidRDefault="00765BFB">
            <w:pPr>
              <w:pStyle w:val="ETFCell"/>
              <w:keepNext/>
              <w:jc w:val="center"/>
            </w:pPr>
            <w:r>
              <w:rPr>
                <w:sz w:val="18"/>
              </w:rPr>
              <w:t>80</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8</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8,8</w:t>
            </w:r>
          </w:p>
        </w:tc>
        <w:tc>
          <w:tcPr>
            <w:tcW w:w="1859" w:type="dxa"/>
            <w:tcMar>
              <w:top w:w="55" w:type="dxa"/>
              <w:left w:w="65" w:type="dxa"/>
              <w:bottom w:w="55" w:type="dxa"/>
              <w:right w:w="65" w:type="dxa"/>
            </w:tcMar>
            <w:vAlign w:val="center"/>
          </w:tcPr>
          <w:p w:rsidR="00847E61" w:rsidRDefault="00765BFB">
            <w:pPr>
              <w:pStyle w:val="ETFCell"/>
              <w:keepNext/>
              <w:jc w:val="center"/>
            </w:pPr>
            <w:r>
              <w:rPr>
                <w:sz w:val="18"/>
              </w:rPr>
              <w:t>4–18</w:t>
            </w:r>
          </w:p>
        </w:tc>
      </w:tr>
      <w:tr w:rsidR="00847E61">
        <w:trPr>
          <w:cantSplit/>
          <w:jc w:val="center"/>
        </w:trPr>
        <w:tc>
          <w:tcPr>
            <w:tcW w:w="1512" w:type="dxa"/>
            <w:tcMar>
              <w:top w:w="55" w:type="dxa"/>
              <w:left w:w="65" w:type="dxa"/>
              <w:bottom w:w="55" w:type="dxa"/>
              <w:right w:w="65" w:type="dxa"/>
            </w:tcMar>
            <w:vAlign w:val="center"/>
          </w:tcPr>
          <w:p w:rsidR="00847E61" w:rsidRDefault="00765BFB">
            <w:pPr>
              <w:pStyle w:val="ETFCell"/>
              <w:keepNext/>
              <w:jc w:val="center"/>
            </w:pPr>
            <w:r>
              <w:rPr>
                <w:sz w:val="18"/>
              </w:rPr>
              <w:t>Antropologija</w:t>
            </w:r>
          </w:p>
        </w:tc>
        <w:tc>
          <w:tcPr>
            <w:tcW w:w="1254" w:type="dxa"/>
            <w:tcMar>
              <w:top w:w="55" w:type="dxa"/>
              <w:left w:w="65" w:type="dxa"/>
              <w:bottom w:w="55" w:type="dxa"/>
              <w:right w:w="65" w:type="dxa"/>
            </w:tcMar>
            <w:vAlign w:val="center"/>
          </w:tcPr>
          <w:p w:rsidR="00847E61" w:rsidRDefault="00765BFB">
            <w:pPr>
              <w:pStyle w:val="ETFCell"/>
              <w:keepNext/>
              <w:jc w:val="center"/>
            </w:pPr>
            <w:r>
              <w:rPr>
                <w:sz w:val="18"/>
              </w:rPr>
              <w:t>222</w:t>
            </w:r>
          </w:p>
        </w:tc>
        <w:tc>
          <w:tcPr>
            <w:tcW w:w="1185" w:type="dxa"/>
            <w:tcMar>
              <w:top w:w="55" w:type="dxa"/>
              <w:left w:w="65" w:type="dxa"/>
              <w:bottom w:w="55" w:type="dxa"/>
              <w:right w:w="65" w:type="dxa"/>
            </w:tcMar>
            <w:vAlign w:val="center"/>
          </w:tcPr>
          <w:p w:rsidR="00847E61" w:rsidRDefault="00765BFB">
            <w:pPr>
              <w:pStyle w:val="ETFCell"/>
              <w:keepNext/>
              <w:jc w:val="center"/>
            </w:pPr>
            <w:r>
              <w:rPr>
                <w:sz w:val="18"/>
              </w:rPr>
              <w:t>45</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8</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9,0</w:t>
            </w:r>
          </w:p>
        </w:tc>
        <w:tc>
          <w:tcPr>
            <w:tcW w:w="1859" w:type="dxa"/>
            <w:tcMar>
              <w:top w:w="55" w:type="dxa"/>
              <w:left w:w="65" w:type="dxa"/>
              <w:bottom w:w="55" w:type="dxa"/>
              <w:right w:w="65" w:type="dxa"/>
            </w:tcMar>
            <w:vAlign w:val="center"/>
          </w:tcPr>
          <w:p w:rsidR="00847E61" w:rsidRDefault="00765BFB">
            <w:pPr>
              <w:pStyle w:val="ETFCell"/>
              <w:keepNext/>
              <w:jc w:val="center"/>
            </w:pPr>
            <w:r>
              <w:rPr>
                <w:sz w:val="18"/>
              </w:rPr>
              <w:t>3–23</w:t>
            </w:r>
          </w:p>
        </w:tc>
      </w:tr>
      <w:tr w:rsidR="00847E61">
        <w:trPr>
          <w:cantSplit/>
          <w:jc w:val="center"/>
        </w:trPr>
        <w:tc>
          <w:tcPr>
            <w:tcW w:w="1512" w:type="dxa"/>
            <w:tcMar>
              <w:top w:w="55" w:type="dxa"/>
              <w:left w:w="65" w:type="dxa"/>
              <w:bottom w:w="55" w:type="dxa"/>
              <w:right w:w="65" w:type="dxa"/>
            </w:tcMar>
            <w:vAlign w:val="center"/>
          </w:tcPr>
          <w:p w:rsidR="00847E61" w:rsidRDefault="00765BFB">
            <w:pPr>
              <w:pStyle w:val="ETFCell"/>
              <w:keepNext/>
              <w:jc w:val="center"/>
            </w:pPr>
            <w:r>
              <w:rPr>
                <w:sz w:val="18"/>
              </w:rPr>
              <w:t>Tajms</w:t>
            </w:r>
          </w:p>
        </w:tc>
        <w:tc>
          <w:tcPr>
            <w:tcW w:w="1254" w:type="dxa"/>
            <w:tcMar>
              <w:top w:w="55" w:type="dxa"/>
              <w:left w:w="65" w:type="dxa"/>
              <w:bottom w:w="55" w:type="dxa"/>
              <w:right w:w="65" w:type="dxa"/>
            </w:tcMar>
            <w:vAlign w:val="center"/>
          </w:tcPr>
          <w:p w:rsidR="00847E61" w:rsidRDefault="00765BFB">
            <w:pPr>
              <w:pStyle w:val="ETFCell"/>
              <w:keepNext/>
              <w:jc w:val="center"/>
            </w:pPr>
            <w:r>
              <w:rPr>
                <w:sz w:val="18"/>
              </w:rPr>
              <w:t>209</w:t>
            </w:r>
          </w:p>
        </w:tc>
        <w:tc>
          <w:tcPr>
            <w:tcW w:w="1185" w:type="dxa"/>
            <w:tcMar>
              <w:top w:w="55" w:type="dxa"/>
              <w:left w:w="65" w:type="dxa"/>
              <w:bottom w:w="55" w:type="dxa"/>
              <w:right w:w="65" w:type="dxa"/>
            </w:tcMar>
            <w:vAlign w:val="center"/>
          </w:tcPr>
          <w:p w:rsidR="00847E61" w:rsidRDefault="00765BFB">
            <w:pPr>
              <w:pStyle w:val="ETFCell"/>
              <w:keepNext/>
              <w:jc w:val="center"/>
            </w:pPr>
            <w:r>
              <w:rPr>
                <w:sz w:val="18"/>
              </w:rPr>
              <w:t>53</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11</w:t>
            </w:r>
          </w:p>
        </w:tc>
        <w:tc>
          <w:tcPr>
            <w:tcW w:w="1914" w:type="dxa"/>
            <w:tcMar>
              <w:top w:w="55" w:type="dxa"/>
              <w:left w:w="65" w:type="dxa"/>
              <w:bottom w:w="55" w:type="dxa"/>
              <w:right w:w="65" w:type="dxa"/>
            </w:tcMar>
            <w:vAlign w:val="center"/>
          </w:tcPr>
          <w:p w:rsidR="00847E61" w:rsidRDefault="00765BFB">
            <w:pPr>
              <w:pStyle w:val="ETFCell"/>
              <w:keepNext/>
              <w:jc w:val="center"/>
            </w:pPr>
            <w:r>
              <w:rPr>
                <w:sz w:val="18"/>
              </w:rPr>
              <w:t>12,2</w:t>
            </w:r>
          </w:p>
        </w:tc>
        <w:tc>
          <w:tcPr>
            <w:tcW w:w="1859" w:type="dxa"/>
            <w:tcMar>
              <w:top w:w="55" w:type="dxa"/>
              <w:left w:w="65" w:type="dxa"/>
              <w:bottom w:w="55" w:type="dxa"/>
              <w:right w:w="65" w:type="dxa"/>
            </w:tcMar>
            <w:vAlign w:val="center"/>
          </w:tcPr>
          <w:p w:rsidR="00847E61" w:rsidRDefault="00765BFB">
            <w:pPr>
              <w:pStyle w:val="ETFCell"/>
              <w:keepNext/>
              <w:jc w:val="center"/>
            </w:pPr>
            <w:r>
              <w:rPr>
                <w:sz w:val="18"/>
              </w:rPr>
              <w:t>5–29</w:t>
            </w:r>
          </w:p>
        </w:tc>
      </w:tr>
      <w:tr w:rsidR="00847E61">
        <w:trPr>
          <w:cantSplit/>
          <w:jc w:val="center"/>
        </w:trPr>
        <w:tc>
          <w:tcPr>
            <w:tcW w:w="1512" w:type="dxa"/>
            <w:tcMar>
              <w:top w:w="55" w:type="dxa"/>
              <w:left w:w="65" w:type="dxa"/>
              <w:bottom w:w="55" w:type="dxa"/>
              <w:right w:w="65" w:type="dxa"/>
            </w:tcMar>
            <w:vAlign w:val="center"/>
          </w:tcPr>
          <w:p w:rsidR="00847E61" w:rsidRDefault="00765BFB">
            <w:pPr>
              <w:pStyle w:val="ETFCell"/>
              <w:jc w:val="center"/>
            </w:pPr>
            <w:r>
              <w:rPr>
                <w:sz w:val="18"/>
              </w:rPr>
              <w:t>Sloveni</w:t>
            </w:r>
          </w:p>
        </w:tc>
        <w:tc>
          <w:tcPr>
            <w:tcW w:w="1254" w:type="dxa"/>
            <w:tcMar>
              <w:top w:w="55" w:type="dxa"/>
              <w:left w:w="65" w:type="dxa"/>
              <w:bottom w:w="55" w:type="dxa"/>
              <w:right w:w="65" w:type="dxa"/>
            </w:tcMar>
            <w:vAlign w:val="center"/>
          </w:tcPr>
          <w:p w:rsidR="00847E61" w:rsidRDefault="00765BFB">
            <w:pPr>
              <w:pStyle w:val="ETFCell"/>
              <w:jc w:val="center"/>
            </w:pPr>
            <w:r>
              <w:rPr>
                <w:sz w:val="18"/>
              </w:rPr>
              <w:t>206</w:t>
            </w:r>
          </w:p>
        </w:tc>
        <w:tc>
          <w:tcPr>
            <w:tcW w:w="1185" w:type="dxa"/>
            <w:tcMar>
              <w:top w:w="55" w:type="dxa"/>
              <w:left w:w="65" w:type="dxa"/>
              <w:bottom w:w="55" w:type="dxa"/>
              <w:right w:w="65" w:type="dxa"/>
            </w:tcMar>
            <w:vAlign w:val="center"/>
          </w:tcPr>
          <w:p w:rsidR="00847E61" w:rsidRDefault="00765BFB">
            <w:pPr>
              <w:pStyle w:val="ETFCell"/>
              <w:jc w:val="center"/>
            </w:pPr>
            <w:r>
              <w:rPr>
                <w:sz w:val="18"/>
              </w:rPr>
              <w:t>49</w:t>
            </w:r>
          </w:p>
        </w:tc>
        <w:tc>
          <w:tcPr>
            <w:tcW w:w="1914" w:type="dxa"/>
            <w:tcMar>
              <w:top w:w="55" w:type="dxa"/>
              <w:left w:w="65" w:type="dxa"/>
              <w:bottom w:w="55" w:type="dxa"/>
              <w:right w:w="65" w:type="dxa"/>
            </w:tcMar>
            <w:vAlign w:val="center"/>
          </w:tcPr>
          <w:p w:rsidR="00847E61" w:rsidRDefault="00765BFB">
            <w:pPr>
              <w:pStyle w:val="ETFCell"/>
              <w:jc w:val="center"/>
            </w:pPr>
            <w:r>
              <w:rPr>
                <w:sz w:val="18"/>
              </w:rPr>
              <w:t>9</w:t>
            </w:r>
          </w:p>
        </w:tc>
        <w:tc>
          <w:tcPr>
            <w:tcW w:w="1914" w:type="dxa"/>
            <w:tcMar>
              <w:top w:w="55" w:type="dxa"/>
              <w:left w:w="65" w:type="dxa"/>
              <w:bottom w:w="55" w:type="dxa"/>
              <w:right w:w="65" w:type="dxa"/>
            </w:tcMar>
            <w:vAlign w:val="center"/>
          </w:tcPr>
          <w:p w:rsidR="00847E61" w:rsidRDefault="00765BFB">
            <w:pPr>
              <w:pStyle w:val="ETFCell"/>
              <w:jc w:val="center"/>
            </w:pPr>
            <w:r>
              <w:rPr>
                <w:sz w:val="18"/>
              </w:rPr>
              <w:t>9,6</w:t>
            </w:r>
          </w:p>
        </w:tc>
        <w:tc>
          <w:tcPr>
            <w:tcW w:w="1859" w:type="dxa"/>
            <w:tcMar>
              <w:top w:w="55" w:type="dxa"/>
              <w:left w:w="65" w:type="dxa"/>
              <w:bottom w:w="55" w:type="dxa"/>
              <w:right w:w="65" w:type="dxa"/>
            </w:tcMar>
            <w:vAlign w:val="center"/>
          </w:tcPr>
          <w:p w:rsidR="00847E61" w:rsidRDefault="00765BFB">
            <w:pPr>
              <w:pStyle w:val="ETFCell"/>
              <w:jc w:val="center"/>
            </w:pPr>
            <w:r>
              <w:rPr>
                <w:sz w:val="18"/>
              </w:rPr>
              <w:t>4–28</w:t>
            </w:r>
          </w:p>
        </w:tc>
      </w:tr>
    </w:tbl>
    <w:p w:rsidR="00847E61" w:rsidRDefault="00765BFB">
      <w:r>
        <w:t>Već sama struktura skupa sugeriše da će relevantnost u konačnom skupu za dohvatanje informacija biti retka (skup relevantnih parova je značajno manji od skupa nerelevantnih parova), ali to u ovoj fazi treba posmatrati samo kao početnu pretpostavku. Prvi razlog je tematska raznolikost: 48 naslova obuhvata međusobno udaljene oblasti, na primer modernu istoriju, računare, klasičnu muziku, antropologiju i političku korupciju. Za konkretno pitanje većina pasusa iz nepovezanih tema zato nema očiglednu vezu sa traženom informacijom.</w:t>
      </w:r>
    </w:p>
    <w:p w:rsidR="00847E61" w:rsidRDefault="00765BFB">
      <w:r>
        <w:t>Drugi razlog odnosi se na pasuse unutar istog naslova. Pasusi nisu ponovljene varijante istog sadržaja, već različiti odlomci članka koji pokrivaju različite podteme i činjenice. Pojedinačno pitanje najčešće traži jednu konkretnu činjenicu. Zbog toga se ne očekuje da veliki broj pasusa čak ni unutar iste teme bude relevantan za jedno konkretno pitanje. Ova dva zapažanja zajedno daju razumnu početnu pretpostavku retke relevantnosti, ali ne dokazuju koliko relevantnih pasusa zaista postoji. To se može proceniti tek kasnijim pronalaženjem kandidata i procenom relevantnosti.</w:t>
      </w:r>
    </w:p>
    <w:p w:rsidR="00847E61" w:rsidRDefault="00765BFB">
      <w:pPr>
        <w:pStyle w:val="Heading2"/>
        <w:jc w:val="left"/>
      </w:pPr>
      <w:r>
        <w:lastRenderedPageBreak/>
        <w:t>3.3. Pregled pitanja i pasusa</w:t>
      </w:r>
      <w:bookmarkStart w:id="23" w:name="md_10024"/>
      <w:bookmarkEnd w:id="23"/>
    </w:p>
    <w:p w:rsidR="00847E61" w:rsidRDefault="00765BFB">
      <w:r>
        <w:t>Deskriptivne statistike ne pokazuju da li pitanje može da funkcioniše kao upit niti da li izvorni QA pasus predstavlja jedini pasus u korpusu koji sadrži traženu informaciju za dato pitanje. Zbog toga je pre daljeg postupka izvršen kvalitativni pregled pitanja i njihovih izvornih pasusa. Cilj ovog pregleda nije bio klasifikacija svih 7.484 pitanja niti definisanje klasa problema iz Poglavlja 4, već provera da li se problemi očekivani na osnovu literature zaista mogu uočiti u polaznom skupu. Primeri pitanja prikazani su u Tabeli 3.6.</w:t>
      </w:r>
    </w:p>
    <w:p w:rsidR="00847E61" w:rsidRDefault="00765BFB">
      <w:r>
        <w:t xml:space="preserve">Pregled je pokazao da veliki broj pitanja može da funkcioniše kao upit, ali i da postoje pitanja kod kojih to nije slučaj. Uočena su pitanja kojima nedostaje konkretan entitet ili drugi podatak potreban da bi se znalo šta treba tražiti, pitanja sa referencijalnim izrazom (engl. </w:t>
      </w:r>
      <w:r>
        <w:rPr>
          <w:i/>
        </w:rPr>
        <w:t>referential expression</w:t>
      </w:r>
      <w:r>
        <w:t>) koji zavisi od dodatnog konteksta, kao i pitanja čija je jezička formulacija toliko oštećena da tražena informacija nije stabilno određena. Istovremeno, gramatička ili stilska nesavršenost nije sama po sebi dovoljna da bi pitanje bilo nepogodno: presudno je da li se iz teksta pitanja može razumeti koja se informacija traži. </w:t>
      </w:r>
    </w:p>
    <w:p w:rsidR="00847E61" w:rsidRDefault="00765BFB">
      <w:pPr>
        <w:pStyle w:val="ETFTableCaption"/>
      </w:pPr>
      <w:r>
        <w:t>Tabela 3.6. Primeri pitanja iz SQuAD-sr-md skupa.</w:t>
      </w:r>
      <w:bookmarkStart w:id="24" w:name="md_10025"/>
      <w:bookmarkEnd w:id="2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564"/>
        <w:gridCol w:w="1579"/>
        <w:gridCol w:w="4494"/>
      </w:tblGrid>
      <w:tr w:rsidR="00847E61">
        <w:trPr>
          <w:cantSplit/>
          <w:tblHeader/>
          <w:jc w:val="center"/>
        </w:trPr>
        <w:tc>
          <w:tcPr>
            <w:tcW w:w="3564"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Pitanje iz skupa</w:t>
            </w:r>
          </w:p>
        </w:tc>
        <w:tc>
          <w:tcPr>
            <w:tcW w:w="1579"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Naslov članka</w:t>
            </w:r>
          </w:p>
        </w:tc>
        <w:tc>
          <w:tcPr>
            <w:tcW w:w="4494"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Zapažanje</w:t>
            </w:r>
          </w:p>
        </w:tc>
      </w:tr>
      <w:tr w:rsidR="00847E61">
        <w:trPr>
          <w:cantSplit/>
          <w:jc w:val="center"/>
        </w:trPr>
        <w:tc>
          <w:tcPr>
            <w:tcW w:w="3564" w:type="dxa"/>
            <w:tcMar>
              <w:top w:w="55" w:type="dxa"/>
              <w:left w:w="65" w:type="dxa"/>
              <w:bottom w:w="55" w:type="dxa"/>
              <w:right w:w="65" w:type="dxa"/>
            </w:tcMar>
            <w:vAlign w:val="center"/>
          </w:tcPr>
          <w:p w:rsidR="00847E61" w:rsidRDefault="00765BFB">
            <w:pPr>
              <w:pStyle w:val="ETFCell"/>
              <w:keepNext/>
            </w:pPr>
            <w:r>
              <w:t>„Šta je predmet proučavanja lingvističke antropologije?“</w:t>
            </w:r>
          </w:p>
        </w:tc>
        <w:tc>
          <w:tcPr>
            <w:tcW w:w="1579" w:type="dxa"/>
            <w:tcMar>
              <w:top w:w="55" w:type="dxa"/>
              <w:left w:w="65" w:type="dxa"/>
              <w:bottom w:w="55" w:type="dxa"/>
              <w:right w:w="65" w:type="dxa"/>
            </w:tcMar>
            <w:vAlign w:val="center"/>
          </w:tcPr>
          <w:p w:rsidR="00847E61" w:rsidRDefault="00765BFB">
            <w:pPr>
              <w:pStyle w:val="ETFCell"/>
              <w:keepNext/>
              <w:jc w:val="center"/>
            </w:pPr>
            <w:r>
              <w:t>Antropologija</w:t>
            </w:r>
          </w:p>
        </w:tc>
        <w:tc>
          <w:tcPr>
            <w:tcW w:w="4494" w:type="dxa"/>
            <w:tcMar>
              <w:top w:w="55" w:type="dxa"/>
              <w:left w:w="65" w:type="dxa"/>
              <w:bottom w:w="55" w:type="dxa"/>
              <w:right w:w="65" w:type="dxa"/>
            </w:tcMar>
            <w:vAlign w:val="center"/>
          </w:tcPr>
          <w:p w:rsidR="00847E61" w:rsidRDefault="00765BFB">
            <w:pPr>
              <w:pStyle w:val="ETFCell"/>
              <w:keepNext/>
            </w:pPr>
            <w:r>
              <w:t>Primer jasno određene informacione potrebe: poznato je koji pojam se traži.</w:t>
            </w:r>
          </w:p>
        </w:tc>
      </w:tr>
      <w:tr w:rsidR="00847E61">
        <w:trPr>
          <w:cantSplit/>
          <w:jc w:val="center"/>
        </w:trPr>
        <w:tc>
          <w:tcPr>
            <w:tcW w:w="3564" w:type="dxa"/>
            <w:tcMar>
              <w:top w:w="55" w:type="dxa"/>
              <w:left w:w="65" w:type="dxa"/>
              <w:bottom w:w="55" w:type="dxa"/>
              <w:right w:w="65" w:type="dxa"/>
            </w:tcMar>
            <w:vAlign w:val="center"/>
          </w:tcPr>
          <w:p w:rsidR="00847E61" w:rsidRDefault="00765BFB">
            <w:pPr>
              <w:pStyle w:val="ETFCell"/>
              <w:keepNext/>
            </w:pPr>
            <w:r>
              <w:t>„Do kada je carstvo imalo hrišćansku većinu?“</w:t>
            </w:r>
          </w:p>
        </w:tc>
        <w:tc>
          <w:tcPr>
            <w:tcW w:w="1579" w:type="dxa"/>
            <w:tcMar>
              <w:top w:w="55" w:type="dxa"/>
              <w:left w:w="65" w:type="dxa"/>
              <w:bottom w:w="55" w:type="dxa"/>
              <w:right w:w="65" w:type="dxa"/>
            </w:tcMar>
            <w:vAlign w:val="center"/>
          </w:tcPr>
          <w:p w:rsidR="00847E61" w:rsidRDefault="00765BFB">
            <w:pPr>
              <w:pStyle w:val="ETFCell"/>
              <w:keepNext/>
              <w:jc w:val="center"/>
            </w:pPr>
            <w:r>
              <w:t>Osmansko carstvo</w:t>
            </w:r>
          </w:p>
        </w:tc>
        <w:tc>
          <w:tcPr>
            <w:tcW w:w="4494" w:type="dxa"/>
            <w:tcMar>
              <w:top w:w="55" w:type="dxa"/>
              <w:left w:w="65" w:type="dxa"/>
              <w:bottom w:w="55" w:type="dxa"/>
              <w:right w:w="65" w:type="dxa"/>
            </w:tcMar>
            <w:vAlign w:val="center"/>
          </w:tcPr>
          <w:p w:rsidR="00847E61" w:rsidRDefault="00765BFB">
            <w:pPr>
              <w:pStyle w:val="ETFCell"/>
              <w:keepNext/>
            </w:pPr>
            <w:r>
              <w:t>Iz izvornog pasusa je jasno o kom carstvu je reč, ali samo pitanje ne imenuje carstvo. Bez tog konteksta nedostaje podatak potreban da bi se znalo šta treba tražiti.</w:t>
            </w:r>
          </w:p>
        </w:tc>
      </w:tr>
      <w:tr w:rsidR="00847E61">
        <w:trPr>
          <w:cantSplit/>
          <w:jc w:val="center"/>
        </w:trPr>
        <w:tc>
          <w:tcPr>
            <w:tcW w:w="3564" w:type="dxa"/>
            <w:tcMar>
              <w:top w:w="55" w:type="dxa"/>
              <w:left w:w="65" w:type="dxa"/>
              <w:bottom w:w="55" w:type="dxa"/>
              <w:right w:w="65" w:type="dxa"/>
            </w:tcMar>
            <w:vAlign w:val="center"/>
          </w:tcPr>
          <w:p w:rsidR="00847E61" w:rsidRDefault="00765BFB">
            <w:pPr>
              <w:pStyle w:val="ETFCell"/>
              <w:keepNext/>
            </w:pPr>
            <w:r>
              <w:t>„Kako se nazivao taj vremenski period?“</w:t>
            </w:r>
          </w:p>
        </w:tc>
        <w:tc>
          <w:tcPr>
            <w:tcW w:w="1579" w:type="dxa"/>
            <w:tcMar>
              <w:top w:w="55" w:type="dxa"/>
              <w:left w:w="65" w:type="dxa"/>
              <w:bottom w:w="55" w:type="dxa"/>
              <w:right w:w="65" w:type="dxa"/>
            </w:tcMar>
            <w:vAlign w:val="center"/>
          </w:tcPr>
          <w:p w:rsidR="00847E61" w:rsidRDefault="00765BFB">
            <w:pPr>
              <w:pStyle w:val="ETFCell"/>
              <w:keepNext/>
              <w:jc w:val="center"/>
            </w:pPr>
            <w:r>
              <w:t>Arhitektura</w:t>
            </w:r>
          </w:p>
        </w:tc>
        <w:tc>
          <w:tcPr>
            <w:tcW w:w="4494" w:type="dxa"/>
            <w:tcMar>
              <w:top w:w="55" w:type="dxa"/>
              <w:left w:w="65" w:type="dxa"/>
              <w:bottom w:w="55" w:type="dxa"/>
              <w:right w:w="65" w:type="dxa"/>
            </w:tcMar>
            <w:vAlign w:val="center"/>
          </w:tcPr>
          <w:p w:rsidR="00847E61" w:rsidRDefault="00765BFB">
            <w:pPr>
              <w:pStyle w:val="ETFCell"/>
              <w:keepNext/>
            </w:pPr>
            <w:r>
              <w:t>Iz izvornog pasusa je jasno na koji period se izraz „taj vremenski period“ odnosi, ali samo pitanje taj period ne imenuje. Bez tog konteksta nije poznato na koji se period pitanje odnosi.</w:t>
            </w:r>
          </w:p>
        </w:tc>
      </w:tr>
      <w:tr w:rsidR="00847E61">
        <w:trPr>
          <w:cantSplit/>
          <w:jc w:val="center"/>
        </w:trPr>
        <w:tc>
          <w:tcPr>
            <w:tcW w:w="3564" w:type="dxa"/>
            <w:tcMar>
              <w:top w:w="55" w:type="dxa"/>
              <w:left w:w="65" w:type="dxa"/>
              <w:bottom w:w="55" w:type="dxa"/>
              <w:right w:w="65" w:type="dxa"/>
            </w:tcMar>
            <w:vAlign w:val="center"/>
          </w:tcPr>
          <w:p w:rsidR="00847E61" w:rsidRDefault="00765BFB">
            <w:pPr>
              <w:pStyle w:val="ETFCell"/>
              <w:keepNext/>
              <w:jc w:val="center"/>
            </w:pPr>
            <w:r>
              <w:t>„Ko objavljuje pravila igre?“</w:t>
            </w:r>
          </w:p>
        </w:tc>
        <w:tc>
          <w:tcPr>
            <w:tcW w:w="1579" w:type="dxa"/>
            <w:tcMar>
              <w:top w:w="55" w:type="dxa"/>
              <w:left w:w="65" w:type="dxa"/>
              <w:bottom w:w="55" w:type="dxa"/>
              <w:right w:w="65" w:type="dxa"/>
            </w:tcMar>
            <w:vAlign w:val="center"/>
          </w:tcPr>
          <w:p w:rsidR="00847E61" w:rsidRDefault="00765BFB">
            <w:pPr>
              <w:pStyle w:val="ETFCell"/>
              <w:keepNext/>
              <w:jc w:val="center"/>
            </w:pPr>
            <w:r>
              <w:t>Savez fudbal</w:t>
            </w:r>
          </w:p>
        </w:tc>
        <w:tc>
          <w:tcPr>
            <w:tcW w:w="4494" w:type="dxa"/>
            <w:tcMar>
              <w:top w:w="55" w:type="dxa"/>
              <w:left w:w="65" w:type="dxa"/>
              <w:bottom w:w="55" w:type="dxa"/>
              <w:right w:w="65" w:type="dxa"/>
            </w:tcMar>
            <w:vAlign w:val="center"/>
          </w:tcPr>
          <w:p w:rsidR="00847E61" w:rsidRDefault="00765BFB">
            <w:pPr>
              <w:pStyle w:val="ETFCell"/>
              <w:keepNext/>
            </w:pPr>
            <w:r>
              <w:t>Traženi podatak je jasan, ali samo pitanje ne kaže na koju igru se pravila odnose.</w:t>
            </w:r>
          </w:p>
        </w:tc>
      </w:tr>
      <w:tr w:rsidR="00847E61">
        <w:trPr>
          <w:cantSplit/>
          <w:jc w:val="center"/>
        </w:trPr>
        <w:tc>
          <w:tcPr>
            <w:tcW w:w="3564" w:type="dxa"/>
            <w:tcMar>
              <w:top w:w="55" w:type="dxa"/>
              <w:left w:w="65" w:type="dxa"/>
              <w:bottom w:w="55" w:type="dxa"/>
              <w:right w:w="65" w:type="dxa"/>
            </w:tcMar>
            <w:vAlign w:val="center"/>
          </w:tcPr>
          <w:p w:rsidR="00847E61" w:rsidRDefault="00765BFB">
            <w:pPr>
              <w:pStyle w:val="ETFCell"/>
              <w:jc w:val="center"/>
            </w:pPr>
            <w:r>
              <w:t>„Čitač Opere je više šta?“</w:t>
            </w:r>
          </w:p>
        </w:tc>
        <w:tc>
          <w:tcPr>
            <w:tcW w:w="1579" w:type="dxa"/>
            <w:tcMar>
              <w:top w:w="55" w:type="dxa"/>
              <w:left w:w="65" w:type="dxa"/>
              <w:bottom w:w="55" w:type="dxa"/>
              <w:right w:w="65" w:type="dxa"/>
            </w:tcMar>
            <w:vAlign w:val="center"/>
          </w:tcPr>
          <w:p w:rsidR="00847E61" w:rsidRDefault="00765BFB">
            <w:pPr>
              <w:pStyle w:val="ETFCell"/>
              <w:jc w:val="center"/>
            </w:pPr>
            <w:r>
              <w:t>Veb pregledač</w:t>
            </w:r>
          </w:p>
        </w:tc>
        <w:tc>
          <w:tcPr>
            <w:tcW w:w="4494" w:type="dxa"/>
            <w:tcMar>
              <w:top w:w="55" w:type="dxa"/>
              <w:left w:w="65" w:type="dxa"/>
              <w:bottom w:w="55" w:type="dxa"/>
              <w:right w:w="65" w:type="dxa"/>
            </w:tcMar>
            <w:vAlign w:val="center"/>
          </w:tcPr>
          <w:p w:rsidR="00847E61" w:rsidRDefault="00765BFB">
            <w:pPr>
              <w:pStyle w:val="ETFCell"/>
            </w:pPr>
            <w:r>
              <w:t>Formulacija je toliko nejasna da bez izvornog pasusa nije jasno koja se informacija traži.</w:t>
            </w:r>
          </w:p>
        </w:tc>
      </w:tr>
    </w:tbl>
    <w:p w:rsidR="00847E61" w:rsidRDefault="00765BFB">
      <w:r>
        <w:t>Ovi primeri se u ovom poglavlju koriste samo kao ilustracija zapažanja iz inicijalnog pregleda. Poglavlje 4 uvodi precizan kriterijum pogodnosti pitanja, klase problema i sistematski postupak filtriranja.</w:t>
      </w:r>
    </w:p>
    <w:p w:rsidR="00847E61" w:rsidRDefault="00765BFB">
      <w:r>
        <w:t>Tokom istog pregleda uočen je i drugi izazov važan za transformaciju QA skupa u skup za dohvatanje informacija: izvorni pasus nije nužno jedini pasus koji sadrži traženu informaciju. Jedan konkretan primer iz izabranog skupa je pitanje:</w:t>
      </w:r>
    </w:p>
    <w:p w:rsidR="00847E61" w:rsidRDefault="00765BFB">
      <w:pPr>
        <w:pStyle w:val="Quote"/>
      </w:pPr>
      <w:r>
        <w:t>„Šta je predmet proučavanja lingvističke antropologije?“</w:t>
      </w:r>
    </w:p>
    <w:p w:rsidR="00847E61" w:rsidRDefault="00765BFB">
      <w:r>
        <w:t>Za ovo pitanje već u polaznom korpusu postoje najmanje dva različita pasusa koji samostalno pružaju traženu informaciju. Prvi je izvorni QA pasus, dok je drugi zaseban pasus iz istog članka. Oba pasusa prikazana su u Tabeli 3.7.</w:t>
      </w:r>
    </w:p>
    <w:p w:rsidR="00847E61" w:rsidRDefault="00765BFB">
      <w:pPr>
        <w:pStyle w:val="ETFTableCaption"/>
      </w:pPr>
      <w:r>
        <w:lastRenderedPageBreak/>
        <w:t>Tabela 3.7. Dva različita pasusa iz polaznog korpusa koja pružaju traženu informaciju za isto pitanje.</w:t>
      </w:r>
      <w:bookmarkStart w:id="25" w:name="md_10026"/>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712"/>
        <w:gridCol w:w="3963"/>
        <w:gridCol w:w="3963"/>
      </w:tblGrid>
      <w:tr w:rsidR="00847E61">
        <w:trPr>
          <w:cantSplit/>
          <w:tblHeader/>
          <w:jc w:val="center"/>
        </w:trPr>
        <w:tc>
          <w:tcPr>
            <w:tcW w:w="1712"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Uloga pasusa</w:t>
            </w:r>
          </w:p>
        </w:tc>
        <w:tc>
          <w:tcPr>
            <w:tcW w:w="3963"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Tekst pasusa</w:t>
            </w:r>
          </w:p>
        </w:tc>
        <w:tc>
          <w:tcPr>
            <w:tcW w:w="3963"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Zašto pruža traženu informaciju</w:t>
            </w:r>
          </w:p>
        </w:tc>
      </w:tr>
      <w:tr w:rsidR="00847E61">
        <w:trPr>
          <w:cantSplit/>
          <w:jc w:val="center"/>
        </w:trPr>
        <w:tc>
          <w:tcPr>
            <w:tcW w:w="1712" w:type="dxa"/>
            <w:tcMar>
              <w:top w:w="55" w:type="dxa"/>
              <w:left w:w="65" w:type="dxa"/>
              <w:bottom w:w="55" w:type="dxa"/>
              <w:right w:w="65" w:type="dxa"/>
            </w:tcMar>
            <w:vAlign w:val="center"/>
          </w:tcPr>
          <w:p w:rsidR="00847E61" w:rsidRDefault="00765BFB">
            <w:pPr>
              <w:pStyle w:val="ETFCell"/>
              <w:keepNext/>
              <w:jc w:val="center"/>
            </w:pPr>
            <w:r>
              <w:t>Izvorni QA pasus</w:t>
            </w:r>
          </w:p>
        </w:tc>
        <w:tc>
          <w:tcPr>
            <w:tcW w:w="3963" w:type="dxa"/>
            <w:tcMar>
              <w:top w:w="55" w:type="dxa"/>
              <w:left w:w="65" w:type="dxa"/>
              <w:bottom w:w="55" w:type="dxa"/>
              <w:right w:w="65" w:type="dxa"/>
            </w:tcMar>
            <w:vAlign w:val="center"/>
          </w:tcPr>
          <w:p w:rsidR="00847E61" w:rsidRDefault="00765BFB">
            <w:pPr>
              <w:pStyle w:val="ETFCell"/>
              <w:keepNext/>
            </w:pPr>
            <w:r>
              <w:t>Studija srodstva i društvene organizacije je centralni fokus sociokulturne antropologije, jer je srodstvo ljudski univerzalni fenomen. Sociokulturna antropologija takođe obuhvata ekonomske i političke organizacije, pravo i rešavanje sukoba, obrasce potrošnje i razmene, materijalnu kulturu, tehnologiju, infrastrukturu, rodne odnose, etničku pripadnost, odgajanje dece i socijalizaciju, religiju, mit, simbol, vrednosti, etiku ponašanja, pogled na svet, sport, muziku, ishranu, rekreaciju, igre, hranu, festivale i jezik (što je takođe predmet istraživanja u lingvističkoj antropologiji).</w:t>
            </w:r>
          </w:p>
        </w:tc>
        <w:tc>
          <w:tcPr>
            <w:tcW w:w="3963" w:type="dxa"/>
            <w:tcMar>
              <w:top w:w="55" w:type="dxa"/>
              <w:left w:w="65" w:type="dxa"/>
              <w:bottom w:w="55" w:type="dxa"/>
              <w:right w:w="65" w:type="dxa"/>
            </w:tcMar>
            <w:vAlign w:val="center"/>
          </w:tcPr>
          <w:p w:rsidR="00847E61" w:rsidRDefault="00765BFB">
            <w:pPr>
              <w:pStyle w:val="ETFCell"/>
              <w:keepNext/>
            </w:pPr>
            <w:r>
              <w:t>Eksplicitno navodi jezik kao predmet istraživanja u lingvističkoj antropologiji.</w:t>
            </w:r>
          </w:p>
        </w:tc>
      </w:tr>
      <w:tr w:rsidR="00847E61">
        <w:trPr>
          <w:cantSplit/>
          <w:jc w:val="center"/>
        </w:trPr>
        <w:tc>
          <w:tcPr>
            <w:tcW w:w="1712" w:type="dxa"/>
            <w:tcMar>
              <w:top w:w="55" w:type="dxa"/>
              <w:left w:w="65" w:type="dxa"/>
              <w:bottom w:w="55" w:type="dxa"/>
              <w:right w:w="65" w:type="dxa"/>
            </w:tcMar>
            <w:vAlign w:val="center"/>
          </w:tcPr>
          <w:p w:rsidR="00847E61" w:rsidRDefault="00765BFB">
            <w:pPr>
              <w:pStyle w:val="ETFCell"/>
              <w:jc w:val="center"/>
            </w:pPr>
            <w:r>
              <w:t>Drugi pasus iz korpusa</w:t>
            </w:r>
          </w:p>
        </w:tc>
        <w:tc>
          <w:tcPr>
            <w:tcW w:w="3963" w:type="dxa"/>
            <w:tcMar>
              <w:top w:w="55" w:type="dxa"/>
              <w:left w:w="65" w:type="dxa"/>
              <w:bottom w:w="55" w:type="dxa"/>
              <w:right w:w="65" w:type="dxa"/>
            </w:tcMar>
            <w:vAlign w:val="center"/>
          </w:tcPr>
          <w:p w:rsidR="00847E61" w:rsidRDefault="00765BFB">
            <w:pPr>
              <w:pStyle w:val="ETFCell"/>
            </w:pPr>
            <w:r>
              <w:t>Lingvistička antropologija (takođe poznata kao antropološka lingvistika) nastoji da razume procese ljudske komunikacije, verbalne i neverbalne, varijacije jezika u vremenu i prostoru, društvene upotrebe jezika i odnos između jezika i kulture. To je grana antropologije koja primenjuje lingvističke metode na antropološke probleme, povezujući analizu lingvističkih oblika i procesa sa tumačenjem sociokulturnih procesa. Lingvistički antropolozi često se bave povezanim poljima, uključujući sociolingvistiku, pragmatiku, kognitivnu lingvistiku, semiotiku, analizu govora i narativnu analizu.</w:t>
            </w:r>
          </w:p>
        </w:tc>
        <w:tc>
          <w:tcPr>
            <w:tcW w:w="3963" w:type="dxa"/>
            <w:tcMar>
              <w:top w:w="55" w:type="dxa"/>
              <w:left w:w="65" w:type="dxa"/>
              <w:bottom w:w="55" w:type="dxa"/>
              <w:right w:w="65" w:type="dxa"/>
            </w:tcMar>
            <w:vAlign w:val="center"/>
          </w:tcPr>
          <w:p w:rsidR="00847E61" w:rsidRDefault="00765BFB">
            <w:pPr>
              <w:pStyle w:val="ETFCell"/>
            </w:pPr>
            <w:r>
              <w:t>Neposredno opisuje lingvističku antropologiju kroz proučavanje ljudske komunikacije, jezičkih varijacija, društvene upotrebe jezika i odnosa jezika i kulture.</w:t>
            </w:r>
          </w:p>
        </w:tc>
      </w:tr>
    </w:tbl>
    <w:p w:rsidR="00847E61" w:rsidRDefault="00765BFB">
      <w:r>
        <w:t>Ovaj primer pokazuje zašto izvorni QA kontekst ne može unapred da se tretira kao jedini relevantan pasus za dato pitanje. Polazni QA skup daje jedan poznati kontekst odgovora, ali drugi pasusi u istom korpusu mogu sadržati isti odgovor ili drugi dokaz za istu traženu informaciju. Kasnija sistematska anotacija pokazuje da ovaj fenomen nije izolovan, dok se njegove statistike prikazuju tek u rezultatima rada.</w:t>
      </w:r>
    </w:p>
    <w:p w:rsidR="00847E61" w:rsidRDefault="00765BFB">
      <w:r>
        <w:t>Ovakav pregled podržava dve početne pretpostavke za konstrukciju skupa. Prvo, kvalitet pitanja mora se dodatno proveriti pre nego što pitanja postanu upiti u skupu za dohvatanje informacija. Drugo, izvorni QA kontekst predstavlja jedan poznati pasus koji sadrži odgovor na dato pitanje, ali se ne može unapred tretirati kao jedini relevantan pasus za dato pitanje. Istovremeno, tematska i strukturna analiza iz Sekcije 3.2 sugeriše da će broj relevantnih pasusa po pitanju biti značajno manji od ukupnog broja od 1.739 pasusa u korpusu.</w:t>
      </w:r>
    </w:p>
    <w:p w:rsidR="00847E61" w:rsidRDefault="00765BFB">
      <w:pPr>
        <w:pStyle w:val="Heading2"/>
        <w:jc w:val="left"/>
      </w:pPr>
      <w:r>
        <w:t>3.4. Formulacija zadatka izgradnje skupa za dohvatanje informacija</w:t>
      </w:r>
      <w:bookmarkStart w:id="26" w:name="md_10027"/>
      <w:bookmarkEnd w:id="26"/>
    </w:p>
    <w:p w:rsidR="00847E61" w:rsidRDefault="00765BFB">
      <w:r>
        <w:t>Glavni zadatak ovog rada je konstrukcija srpskog skupa za dohvatanje informacija, polazeći od postojećeg QA skupa. Polazni SQuAD-sr-md za svaki QA primer daje pitanje, izvorni pasus i poznati odgovor. Takva struktura još nije skup za dohvatanje informacija, jer ne sadrži oznake relevantnosti za druge pasuse iz korpusa niti garantuje da je svako pitanje dovoljno određeno izvan izvornog pasusa kome pripada.</w:t>
      </w:r>
    </w:p>
    <w:p w:rsidR="00847E61" w:rsidRDefault="00765BFB">
      <w:r>
        <w:t xml:space="preserve">Konačni skup zato treba da poveže zadržana pitanja, odnosno upite, sa korpusom pasusa i sa referentnim oznakama relevantnosti za pregledane parove upit–pasus. Drugim rečima, za svaki upit </w:t>
      </w:r>
      <w:r>
        <w:lastRenderedPageBreak/>
        <w:t>treba da bude poznato koji od anotiranih pasusa su relevantni, odnosno koji od njih pružaju traženu informaciju za dati upit. Precizna definicija binarne relevantnosti, kao i tretman pasusa koji nisu anotirani, uvode se kasnije kada se opisuje sam postupak procene relevantnosti.</w:t>
      </w:r>
    </w:p>
    <w:p w:rsidR="00847E61" w:rsidRDefault="00765BFB">
      <w:r>
        <w:t>Transformacija polaznog QA skupa u konačni skup zahteva rešavanje tri odvojena problema:</w:t>
      </w:r>
    </w:p>
    <w:p w:rsidR="00847E61" w:rsidRDefault="00765BFB">
      <w:pPr>
        <w:pStyle w:val="ETFList"/>
        <w:ind w:left="425" w:hanging="283"/>
      </w:pPr>
      <w:r>
        <w:t xml:space="preserve">1.  provera kvaliteta pitanja — izdvajanje pitanja čija se informaciona potreba može dovoljno pouzdano odrediti bez izvornog QA pasusa; </w:t>
      </w:r>
    </w:p>
    <w:p w:rsidR="00847E61" w:rsidRDefault="00765BFB">
      <w:pPr>
        <w:pStyle w:val="ETFList"/>
        <w:ind w:left="425" w:hanging="283"/>
      </w:pPr>
      <w:r>
        <w:t xml:space="preserve">2.  formiranje skupa kandidata za anotaciju — za svaki upit izdvojiti podskup potencijalno relevantnih parova, tako da odziv (udeo zadržanih poznatih relevantnih parova) bude što veći; </w:t>
      </w:r>
    </w:p>
    <w:p w:rsidR="00847E61" w:rsidRDefault="00765BFB">
      <w:pPr>
        <w:pStyle w:val="ETFList"/>
        <w:ind w:left="425" w:hanging="283"/>
      </w:pPr>
      <w:r>
        <w:t xml:space="preserve">3.  procena relevantnosti — svakom zadržanom paru dodeliti binarnu oznaku relevantnosti prema uputstvu. </w:t>
      </w:r>
    </w:p>
    <w:p w:rsidR="00847E61" w:rsidRDefault="00765BFB">
      <w:r>
        <w:t>Ova tri problema odgovaraju narednim poglavljima rada. Poglavlje 4 opisuje proveru kvaliteta pitanja, Poglavlje 5 formiranje skupa kandidata, a Poglavlje 6 razvoj i proveru postupka za procenu relevantnosti. Pristupi za dohvatanje informacija koji se kasnije pojavljuju u metodologiji koriste se samo kao alati za pronalaženje kandidata za anotaciju. Krajnji proizvod ovog rada jeste skup za dohvatanje informacija: skup pitanja, korpus pasusa i referentne oznake relevantnosti za izabrane parove upit–pasus.</w:t>
      </w:r>
    </w:p>
    <w:p w:rsidR="00847E61" w:rsidRDefault="00765BFB">
      <w:pPr>
        <w:pStyle w:val="Heading1"/>
        <w:jc w:val="left"/>
      </w:pPr>
      <w:r>
        <w:lastRenderedPageBreak/>
        <w:t>4. PROVERA KVALITETA PITANJA</w:t>
      </w:r>
      <w:bookmarkStart w:id="27" w:name="md_10028"/>
      <w:bookmarkEnd w:id="27"/>
    </w:p>
    <w:p w:rsidR="00847E61" w:rsidRDefault="00765BFB">
      <w:pPr>
        <w:pStyle w:val="Heading2"/>
        <w:jc w:val="left"/>
      </w:pPr>
      <w:r>
        <w:t>4.1. Cilj provere kvaliteta pitanja</w:t>
      </w:r>
      <w:bookmarkStart w:id="28" w:name="md_10029"/>
      <w:bookmarkEnd w:id="28"/>
    </w:p>
    <w:p w:rsidR="00847E61" w:rsidRDefault="00765BFB">
      <w:r>
        <w:t>Nakon izbora polaznog QA skupa prvi korak transformacije jeste provera da li njegova pitanja mogu da funkcionišu kao upiti. Kako je ranije navedeno, pitanje koje je razumljivo uz izvorni kontekst ne mora nužno biti dovoljno određeno kada se posmatra samostalno.</w:t>
      </w:r>
    </w:p>
    <w:p w:rsidR="00847E61" w:rsidRDefault="00765BFB">
      <w:r>
        <w:t>U ovom radu pitanje se smatra dovoljno određenim ako se isključivo iz njegovog teksta može pouzdano utvrditi koja se konkretna informacija traži. Intuitivno, čitalac ne mora da zna odgovor, ali mora da zna šta je predmet pretrage. Na primer, u pitanju „Kada je počeo rat?“ jasno je da se traži datum početka, ali nije navedeno kog rata. Nasuprot tome, u pitanju „Kada je počeo Prvi svetski rat?“ informaciona potreba je jasno određena.</w:t>
      </w:r>
    </w:p>
    <w:p w:rsidR="00847E61" w:rsidRDefault="00765BFB">
      <w:r>
        <w:t>Ovaj kriterijum nije ekvivalentan jezičkoj ispravnosti. Gramatička, padežna, tipografska ili druga formalna nepravilnost nije automatski razlog za uklanjanje pitanja. Ako je uprkos takvoj nepravilnosti jasno koja se informacija traži, pitanje može ostati u skupu. Problem nastaje tek kada je za razumevanje tražene informacije potrebno dopuniti nedostajući kontekst ili nagađati šta je autor pitanja nameravao da pita.</w:t>
      </w:r>
    </w:p>
    <w:p w:rsidR="00847E61" w:rsidRDefault="00765BFB">
      <w:r>
        <w:t>Provera kvaliteta u ovom radu usmerena je prvenstveno na pitanja. Pasusi potiču iz enciklopedijskog korpusa i obezbeđuju adekvatan lokalni kontekst neophodan za procenu odgovora. Nad njima su sprovedene tehničke provere strukture i duplikata, ali nije uveden poseban semantički filter kvaliteta pasusa. Za razliku od pitanja, pasus ne definiše informacionu potrebu; njegova uloga je da pruži tekst na osnovu kojeg se procenjuje prisustvo tražene informacije.</w:t>
      </w:r>
    </w:p>
    <w:p w:rsidR="00847E61" w:rsidRDefault="00765BFB">
      <w:r>
        <w:t>Kvalitet pitanja je od ključnog značaja, budući da je primarna namena konačnog skupa evaluacija sistema za dohvatanje informacija. Ukoliko nedovoljno određeno pitanje ostane u skupu, slabiji rezultat na njemu može se pogrešno pripisati manjkavostima samog sistema, iako stvarni uzrok leži u činjenici da iz formulacije nije moguće utvrditi šta tačno treba pronaći. Takva pitanja otežavaju interpretaciju rezultata i mogu navesti istraživača na pogrešne zaključke tokom analize sistema, jer se uzrok problema može pogrešno tražiti u arhitekturi sistema umesto u formulaciji pitanja.</w:t>
      </w:r>
    </w:p>
    <w:p w:rsidR="00847E61" w:rsidRDefault="00765BFB">
      <w:pPr>
        <w:pStyle w:val="Heading2"/>
        <w:jc w:val="left"/>
      </w:pPr>
      <w:r>
        <w:t>4.2. Klase problema i filteri visokog odziva</w:t>
      </w:r>
      <w:bookmarkStart w:id="29" w:name="md_10030"/>
      <w:bookmarkEnd w:id="29"/>
    </w:p>
    <w:p w:rsidR="00847E61" w:rsidRDefault="00765BFB">
      <w:r>
        <w:t>Ručni pregled svih 7.484 pitanja iziskivao bi prevelik vremenski napor. Zbog toga se u ovom koraku koristi LLM, ali se njegov izlaz ne tretira kao konačna odluka o odbacivanju ili zadržavanju pitanja, već kao signal za izdvajanje potencijalno problematičnih primera. Termin filter u nastavku označava LLM koji na osnovu uputstva generiše signal da pitanje treba uputiti na ručnu proveru. Ovaj filter se stoga ne poistovećuje sa konačnim klasifikatorom, već služi kao alat za efikasno usmeravanje ručnog pregleda.</w:t>
      </w:r>
    </w:p>
    <w:p w:rsidR="00847E61" w:rsidRDefault="00765BFB">
      <w:r>
        <w:t>Važno je razlikovati četiri ključna pojma:</w:t>
      </w:r>
    </w:p>
    <w:p w:rsidR="00847E61" w:rsidRDefault="00765BFB">
      <w:pPr>
        <w:pStyle w:val="ETFList"/>
        <w:ind w:left="425" w:hanging="283"/>
      </w:pPr>
      <w:r>
        <w:t xml:space="preserve">•  klasu problema, koja opisuje stvarni semantički ili strukturni nedostatak pitanja i određuje značenje konačne oznake; </w:t>
      </w:r>
    </w:p>
    <w:p w:rsidR="00847E61" w:rsidRDefault="00765BFB">
      <w:pPr>
        <w:pStyle w:val="ETFList"/>
        <w:ind w:left="425" w:hanging="283"/>
      </w:pPr>
      <w:r>
        <w:lastRenderedPageBreak/>
        <w:t xml:space="preserve">•  filter, koji služi isključivo za detekciju pitanja kod kojih postoji sumnja na postojanje datog nedostatka; </w:t>
      </w:r>
    </w:p>
    <w:p w:rsidR="00847E61" w:rsidRDefault="00765BFB">
      <w:pPr>
        <w:pStyle w:val="ETFList"/>
        <w:ind w:left="425" w:hanging="283"/>
      </w:pPr>
      <w:r>
        <w:t xml:space="preserve">•  kandidatno pitanje, odnosno pitanje koje je barem jedan filter označio kao potencijalno problematično i koje se prosleđuje ljudskom anotatoru na proveru; </w:t>
      </w:r>
    </w:p>
    <w:p w:rsidR="00847E61" w:rsidRDefault="00765BFB">
      <w:pPr>
        <w:pStyle w:val="ETFList"/>
        <w:ind w:left="425" w:hanging="283"/>
      </w:pPr>
      <w:r>
        <w:t xml:space="preserve">•  konačnu odluku anotatora, kojom se nakon ručnog pregleda utvrđuje da li pitanje zaista pripada definisanoj klasi i dodeljuje status zadržavanja: KEEP („zadrži“) ili DROP („odbaci“). </w:t>
      </w:r>
    </w:p>
    <w:p w:rsidR="00847E61" w:rsidRDefault="00765BFB">
      <w:r>
        <w:t>Zbog toga isti naziv, na primer BROKEN_UNCLEAR ili REFERENTIAL_GENERIC (nedostajući ključni referent, argument ili opseg), ima dva nivoa primene. Kao klasa, naziv označava stvarni problem utvrđen ručnom anotacijom. Kao naziv filtera, on označava tip uputstva LLM-u koji pokušava da identifikuje odgovarajući problem u formulaciji pitanja.</w:t>
      </w:r>
    </w:p>
    <w:p w:rsidR="00847E61" w:rsidRDefault="00765BFB">
      <w:r>
        <w:t>Na primer, BROKEN_UNCLEAR predstavlja oznaku za pitanje koje je strukturno ili semantički veoma nejasno. Prompt za LLM može koristiti isti identifikator radi doslednosti. Isti princip primenjuje se i na sve ostale definisane klase.</w:t>
      </w:r>
    </w:p>
    <w:p w:rsidR="00847E61" w:rsidRDefault="00765BFB">
      <w:r>
        <w:t>Ova razlika je posebno važna za REFERENTIAL_GENERIC: konačna oznaka pitanja te klase ne nastaje iz jednog filtera. Više različitih filtera pronalazi pitanja koja potencijalno imaju taj tip problema; tako izdvojena kandidatna pitanja objedinjuju se u zajednički skup, a anotator zatim donosi konačnu odluku njihovim pregledom. Postupak je zato zasnovan na objedinjavanju kandidatnih pitanja: više različitih filtera doprinosi zajedničkom skupu za proveru.</w:t>
      </w:r>
    </w:p>
    <w:p w:rsidR="00847E61" w:rsidRDefault="00765BFB">
      <w:r>
        <w:t xml:space="preserve">Takva postavka čini greške filtera asimetričnim u pogledu njihovih posledica. Lažno pozitivna odluka (engl. </w:t>
      </w:r>
      <w:r>
        <w:rPr>
          <w:i/>
        </w:rPr>
        <w:t>false positive</w:t>
      </w:r>
      <w:r>
        <w:t xml:space="preserve">) znači da je dobro pitanje nepotrebno poslato na ručni pregled; posledica je dodatno vreme anotatora, ali pitanje i dalje može biti zadržano. Lažno negativna odluka (engl. </w:t>
      </w:r>
      <w:r>
        <w:rPr>
          <w:i/>
        </w:rPr>
        <w:t>false negative</w:t>
      </w:r>
      <w:r>
        <w:t xml:space="preserve">) je ozbiljnija, jer problematično pitanje može ostati neprimećeno i ući u konačni skup. Zbog toga je pri razvoju filtera odziv važniji od preciznosti (engl. </w:t>
      </w:r>
      <w:r>
        <w:rPr>
          <w:i/>
        </w:rPr>
        <w:t>precision</w:t>
      </w:r>
      <w:r>
        <w:t xml:space="preserve">) i F₁ mere (engl. </w:t>
      </w:r>
      <w:r>
        <w:rPr>
          <w:i/>
        </w:rPr>
        <w:t>F₁-score</w:t>
      </w:r>
      <w:r>
        <w:t>).</w:t>
      </w:r>
    </w:p>
    <w:p w:rsidR="00847E61" w:rsidRDefault="00765BFB">
      <w:r>
        <w:t>Konačni postupak zato ima dva nivoa: filteri visokog odziva pronalaze potencijalno problematična pitanja, a anotator čita označena pitanja i donosi konačnu odluku KEEP ili DROP.</w:t>
      </w:r>
    </w:p>
    <w:p w:rsidR="00847E61" w:rsidRDefault="00765BFB">
      <w:r>
        <w:t>Definicija klase i uputstvo filtera nisu isto. Definicija klase treba da bude dovoljno precizna da anotator može da donese konačnu odluku. Filter ima praktičniji cilj: da pronađe što više pitanja koja mogu imati taj problem. Zbog toga njegov prompt može namerno ostaviti širu granicu odlučivanja i proizvesti lažno pozitivne slučajeve. Nije potrebno dodavati veliki broj izuzetaka samo da bi preciznost bila veća, jer bi takvi izuzeci mogli da uvedu nove lažno negativne slučajeve.</w:t>
      </w:r>
    </w:p>
    <w:p w:rsidR="00847E61" w:rsidRDefault="00765BFB">
      <w:r>
        <w:t xml:space="preserve">U samom radu zato nije potrebno reprodukovati cela uputstva filtera. Njihov najvažniji deo jeste glavni kriterijum pozitivne oznake LLM-a. Ostatak uputstva uglavnom čine operativna ograničenja, tehničke smernice i nekoliko kalibracionih primera (engl. </w:t>
      </w:r>
      <w:r>
        <w:rPr>
          <w:i/>
        </w:rPr>
        <w:t>few-shot examples</w:t>
      </w:r>
      <w:r>
        <w:t>). U nastavku se za svaki filter prikazuje upravo njegov glavni semantički kriterijum.</w:t>
      </w:r>
    </w:p>
    <w:p w:rsidR="00847E61" w:rsidRDefault="00765BFB">
      <w:r>
        <w:t xml:space="preserve">Za razvoj postupka nasumično je izdvojeno 500 pitanja iz polaznog QA skupa. Pitanja je pregledao ljudski anotator kako bi se dobile referentne ocene anotatora (engl. </w:t>
      </w:r>
      <w:r>
        <w:rPr>
          <w:i/>
        </w:rPr>
        <w:t>ground truth</w:t>
      </w:r>
      <w:r>
        <w:t xml:space="preserve">) prema kojima se proverava ponašanje filtera. Broj 500 nije rezultat formalnog proračuna statističke snage (engl. </w:t>
      </w:r>
      <w:r>
        <w:rPr>
          <w:i/>
        </w:rPr>
        <w:t>statistical power</w:t>
      </w:r>
      <w:r>
        <w:t>), već praktičan kompromis: uzorak je dovoljno velik da sadrži raznovrsna pitanja, a istovremeno dovoljno mali da se svako pitanje može pažljivo pregledati i ponovo analizirati tokom razvoja.</w:t>
      </w:r>
    </w:p>
    <w:p w:rsidR="00847E61" w:rsidRDefault="00765BFB">
      <w:r>
        <w:t xml:space="preserve">Početni pokušaj koristio je opšte uputstvo kojim je LLM neposredno procenjivao da li je pitanje pogodno za ulogu upita. Takav postupak, međutim, nije obezbedio zadovoljavajući odziv </w:t>
      </w:r>
      <w:r>
        <w:lastRenderedPageBreak/>
        <w:t xml:space="preserve">neophodan za ovu fazu. Ručni pregled propusta kroz analizu grešaka (engl. </w:t>
      </w:r>
      <w:r>
        <w:rPr>
          <w:i/>
        </w:rPr>
        <w:t>error analysis</w:t>
      </w:r>
      <w:r>
        <w:t>) pokazao je da se problemi javljaju u nekoliko jasno različitih oblika, pa je zadatak razložen na četiri klase:</w:t>
      </w:r>
    </w:p>
    <w:p w:rsidR="00847E61" w:rsidRDefault="00765BFB">
      <w:pPr>
        <w:pStyle w:val="ETFList"/>
        <w:ind w:left="425" w:hanging="283"/>
      </w:pPr>
      <w:r>
        <w:t xml:space="preserve">•  MULTI_OR_ZERO — tekst pitanja nema tačno jednu informacionu potrebu (sadrži više nezavisnih pitanja ili ne postavlja nikakvo konkretno pitanje); </w:t>
      </w:r>
    </w:p>
    <w:p w:rsidR="00847E61" w:rsidRDefault="00765BFB">
      <w:pPr>
        <w:pStyle w:val="ETFList"/>
        <w:ind w:left="425" w:hanging="283"/>
      </w:pPr>
      <w:r>
        <w:t xml:space="preserve">•  CONTEXT_DEPENDENT — pitanje sadrži nerazrešenu eksplicitnu referencu na kontekst koji nije prisutan u samom pitanju; </w:t>
      </w:r>
    </w:p>
    <w:p w:rsidR="00847E61" w:rsidRDefault="00765BFB">
      <w:pPr>
        <w:pStyle w:val="ETFList"/>
        <w:ind w:left="425" w:hanging="283"/>
      </w:pPr>
      <w:r>
        <w:t xml:space="preserve">•  BROKEN_UNCLEAR — formulacija pitanja je toliko oštećena ili nejasna da se ne može pouzdano utvrditi koja se informacija traži; </w:t>
      </w:r>
    </w:p>
    <w:p w:rsidR="00847E61" w:rsidRDefault="00765BFB">
      <w:pPr>
        <w:pStyle w:val="ETFList"/>
        <w:ind w:left="425" w:hanging="283"/>
      </w:pPr>
      <w:r>
        <w:t xml:space="preserve">•  REFERENTIAL_GENERIC — pitanju nedostaje kontekstualni argument (engl. </w:t>
      </w:r>
      <w:r>
        <w:rPr>
          <w:i/>
        </w:rPr>
        <w:t>contextual argument</w:t>
      </w:r>
      <w:r>
        <w:t xml:space="preserve">) ili opseg bez kog nije jasno koju konkretnu informacionu potrebu postavlja. </w:t>
      </w:r>
    </w:p>
    <w:p w:rsidR="00847E61" w:rsidRDefault="00765BFB">
      <w:r>
        <w:t>Ove klase nisu zamišljene kao potpuna lingvistička taksonomija, jer isto pitanje može imati više različitih nedostataka. Njihova svrha je da složen zadatak izdvajanja problematičnih pitanja razlože na jednostavnije potprobleme, kako bi se takvi slučajevi lakše pronalazili.</w:t>
      </w:r>
    </w:p>
    <w:p w:rsidR="00847E61" w:rsidRDefault="00765BFB">
      <w:pPr>
        <w:pStyle w:val="Heading2"/>
        <w:jc w:val="left"/>
      </w:pPr>
      <w:r>
        <w:t>4.3. Razvoj tri jednostavnija filtera</w:t>
      </w:r>
      <w:bookmarkStart w:id="30" w:name="md_10031"/>
      <w:bookmarkEnd w:id="30"/>
    </w:p>
    <w:p w:rsidR="00847E61" w:rsidRDefault="00765BFB">
      <w:r>
        <w:t>Za prve tri prethodno opisane klase problema — MULTI_OR_ZERO, CONTEXT_DEPENDENT i BROKEN_UNCLEAR — definicija klase i sadržaj uputstva filtera veoma su bliski. Zadatak je dovoljno uzak da filter praktično može neposredno da proverava jednu osobinu pitanja. Već uz jednostavne formulacije uputstva, filteri su na ručno označenom skupu od 500 pitanja uspešno detektovali sve tada poznate pozitivne primere odgovarajuće klase (odziv = 1,00).</w:t>
      </w:r>
    </w:p>
    <w:p w:rsidR="00847E61" w:rsidRDefault="00765BFB">
      <w:r>
        <w:t>MULTI_OR_ZERO. Klasa obuhvata pitanja koja nemaju tačno jednu informacionu potrebu. Problem postoji kada tekst pitanja zapravo ne postavlja pitanje ili kada postavlja više nezavisnih zahteva. Broj upitnika nije dovoljan kriterijum. „Koje su tri posledice X?“ i dalje ima jednu informacionu potrebu sa više elemenata odgovora, dok „Kada se X desio i ko ga je izazvao?“ sadrži dva nezavisna zahteva. Glavni deo uputstva filtera zato se može svesti na: odredi koliko nezavisnih informacionih potreba tekst sadrži i označi ga ako taj broj nije jedan. Primer uklonjenog pitanja je „Koja granica se daje kao primer, a koja može biti inkluzivna ili ekskluzivna?“, jer sadrži dva nezavisna zahteva.</w:t>
      </w:r>
    </w:p>
    <w:p w:rsidR="00847E61" w:rsidRDefault="00765BFB">
      <w:r>
        <w:t xml:space="preserve">CONTEXT_DEPENDENT. Klasa obuhvata pitanja koja sadrže referencijalni izraz čije značenje zavisi od konteksta koji nije prisutan u samom pitanju. Referencijalni izraz je, na primer, zamenica ili sintagma poput „on“, „to“, „taj događaj“, „ova grupa“ ili „pomenuti zakon“, koja upućuje na ranije pomenuti referent. Antecedent (engl. </w:t>
      </w:r>
      <w:r>
        <w:rPr>
          <w:i/>
        </w:rPr>
        <w:t>antecedent</w:t>
      </w:r>
      <w:r>
        <w:t xml:space="preserve">) je prethodno pomenuti izraz ili entitet na koji takva referenca upućuje. Ako antecedent nije sadržan u pitanju, nastaje nerazrešena referenca (engl. </w:t>
      </w:r>
      <w:r>
        <w:rPr>
          <w:i/>
        </w:rPr>
        <w:t>dangling reference</w:t>
      </w:r>
      <w:r>
        <w:t>), pa čitalac ne zna na koji konkretan entitet, događaj ili skup se pitanje odnosi.</w:t>
      </w:r>
    </w:p>
    <w:p w:rsidR="00847E61" w:rsidRDefault="00765BFB">
      <w:r>
        <w:t>Primeri su „Kako se nazivao taj vremenski period?“ i „Šta je bilo uzrok tome?“. Glavni deo uputstva filtera praktično glasi: označiti pitanje ako sadrži referencijalni izraz čiji antecedent nije moguće razrešiti iz samog pitanja. Fokus je, dakle, na nerazrešenoj referenci.</w:t>
      </w:r>
    </w:p>
    <w:p w:rsidR="00847E61" w:rsidRDefault="00765BFB">
      <w:r>
        <w:t xml:space="preserve">BROKEN_UNCLEAR. Ova klasa obuhvata pitanja koja su nejasna, dok su sitne gramatičke greške prihvatljive sve dok se tražena informacija može odrediti. Pitanje se smatra problematičnim tek kada se ni uz minimalnu i očiglednu jezičku korekciju ne može pouzdano utvrditi koja se informacija traži. Glavni deo uputstva filtera zato glasi: označiti pitanje ako ni posle minimalne jezičke korekcije nije moguće formirati jedno stabilno tumačenje tražene informacije. Primeri su </w:t>
      </w:r>
      <w:r>
        <w:lastRenderedPageBreak/>
        <w:t>„Čitač Opere je više šta?“ i „Šta korupcija može smanjiti ekološkim propisima?“. Pitanje sa pogrešnim padežom ili redom reči ostaje prihvatljivo ako je informaciona potreba ipak jasna.</w:t>
      </w:r>
    </w:p>
    <w:p w:rsidR="00847E61" w:rsidRDefault="00765BFB">
      <w:r>
        <w:t xml:space="preserve">Rezultat odziva od 1,00 za ova tri filtera treba tumačiti restriktivno: na 500 razvojnih pitanja nijedan filter nije propustio ručno označen primer svog konkretnog problema. To ne predstavlja garanciju potpunog odziva na neviđenim podacima (engl. </w:t>
      </w:r>
      <w:r>
        <w:rPr>
          <w:i/>
        </w:rPr>
        <w:t>unseen data</w:t>
      </w:r>
      <w:r>
        <w:t>). Pri primeni na ostatak skupa pojavljivali su se i lažno pozitivni slučajevi, što je očekivano i prihvatljivo, jer je svaki primer koji je filter izdvojio naknadno ručno pregledan.</w:t>
      </w:r>
    </w:p>
    <w:p w:rsidR="00847E61" w:rsidRDefault="00765BFB">
      <w:pPr>
        <w:pStyle w:val="Heading2"/>
        <w:jc w:val="left"/>
      </w:pPr>
      <w:r>
        <w:t>4.4. REFERENTIAL_GENERIC</w:t>
      </w:r>
      <w:bookmarkStart w:id="31" w:name="md_10032"/>
      <w:bookmarkEnd w:id="31"/>
    </w:p>
    <w:p w:rsidR="00847E61" w:rsidRDefault="00765BFB">
      <w:r>
        <w:t>Klasa REFERENTIAL_GENERIC pokazala se kao najteža zato što pitanje može biti gramatički ispravno, bez zamenice ili deiktičkih izraza, a ipak mu može nedostajati kontekstualni argument bez koga nije jasno šta konkretno treba tražiti.</w:t>
      </w:r>
    </w:p>
    <w:p w:rsidR="00847E61" w:rsidRDefault="00765BFB">
      <w:r>
        <w:t>Pravilo za ručnu anotaciju ove klase zasniva se na dva uzastopna koraka: najpre se identifikuje tip podatka koji pitanje zahteva kao odgovor, a potom se proverava da li u formulaciji nedostaje kontekstualni argument ili opseg koji fiksira domen pretrage i čini informacionu potrebu jednoznačno određenom.</w:t>
      </w:r>
    </w:p>
    <w:p w:rsidR="00847E61" w:rsidRDefault="00765BFB">
      <w:r>
        <w:t>Na primer, „Koliko članova ima klub?“ jasno traži broj članova, ali nije navedeno o kom klubu je reč. Bez te odrednice nije poznato čiji broj članova treba tražiti. Slično, „Ko objavljuje pravila igre?“ traži izdavača pravila, ali nije navedeno koje igre.</w:t>
      </w:r>
    </w:p>
    <w:p w:rsidR="00847E61" w:rsidRDefault="00765BFB">
      <w:r>
        <w:t>Problem nije u tome što pitanje nije potpuno precizno. Ključna razlika leži u tome da li dodatna odrednica samo precizira već razumljivu informacionu potrebu ili je neophodna da bi se uopšte znalo o kojoj je konkretnoj instanci reč.</w:t>
      </w:r>
    </w:p>
    <w:p w:rsidR="00847E61" w:rsidRDefault="00765BFB">
      <w:r>
        <w:t>Ta granica je izrazito semantička. Zbog toga sažeta definicija klase nije bila dovoljna da pojedinačni LLM filter stabilno identifikuje sve njene pojave. Za razliku od prva tri problema, detekcija klase REFERENTIAL_GENERIC zato je realizovana kroz skup više filtera, a ne kroz jedan filter. Bilo je neophodno više prolaza nad korpusom, objedinjavanje rezultata različitih filtera i dodatna ručna anotacija. Zbog toga je obrada ove klase bila znatno zahtevnija, kako računski, tako i u pogledu vremena potrebnog za ručnu anotaciju.</w:t>
      </w:r>
    </w:p>
    <w:p w:rsidR="00847E61" w:rsidRDefault="00765BFB">
      <w:r>
        <w:t>Pri razvoju su korišćena dva tipa filtera: holistički i namenski. Holistički filter primenjuje širi kriterijum odlučivanja i ne pretpostavlja unapred koji konkretan podtip problema klase REFERENTIAL_GENERIC treba da pronađe. Njegova glavna uloga je da otkrije potencijalno nove obrasce unutar ove klase. Izraz holistički ovde ne znači da je filter pouzdaniji ili konačan, već samo da pitanje posmatra u celini, bez ograničavanja na jedan unapred zadati obrazac.</w:t>
      </w:r>
    </w:p>
    <w:p w:rsidR="00847E61" w:rsidRDefault="00765BFB">
      <w:r>
        <w:t>Namenski filter proverava samo jedan unapred definisan podtip problema, na primer nedostajuću vremensku odrednicu, neimenovanu instituciju ili nedostajući referentni skup. Njegov cilj nije da obuhvati sve slučajeve klase REFERENTIAL_GENERIC, već da se fokusira na izdvajanje pitanja koja mogu imati upravo taj konkretan nedostatak.</w:t>
      </w:r>
    </w:p>
    <w:p w:rsidR="00847E61" w:rsidRDefault="00765BFB">
      <w:r>
        <w:t>Pozitivni primeri holističkih i namenskih filtera objedinjuju se u zajednički skup primera za ručni pregled.</w:t>
      </w:r>
    </w:p>
    <w:p w:rsidR="00847E61" w:rsidRDefault="00765BFB">
      <w:pPr>
        <w:keepLines/>
        <w:ind w:firstLine="0"/>
        <w:jc w:val="center"/>
      </w:pPr>
      <w:r>
        <w:t>Sažeto, postupak je: holistički filteri + namenski filteri</w:t>
      </w:r>
      <w:r>
        <w:br/>
        <w:t xml:space="preserve"> → objedinjavanje kandidatnih pitanja</w:t>
      </w:r>
      <w:r>
        <w:br/>
        <w:t xml:space="preserve"> → pregled ljudskog anotatora</w:t>
      </w:r>
      <w:r>
        <w:br/>
        <w:t xml:space="preserve"> → konačna REFERENTIAL_GENERIC odluka.</w:t>
      </w:r>
    </w:p>
    <w:p w:rsidR="00847E61" w:rsidRDefault="00765BFB">
      <w:r>
        <w:lastRenderedPageBreak/>
        <w:t>Duplikati kandidatnih pitanja se uklanjaju, a ljudski anotator zatim donosi konačnu odluku KEEP ili DROP. Zato konačna oznaka REFERENTIAL_GENERIC ne nastaje iz jednog filtera, već iz objedinjavanja kandidatnih pitanja pronađenih različitim filterima i završne procene anotatora.</w:t>
      </w:r>
    </w:p>
    <w:p w:rsidR="00847E61" w:rsidRDefault="00765BFB">
      <w:pPr>
        <w:pStyle w:val="Heading2"/>
        <w:jc w:val="left"/>
      </w:pPr>
      <w:r>
        <w:t>4.5. Konačna odluka i rezultat provere</w:t>
      </w:r>
      <w:bookmarkStart w:id="32" w:name="md_10033"/>
      <w:bookmarkEnd w:id="32"/>
    </w:p>
    <w:p w:rsidR="00847E61" w:rsidRDefault="00765BFB">
      <w:r>
        <w:t>Sva kandidatna pitanja izdvojena barem jednim filterom upućena su ljudskom anotatoru na proveru. Ljudski anotator je potom odlukom KEEP ili DROP odredio konačnu oznaku svakog pitanja prema kriterijumu iz Sekcije 4.1.</w:t>
      </w:r>
    </w:p>
    <w:p w:rsidR="00847E61" w:rsidRDefault="00765BFB">
      <w:r>
        <w:t>Time se ovaj pristup razlikuje od automatske klasifikacije. Preciznost pojedinačnog LLM filtera ne određuje neposredno kvalitet konačnog skupa, jer se lažno pozitivni primeri tokom ručne provere vraćaju među prihvatljiva (KEEP) pitanja. Glavna uloga automatizacije jeste smanjenje obima ručnog rada, uz minimalan rizik da problematično pitanje ostane nepregledano.</w:t>
      </w:r>
    </w:p>
    <w:p w:rsidR="00847E61" w:rsidRDefault="00765BFB">
      <w:r>
        <w:t>Nakon provere kvaliteta i deduplikacije tekstova pitanja, od početnih 7.484 pitanja eliminisano je 1.007, dok je 6.477 ostalo u konačnom skupu. Od eliminisanih pitanja, 16 je uklonjeno jer su duplikati, a preostalih 991 zbog neispunjavanja kriterijuma kvaliteta.</w:t>
      </w:r>
    </w:p>
    <w:p w:rsidR="00847E61" w:rsidRDefault="00765BFB">
      <w:r>
        <w:t>Raspodela uklonjenih pitanja prema vrsti nedostatka prikazana je u Tabeli 4.1. Oznaka DUPLICATE označava pitanje uklonjeno zato što je njegov tekst identičan tekstu drugog pitanja koje je već zadržano.</w:t>
      </w:r>
    </w:p>
    <w:p w:rsidR="00847E61" w:rsidRDefault="00765BFB">
      <w:pPr>
        <w:pStyle w:val="ETFTableCaption"/>
      </w:pPr>
      <w:r>
        <w:t>Tabela 4.1. Raspodela uklonjenih pitanja prema vrsti nedostatka.</w:t>
      </w:r>
      <w:bookmarkStart w:id="33" w:name="md_10034"/>
      <w:bookmarkEnd w:id="3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20"/>
        <w:gridCol w:w="5118"/>
      </w:tblGrid>
      <w:tr w:rsidR="00847E61">
        <w:trPr>
          <w:cantSplit/>
          <w:tblHeader/>
          <w:jc w:val="center"/>
        </w:trPr>
        <w:tc>
          <w:tcPr>
            <w:tcW w:w="4520"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Vrsta nedostatka</w:t>
            </w:r>
          </w:p>
        </w:tc>
        <w:tc>
          <w:tcPr>
            <w:tcW w:w="5118"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Broj uklonjenih pitanja</w:t>
            </w:r>
          </w:p>
        </w:tc>
      </w:tr>
      <w:tr w:rsidR="00847E61">
        <w:trPr>
          <w:cantSplit/>
          <w:jc w:val="center"/>
        </w:trPr>
        <w:tc>
          <w:tcPr>
            <w:tcW w:w="4520" w:type="dxa"/>
            <w:tcMar>
              <w:top w:w="55" w:type="dxa"/>
              <w:left w:w="65" w:type="dxa"/>
              <w:bottom w:w="55" w:type="dxa"/>
              <w:right w:w="65" w:type="dxa"/>
            </w:tcMar>
            <w:vAlign w:val="center"/>
          </w:tcPr>
          <w:p w:rsidR="00847E61" w:rsidRDefault="00765BFB">
            <w:pPr>
              <w:pStyle w:val="ETFCell"/>
              <w:keepNext/>
              <w:jc w:val="center"/>
            </w:pPr>
            <w:r>
              <w:t>REFERENTIAL_GENERIC</w:t>
            </w:r>
          </w:p>
        </w:tc>
        <w:tc>
          <w:tcPr>
            <w:tcW w:w="5118" w:type="dxa"/>
            <w:tcMar>
              <w:top w:w="55" w:type="dxa"/>
              <w:left w:w="65" w:type="dxa"/>
              <w:bottom w:w="55" w:type="dxa"/>
              <w:right w:w="65" w:type="dxa"/>
            </w:tcMar>
            <w:vAlign w:val="center"/>
          </w:tcPr>
          <w:p w:rsidR="00847E61" w:rsidRDefault="00765BFB">
            <w:pPr>
              <w:pStyle w:val="ETFCell"/>
              <w:keepNext/>
              <w:jc w:val="center"/>
            </w:pPr>
            <w:r>
              <w:t>770</w:t>
            </w:r>
          </w:p>
        </w:tc>
      </w:tr>
      <w:tr w:rsidR="00847E61">
        <w:trPr>
          <w:cantSplit/>
          <w:jc w:val="center"/>
        </w:trPr>
        <w:tc>
          <w:tcPr>
            <w:tcW w:w="4520" w:type="dxa"/>
            <w:tcMar>
              <w:top w:w="55" w:type="dxa"/>
              <w:left w:w="65" w:type="dxa"/>
              <w:bottom w:w="55" w:type="dxa"/>
              <w:right w:w="65" w:type="dxa"/>
            </w:tcMar>
            <w:vAlign w:val="center"/>
          </w:tcPr>
          <w:p w:rsidR="00847E61" w:rsidRDefault="00765BFB">
            <w:pPr>
              <w:pStyle w:val="ETFCell"/>
              <w:keepNext/>
              <w:jc w:val="center"/>
            </w:pPr>
            <w:r>
              <w:t>CONTEXT_DEPENDENT</w:t>
            </w:r>
          </w:p>
        </w:tc>
        <w:tc>
          <w:tcPr>
            <w:tcW w:w="5118" w:type="dxa"/>
            <w:tcMar>
              <w:top w:w="55" w:type="dxa"/>
              <w:left w:w="65" w:type="dxa"/>
              <w:bottom w:w="55" w:type="dxa"/>
              <w:right w:w="65" w:type="dxa"/>
            </w:tcMar>
            <w:vAlign w:val="center"/>
          </w:tcPr>
          <w:p w:rsidR="00847E61" w:rsidRDefault="00765BFB">
            <w:pPr>
              <w:pStyle w:val="ETFCell"/>
              <w:keepNext/>
              <w:jc w:val="center"/>
            </w:pPr>
            <w:r>
              <w:t>181</w:t>
            </w:r>
          </w:p>
        </w:tc>
      </w:tr>
      <w:tr w:rsidR="00847E61">
        <w:trPr>
          <w:cantSplit/>
          <w:jc w:val="center"/>
        </w:trPr>
        <w:tc>
          <w:tcPr>
            <w:tcW w:w="4520" w:type="dxa"/>
            <w:tcMar>
              <w:top w:w="55" w:type="dxa"/>
              <w:left w:w="65" w:type="dxa"/>
              <w:bottom w:w="55" w:type="dxa"/>
              <w:right w:w="65" w:type="dxa"/>
            </w:tcMar>
            <w:vAlign w:val="center"/>
          </w:tcPr>
          <w:p w:rsidR="00847E61" w:rsidRDefault="00765BFB">
            <w:pPr>
              <w:pStyle w:val="ETFCell"/>
              <w:keepNext/>
              <w:jc w:val="center"/>
            </w:pPr>
            <w:r>
              <w:t>BROKEN_UNCLEAR</w:t>
            </w:r>
          </w:p>
        </w:tc>
        <w:tc>
          <w:tcPr>
            <w:tcW w:w="5118" w:type="dxa"/>
            <w:tcMar>
              <w:top w:w="55" w:type="dxa"/>
              <w:left w:w="65" w:type="dxa"/>
              <w:bottom w:w="55" w:type="dxa"/>
              <w:right w:w="65" w:type="dxa"/>
            </w:tcMar>
            <w:vAlign w:val="center"/>
          </w:tcPr>
          <w:p w:rsidR="00847E61" w:rsidRDefault="00765BFB">
            <w:pPr>
              <w:pStyle w:val="ETFCell"/>
              <w:keepNext/>
              <w:jc w:val="center"/>
            </w:pPr>
            <w:r>
              <w:t>25</w:t>
            </w:r>
          </w:p>
        </w:tc>
      </w:tr>
      <w:tr w:rsidR="00847E61">
        <w:trPr>
          <w:cantSplit/>
          <w:jc w:val="center"/>
        </w:trPr>
        <w:tc>
          <w:tcPr>
            <w:tcW w:w="4520" w:type="dxa"/>
            <w:tcMar>
              <w:top w:w="55" w:type="dxa"/>
              <w:left w:w="65" w:type="dxa"/>
              <w:bottom w:w="55" w:type="dxa"/>
              <w:right w:w="65" w:type="dxa"/>
            </w:tcMar>
            <w:vAlign w:val="center"/>
          </w:tcPr>
          <w:p w:rsidR="00847E61" w:rsidRDefault="00765BFB">
            <w:pPr>
              <w:pStyle w:val="ETFCell"/>
              <w:keepNext/>
              <w:jc w:val="center"/>
            </w:pPr>
            <w:r>
              <w:t>MULTI_OR_ZERO</w:t>
            </w:r>
          </w:p>
        </w:tc>
        <w:tc>
          <w:tcPr>
            <w:tcW w:w="5118" w:type="dxa"/>
            <w:tcMar>
              <w:top w:w="55" w:type="dxa"/>
              <w:left w:w="65" w:type="dxa"/>
              <w:bottom w:w="55" w:type="dxa"/>
              <w:right w:w="65" w:type="dxa"/>
            </w:tcMar>
            <w:vAlign w:val="center"/>
          </w:tcPr>
          <w:p w:rsidR="00847E61" w:rsidRDefault="00765BFB">
            <w:pPr>
              <w:pStyle w:val="ETFCell"/>
              <w:keepNext/>
              <w:jc w:val="center"/>
            </w:pPr>
            <w:r>
              <w:t>15</w:t>
            </w:r>
          </w:p>
        </w:tc>
      </w:tr>
      <w:tr w:rsidR="00847E61">
        <w:trPr>
          <w:cantSplit/>
          <w:jc w:val="center"/>
        </w:trPr>
        <w:tc>
          <w:tcPr>
            <w:tcW w:w="4520" w:type="dxa"/>
            <w:tcMar>
              <w:top w:w="55" w:type="dxa"/>
              <w:left w:w="65" w:type="dxa"/>
              <w:bottom w:w="55" w:type="dxa"/>
              <w:right w:w="65" w:type="dxa"/>
            </w:tcMar>
            <w:vAlign w:val="center"/>
          </w:tcPr>
          <w:p w:rsidR="00847E61" w:rsidRDefault="00765BFB">
            <w:pPr>
              <w:pStyle w:val="ETFCell"/>
              <w:jc w:val="center"/>
            </w:pPr>
            <w:r>
              <w:t>DUPLICATE</w:t>
            </w:r>
          </w:p>
        </w:tc>
        <w:tc>
          <w:tcPr>
            <w:tcW w:w="5118" w:type="dxa"/>
            <w:tcMar>
              <w:top w:w="55" w:type="dxa"/>
              <w:left w:w="65" w:type="dxa"/>
              <w:bottom w:w="55" w:type="dxa"/>
              <w:right w:w="65" w:type="dxa"/>
            </w:tcMar>
            <w:vAlign w:val="center"/>
          </w:tcPr>
          <w:p w:rsidR="00847E61" w:rsidRDefault="00765BFB">
            <w:pPr>
              <w:pStyle w:val="ETFCell"/>
              <w:jc w:val="center"/>
            </w:pPr>
            <w:r>
              <w:t>16</w:t>
            </w:r>
          </w:p>
        </w:tc>
      </w:tr>
    </w:tbl>
    <w:p w:rsidR="00847E61" w:rsidRDefault="00765BFB">
      <w:r>
        <w:t>Prikazane kategorije ne predstavljaju iscrpnu i međusobno isključivu lingvističku taksonomiju. Pojedinačno pitanje može imati više problema istovremeno, ali mu je u postupku ručnog pregleda dodeljen jedan glavni razlog eliminacije. Zbog toga prikazanu raspodelu treba tumačiti kao dokumentaciju samog postupka, a ne kao procenu učestalosti tih kategorija u polaznom skupu.</w:t>
      </w:r>
    </w:p>
    <w:p w:rsidR="00847E61" w:rsidRDefault="00765BFB">
      <w:r>
        <w:t>Konačan rezultat ovog poglavlja je zato skup pitanja koja se mogu koristiti kao upiti za sisteme za dohvatanje informacija. Tek se nad tim upitima u narednom koraku formira skup kandidata, odnosno parova upit–pasus koji će biti podvrgnuti proceni relevantnosti.</w:t>
      </w:r>
    </w:p>
    <w:p w:rsidR="00847E61" w:rsidRDefault="00765BFB">
      <w:pPr>
        <w:pStyle w:val="Heading1"/>
        <w:jc w:val="left"/>
      </w:pPr>
      <w:r>
        <w:lastRenderedPageBreak/>
        <w:t>5. FORMIRANJE SKUPA KANDIDATA ZA ANOTACIJU</w:t>
      </w:r>
      <w:bookmarkStart w:id="34" w:name="md_10035"/>
      <w:bookmarkEnd w:id="34"/>
    </w:p>
    <w:p w:rsidR="00847E61" w:rsidRDefault="00765BFB">
      <w:pPr>
        <w:pStyle w:val="Heading2"/>
        <w:jc w:val="left"/>
      </w:pPr>
      <w:r>
        <w:t>5.1. Skup kandidata za anotaciju</w:t>
      </w:r>
      <w:bookmarkStart w:id="35" w:name="md_10036"/>
      <w:bookmarkEnd w:id="35"/>
    </w:p>
    <w:p w:rsidR="00847E61" w:rsidRDefault="00765BFB">
      <w:r>
        <w:t>Posle provere kvaliteta dobijen je skup pitanja koja mogu da funkcionišu kao upiti za dohvatanje informacija, dok korpus sadrži 1.739 jedinstvenih pasusa. Za svaki upit zato postoji 1.739 mogućih parova upit–pasus. Kada bi se relevantnost određivala za sve te parove, bilo bi potrebno anotirati više od 11 miliona parova. Zbog velikog troška takve anotacije, za svaki upit se pre anotacije formira manji skup kandidata.</w:t>
      </w:r>
    </w:p>
    <w:p w:rsidR="00847E61" w:rsidRDefault="00765BFB">
      <w:r>
        <w:t>Za dati upit, skup kandidata za anotaciju čine izdvojeni parovi upit–pasus koji se prosleđuju anotatoru. Cilj je da broj kandidata po upitu bude znatno manji od broja pasusa u korpusu, ali da u skupu kandidata ostane što veći deo relevantnih parova. Drugim rečima, postupak treba da ukloni veliki broj parova za koje je veoma malo verovatno da su relevantni — na primer pasuse o potpuno drugim entitetima, događajima ili temama — a da anotaciju usmeri na parove za koje postoji veća mogućnost da budu relevantni.</w:t>
      </w:r>
    </w:p>
    <w:p w:rsidR="00847E61" w:rsidRDefault="00765BFB">
      <w:r>
        <w:t>Kao što je opisano u Poglavlju 2, pri izgradnji skupova za dohvatanje informacija uobičajeno je da se umesto svih mogućih parova anotira ograničen skup dobijen objedinjavanjem visoko rangiranih rezultata više pristupa [4]. Sličnu motivaciju ima i Total Recall, gde je cilj visok odziv uz ograničen trošak pregleda [7]. U ovom radu isti princip je prilagođen veličini i karakteristikama korišćenog korpusa.</w:t>
      </w:r>
    </w:p>
    <w:p w:rsidR="00847E61" w:rsidRDefault="00765BFB">
      <w:r>
        <w:t>Takav postupak znatno smanjuje broj parova za koje treba izvršiti procenu relevantnosti, ali ne može da garantuje da će skup kandidata obuhvatiti sve relevantne parove. Relevantan par koji svi korišćeni pristupi rangiraju prenisko može ostati izvan skupa kandidata i zato nikada ne bude anotiran. Garancija da nijedan relevantan par nije propušten zahtevala bi ocenjivanje svih parova upit–pasus, što se ovim postupkom upravo izbegava.</w:t>
      </w:r>
    </w:p>
    <w:p w:rsidR="00847E61" w:rsidRDefault="00765BFB">
      <w:r>
        <w:t>Zbog toga pristupi za dohvatanje informacija u ovom poglavlju imaju drugačiju ulogu od sistema koji će se kasnije evaluirati na konačnom skupu. U klasičnoj pretrazi važno je da najbolji rezultati budu što više na rang-listi. Pri formiranju skupa kandidata važnije je da se pre anotacije izgubi što manje relevantnih parova, čak i ako se zajedno sa njima zadrži veći broj nerelevantnih. Primarni cilj ove faze je zato zadržavanje što većeg dela poznatih relevantnih parova u skupu kandidata.</w:t>
      </w:r>
    </w:p>
    <w:p w:rsidR="00847E61" w:rsidRDefault="00765BFB">
      <w:r>
        <w:t>Tokom konstrukcije skupa kandidata mogu da se koriste i informacije iz polaznog QA primera koje nisu deo samog upita, pre svega poznati odgovor i izvorni QA pasus. Ovi dodatni podaci koriste se pri izgradnji skupa, ali nisu deo samog upita. Njihova uloga je isključivo da pomognu pronalaženju dodatnih potencijalno relevantnih parova; konačna relevantnost para određuje se nezavisno od tih informacija. U ovom radu izraz privilegovane informacije označava upravo ove dodatne informacije dostupne iz polaznog QA skupa — poznati odgovor i/ili izvorni pasus — koje se mogu koristiti pri konstrukciji kandidata, ali nisu deo samog upita niti predstavljaju dokaz relevantnosti.</w:t>
      </w:r>
    </w:p>
    <w:p w:rsidR="00847E61" w:rsidRDefault="00765BFB">
      <w:pPr>
        <w:pStyle w:val="Heading3"/>
        <w:jc w:val="left"/>
      </w:pPr>
      <w:r>
        <w:lastRenderedPageBreak/>
        <w:t>Formalizacija cilja</w:t>
      </w:r>
      <w:bookmarkStart w:id="36" w:name="md_10037"/>
      <w:bookmarkEnd w:id="36"/>
    </w:p>
    <w:p w:rsidR="00847E61" w:rsidRDefault="00765BFB">
      <w:r>
        <w:t xml:space="preserve">Neka je </w:t>
      </w:r>
      <m:oMath>
        <m:r>
          <w:rPr>
            <w:rFonts w:ascii="Cambria Math" w:eastAsia="Cambria Math" w:hAnsi="Cambria Math" w:cs="Cambria Math"/>
          </w:rPr>
          <m:t>D</m:t>
        </m:r>
      </m:oMath>
      <w:r>
        <w:t xml:space="preserve"> skup svih pasusa u korpusu, </w:t>
      </w:r>
      <m:oMath>
        <m:r>
          <w:rPr>
            <w:rFonts w:ascii="Cambria Math" w:eastAsia="Cambria Math" w:hAnsi="Cambria Math" w:cs="Cambria Math"/>
          </w:rPr>
          <m:t>R(q)</m:t>
        </m:r>
      </m:oMath>
      <w:r>
        <w:t xml:space="preserve"> skup svih relevantnih pasusa za upit </w:t>
      </w:r>
      <m:oMath>
        <m:r>
          <w:rPr>
            <w:rFonts w:ascii="Cambria Math" w:eastAsia="Cambria Math" w:hAnsi="Cambria Math" w:cs="Cambria Math"/>
          </w:rPr>
          <m:t>q</m:t>
        </m:r>
      </m:oMath>
      <w:r>
        <w:t xml:space="preserve">, a </w:t>
      </w:r>
      <m:oMath>
        <m:r>
          <w:rPr>
            <w:rFonts w:ascii="Cambria Math" w:eastAsia="Cambria Math" w:hAnsi="Cambria Math" w:cs="Cambria Math"/>
          </w:rPr>
          <m:t>C(q)</m:t>
        </m:r>
      </m:oMath>
      <w:r>
        <w:t xml:space="preserve"> skup pasusa koji sa tim upitom čine kandidate za anotaciju. Cilj je da </w:t>
      </w:r>
      <m:oMath>
        <m:r>
          <w:rPr>
            <w:rFonts w:ascii="Cambria Math" w:eastAsia="Cambria Math" w:hAnsi="Cambria Math" w:cs="Cambria Math"/>
          </w:rPr>
          <m:t>|C(q)|</m:t>
        </m:r>
      </m:oMath>
      <w:r>
        <w:t xml:space="preserve"> bude dovoljno mali za praktičnu anotaciju, uz što veći presek sa </w:t>
      </w:r>
      <m:oMath>
        <m:r>
          <w:rPr>
            <w:rFonts w:ascii="Cambria Math" w:eastAsia="Cambria Math" w:hAnsi="Cambria Math" w:cs="Cambria Math"/>
          </w:rPr>
          <m:t>R(q)</m:t>
        </m:r>
      </m:oMath>
      <w:r>
        <w:t xml:space="preserve">. Pošto kompletan skup </w:t>
      </w:r>
      <m:oMath>
        <m:r>
          <w:rPr>
            <w:rFonts w:ascii="Cambria Math" w:eastAsia="Cambria Math" w:hAnsi="Cambria Math" w:cs="Cambria Math"/>
          </w:rPr>
          <m:t>R(q)</m:t>
        </m:r>
      </m:oMath>
      <w:r>
        <w:t xml:space="preserve"> nije poznat bez ocenjivanja svih pasusa, provera na razvojnom skupu može da meri samo odziv prema do tada poznatim relevantnim parovima. Zato visok Recall@k pokazuje da postupak zadržava poznate relevantne parove, ali ne dokazuje da izvan skupa kandidata ne postoji još neki relevantan par.</w:t>
      </w:r>
    </w:p>
    <w:p w:rsidR="00847E61" w:rsidRDefault="00765BFB">
      <w:pPr>
        <w:pStyle w:val="Heading2"/>
        <w:jc w:val="left"/>
      </w:pPr>
      <w:r>
        <w:t>5.2. Postupak za formiranje skupa kandidata</w:t>
      </w:r>
      <w:bookmarkStart w:id="37" w:name="md_10038"/>
      <w:bookmarkEnd w:id="37"/>
    </w:p>
    <w:p w:rsidR="00847E61" w:rsidRDefault="00765BFB">
      <w:r>
        <w:t>Literatura daje opšti princip izdvajanja većeg broja pasusa i naknadnog sužavanja tog skupa, ali ne propisuje univerzalan broj pasusa koji bi trebalo zadržati pre završne anotacije. Zato su konkretne granice u ovom radu najpre izabrane kao početne pretpostavke, na osnovu objavljenih rezultata korišćenih modela, opštih rezultata na referentnim skupovima [6], veličine ovog korpusa i očekivanog malog udela relevantnih parova. Te pretpostavke su zatim proverene na razvojnom skupu, što je opisano u odeljku 5.3.</w:t>
      </w:r>
    </w:p>
    <w:p w:rsidR="00847E61" w:rsidRDefault="00765BFB">
      <w:r>
        <w:t>Celokupan postupak ima četiri uzastopne faze: više pristupa najpre formira rang-liste pasusa; njihove rang-liste se objedinjuju i zadržava se 300 pasusa po upitu; Qwen3-Reranker-0.6B taj broj smanjuje na 60 parova upit–pasus po upitu; a Qwen3-Reranker-4B zatim bira završnih 20 kandidata po upitu za anotaciju. Sažetak postupka prikazan je u Tabeli 5.1.</w:t>
      </w:r>
    </w:p>
    <w:p w:rsidR="00847E61" w:rsidRDefault="00765BFB">
      <w:pPr>
        <w:pStyle w:val="ETFTableCaption"/>
      </w:pPr>
      <w:r>
        <w:t>Tabela 5.1. Sažetak konačnog postupka za formiranje skupa kandidata.</w:t>
      </w:r>
      <w:bookmarkStart w:id="38" w:name="md_10039"/>
      <w:bookmarkEnd w:id="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769"/>
        <w:gridCol w:w="2483"/>
        <w:gridCol w:w="1451"/>
        <w:gridCol w:w="3935"/>
      </w:tblGrid>
      <w:tr w:rsidR="00847E61">
        <w:trPr>
          <w:cantSplit/>
          <w:tblHeader/>
          <w:jc w:val="center"/>
        </w:trPr>
        <w:tc>
          <w:tcPr>
            <w:tcW w:w="1769"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Faza</w:t>
            </w:r>
          </w:p>
        </w:tc>
        <w:tc>
          <w:tcPr>
            <w:tcW w:w="2483"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Postupak</w:t>
            </w:r>
          </w:p>
        </w:tc>
        <w:tc>
          <w:tcPr>
            <w:tcW w:w="1451"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Izlaz po upitu</w:t>
            </w:r>
          </w:p>
        </w:tc>
        <w:tc>
          <w:tcPr>
            <w:tcW w:w="3935"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Uloga</w:t>
            </w:r>
          </w:p>
        </w:tc>
      </w:tr>
      <w:tr w:rsidR="00847E61">
        <w:trPr>
          <w:cantSplit/>
          <w:jc w:val="center"/>
        </w:trPr>
        <w:tc>
          <w:tcPr>
            <w:tcW w:w="1769" w:type="dxa"/>
            <w:tcMar>
              <w:top w:w="55" w:type="dxa"/>
              <w:left w:w="65" w:type="dxa"/>
              <w:bottom w:w="55" w:type="dxa"/>
              <w:right w:w="65" w:type="dxa"/>
            </w:tcMar>
            <w:vAlign w:val="center"/>
          </w:tcPr>
          <w:p w:rsidR="00847E61" w:rsidRDefault="00765BFB">
            <w:pPr>
              <w:pStyle w:val="ETFCell"/>
              <w:keepNext/>
              <w:jc w:val="center"/>
            </w:pPr>
            <w:r>
              <w:t>Početno dohvatanje</w:t>
            </w:r>
          </w:p>
        </w:tc>
        <w:tc>
          <w:tcPr>
            <w:tcW w:w="2483" w:type="dxa"/>
            <w:tcMar>
              <w:top w:w="55" w:type="dxa"/>
              <w:left w:w="65" w:type="dxa"/>
              <w:bottom w:w="55" w:type="dxa"/>
              <w:right w:w="65" w:type="dxa"/>
            </w:tcMar>
            <w:vAlign w:val="center"/>
          </w:tcPr>
          <w:p w:rsidR="00847E61" w:rsidRDefault="00765BFB">
            <w:pPr>
              <w:pStyle w:val="ETFCell"/>
              <w:keepNext/>
              <w:jc w:val="center"/>
            </w:pPr>
            <w:r>
              <w:t>više pristupa za dohvatanje</w:t>
            </w:r>
          </w:p>
        </w:tc>
        <w:tc>
          <w:tcPr>
            <w:tcW w:w="1451" w:type="dxa"/>
            <w:tcMar>
              <w:top w:w="55" w:type="dxa"/>
              <w:left w:w="65" w:type="dxa"/>
              <w:bottom w:w="55" w:type="dxa"/>
              <w:right w:w="65" w:type="dxa"/>
            </w:tcMar>
            <w:vAlign w:val="center"/>
          </w:tcPr>
          <w:p w:rsidR="00847E61" w:rsidRDefault="00765BFB">
            <w:pPr>
              <w:pStyle w:val="ETFCell"/>
              <w:keepNext/>
              <w:jc w:val="center"/>
            </w:pPr>
            <w:r>
              <w:t>rang-liste</w:t>
            </w:r>
          </w:p>
        </w:tc>
        <w:tc>
          <w:tcPr>
            <w:tcW w:w="3935" w:type="dxa"/>
            <w:tcMar>
              <w:top w:w="55" w:type="dxa"/>
              <w:left w:w="65" w:type="dxa"/>
              <w:bottom w:w="55" w:type="dxa"/>
              <w:right w:w="65" w:type="dxa"/>
            </w:tcMar>
            <w:vAlign w:val="center"/>
          </w:tcPr>
          <w:p w:rsidR="00847E61" w:rsidRDefault="00765BFB">
            <w:pPr>
              <w:pStyle w:val="ETFCell"/>
              <w:keepNext/>
            </w:pPr>
            <w:r>
              <w:t>pronalaženje različitih potencijalno relevantnih parova</w:t>
            </w:r>
          </w:p>
        </w:tc>
      </w:tr>
      <w:tr w:rsidR="00847E61">
        <w:trPr>
          <w:cantSplit/>
          <w:jc w:val="center"/>
        </w:trPr>
        <w:tc>
          <w:tcPr>
            <w:tcW w:w="1769" w:type="dxa"/>
            <w:tcMar>
              <w:top w:w="55" w:type="dxa"/>
              <w:left w:w="65" w:type="dxa"/>
              <w:bottom w:w="55" w:type="dxa"/>
              <w:right w:w="65" w:type="dxa"/>
            </w:tcMar>
            <w:vAlign w:val="center"/>
          </w:tcPr>
          <w:p w:rsidR="00847E61" w:rsidRDefault="00765BFB">
            <w:pPr>
              <w:pStyle w:val="ETFCell"/>
              <w:keepNext/>
              <w:jc w:val="center"/>
            </w:pPr>
            <w:r>
              <w:t>Objedinjavanje</w:t>
            </w:r>
          </w:p>
        </w:tc>
        <w:tc>
          <w:tcPr>
            <w:tcW w:w="2483" w:type="dxa"/>
            <w:tcMar>
              <w:top w:w="55" w:type="dxa"/>
              <w:left w:w="65" w:type="dxa"/>
              <w:bottom w:w="55" w:type="dxa"/>
              <w:right w:w="65" w:type="dxa"/>
            </w:tcMar>
            <w:vAlign w:val="center"/>
          </w:tcPr>
          <w:p w:rsidR="00847E61" w:rsidRDefault="00765BFB">
            <w:pPr>
              <w:pStyle w:val="ETFCell"/>
              <w:keepNext/>
              <w:jc w:val="center"/>
            </w:pPr>
            <w:r>
              <w:t xml:space="preserve">RRF, </w:t>
            </w:r>
            <m:oMath>
              <m:r>
                <w:rPr>
                  <w:rFonts w:ascii="Cambria Math" w:eastAsia="Cambria Math" w:hAnsi="Cambria Math" w:cs="Cambria Math"/>
                  <w:szCs w:val="20"/>
                </w:rPr>
                <m:t>k=60</m:t>
              </m:r>
            </m:oMath>
          </w:p>
        </w:tc>
        <w:tc>
          <w:tcPr>
            <w:tcW w:w="1451" w:type="dxa"/>
            <w:tcMar>
              <w:top w:w="55" w:type="dxa"/>
              <w:left w:w="65" w:type="dxa"/>
              <w:bottom w:w="55" w:type="dxa"/>
              <w:right w:w="65" w:type="dxa"/>
            </w:tcMar>
            <w:vAlign w:val="center"/>
          </w:tcPr>
          <w:p w:rsidR="00847E61" w:rsidRDefault="00765BFB">
            <w:pPr>
              <w:pStyle w:val="ETFCell"/>
              <w:keepNext/>
              <w:jc w:val="center"/>
            </w:pPr>
            <w:r>
              <w:t>300</w:t>
            </w:r>
          </w:p>
        </w:tc>
        <w:tc>
          <w:tcPr>
            <w:tcW w:w="3935" w:type="dxa"/>
            <w:tcMar>
              <w:top w:w="55" w:type="dxa"/>
              <w:left w:w="65" w:type="dxa"/>
              <w:bottom w:w="55" w:type="dxa"/>
              <w:right w:w="65" w:type="dxa"/>
            </w:tcMar>
            <w:vAlign w:val="center"/>
          </w:tcPr>
          <w:p w:rsidR="00847E61" w:rsidRDefault="00765BFB">
            <w:pPr>
              <w:pStyle w:val="ETFCell"/>
              <w:keepNext/>
            </w:pPr>
            <w:r>
              <w:t>zadržavanje velikog broja pasusa pronađenih različitim pristupima</w:t>
            </w:r>
          </w:p>
        </w:tc>
      </w:tr>
      <w:tr w:rsidR="00847E61">
        <w:trPr>
          <w:cantSplit/>
          <w:jc w:val="center"/>
        </w:trPr>
        <w:tc>
          <w:tcPr>
            <w:tcW w:w="1769" w:type="dxa"/>
            <w:tcMar>
              <w:top w:w="55" w:type="dxa"/>
              <w:left w:w="65" w:type="dxa"/>
              <w:bottom w:w="55" w:type="dxa"/>
              <w:right w:w="65" w:type="dxa"/>
            </w:tcMar>
            <w:vAlign w:val="center"/>
          </w:tcPr>
          <w:p w:rsidR="00847E61" w:rsidRDefault="00765BFB">
            <w:pPr>
              <w:pStyle w:val="ETFCell"/>
              <w:keepNext/>
              <w:jc w:val="center"/>
            </w:pPr>
            <w:r>
              <w:t>Prvo prerangiranje</w:t>
            </w:r>
          </w:p>
        </w:tc>
        <w:tc>
          <w:tcPr>
            <w:tcW w:w="2483" w:type="dxa"/>
            <w:tcMar>
              <w:top w:w="55" w:type="dxa"/>
              <w:left w:w="65" w:type="dxa"/>
              <w:bottom w:w="55" w:type="dxa"/>
              <w:right w:w="65" w:type="dxa"/>
            </w:tcMar>
            <w:vAlign w:val="center"/>
          </w:tcPr>
          <w:p w:rsidR="00847E61" w:rsidRDefault="00765BFB">
            <w:pPr>
              <w:pStyle w:val="ETFCell"/>
              <w:keepNext/>
              <w:jc w:val="center"/>
            </w:pPr>
            <w:r>
              <w:t>Qwen3-Reranker-0.6B, high_recall</w:t>
            </w:r>
          </w:p>
        </w:tc>
        <w:tc>
          <w:tcPr>
            <w:tcW w:w="1451" w:type="dxa"/>
            <w:tcMar>
              <w:top w:w="55" w:type="dxa"/>
              <w:left w:w="65" w:type="dxa"/>
              <w:bottom w:w="55" w:type="dxa"/>
              <w:right w:w="65" w:type="dxa"/>
            </w:tcMar>
            <w:vAlign w:val="center"/>
          </w:tcPr>
          <w:p w:rsidR="00847E61" w:rsidRDefault="00765BFB">
            <w:pPr>
              <w:pStyle w:val="ETFCell"/>
              <w:keepNext/>
              <w:jc w:val="center"/>
            </w:pPr>
            <w:r>
              <w:t>60</w:t>
            </w:r>
          </w:p>
        </w:tc>
        <w:tc>
          <w:tcPr>
            <w:tcW w:w="3935" w:type="dxa"/>
            <w:tcMar>
              <w:top w:w="55" w:type="dxa"/>
              <w:left w:w="65" w:type="dxa"/>
              <w:bottom w:w="55" w:type="dxa"/>
              <w:right w:w="65" w:type="dxa"/>
            </w:tcMar>
            <w:vAlign w:val="center"/>
          </w:tcPr>
          <w:p w:rsidR="00847E61" w:rsidRDefault="00765BFB">
            <w:pPr>
              <w:pStyle w:val="ETFCell"/>
              <w:keepNext/>
            </w:pPr>
            <w:r>
              <w:t>računski jeftinije sužavanje sa 300 na 60 parova</w:t>
            </w:r>
          </w:p>
        </w:tc>
      </w:tr>
      <w:tr w:rsidR="00847E61">
        <w:trPr>
          <w:cantSplit/>
          <w:jc w:val="center"/>
        </w:trPr>
        <w:tc>
          <w:tcPr>
            <w:tcW w:w="1769" w:type="dxa"/>
            <w:tcMar>
              <w:top w:w="55" w:type="dxa"/>
              <w:left w:w="65" w:type="dxa"/>
              <w:bottom w:w="55" w:type="dxa"/>
              <w:right w:w="65" w:type="dxa"/>
            </w:tcMar>
            <w:vAlign w:val="center"/>
          </w:tcPr>
          <w:p w:rsidR="00847E61" w:rsidRDefault="00765BFB">
            <w:pPr>
              <w:pStyle w:val="ETFCell"/>
              <w:jc w:val="center"/>
            </w:pPr>
            <w:r>
              <w:t>Drugo prerangiranje</w:t>
            </w:r>
          </w:p>
        </w:tc>
        <w:tc>
          <w:tcPr>
            <w:tcW w:w="2483" w:type="dxa"/>
            <w:tcMar>
              <w:top w:w="55" w:type="dxa"/>
              <w:left w:w="65" w:type="dxa"/>
              <w:bottom w:w="55" w:type="dxa"/>
              <w:right w:w="65" w:type="dxa"/>
            </w:tcMar>
            <w:vAlign w:val="center"/>
          </w:tcPr>
          <w:p w:rsidR="00847E61" w:rsidRDefault="00765BFB">
            <w:pPr>
              <w:pStyle w:val="ETFCell"/>
              <w:jc w:val="center"/>
            </w:pPr>
            <w:r>
              <w:t>Qwen3-Reranker-4B, high_f1</w:t>
            </w:r>
          </w:p>
        </w:tc>
        <w:tc>
          <w:tcPr>
            <w:tcW w:w="1451" w:type="dxa"/>
            <w:tcMar>
              <w:top w:w="55" w:type="dxa"/>
              <w:left w:w="65" w:type="dxa"/>
              <w:bottom w:w="55" w:type="dxa"/>
              <w:right w:w="65" w:type="dxa"/>
            </w:tcMar>
            <w:vAlign w:val="center"/>
          </w:tcPr>
          <w:p w:rsidR="00847E61" w:rsidRDefault="00765BFB">
            <w:pPr>
              <w:pStyle w:val="ETFCell"/>
              <w:jc w:val="center"/>
            </w:pPr>
            <w:r>
              <w:t>20</w:t>
            </w:r>
          </w:p>
        </w:tc>
        <w:tc>
          <w:tcPr>
            <w:tcW w:w="3935" w:type="dxa"/>
            <w:tcMar>
              <w:top w:w="55" w:type="dxa"/>
              <w:left w:w="65" w:type="dxa"/>
              <w:bottom w:w="55" w:type="dxa"/>
              <w:right w:w="65" w:type="dxa"/>
            </w:tcMar>
            <w:vAlign w:val="center"/>
          </w:tcPr>
          <w:p w:rsidR="00847E61" w:rsidRDefault="00765BFB">
            <w:pPr>
              <w:pStyle w:val="ETFCell"/>
              <w:jc w:val="center"/>
            </w:pPr>
            <w:r>
              <w:t>izbor završnog skupa za anotaciju</w:t>
            </w:r>
          </w:p>
        </w:tc>
      </w:tr>
    </w:tbl>
    <w:p w:rsidR="00847E61" w:rsidRDefault="00765BFB">
      <w:r>
        <w:t>U nastavku izraz postupak za formiranje skupa kandidata označava ceo navedeni sled. RRF zadržava 300 pasusa po upitu; svaki od njih sa upitom čini par upit–pasus koji se dalje prerangira. Pristup za dohvatanje informacija označava pojedinačni način pronalaženja pasusa, kao što su BM25 Question ili E5 Question. Model označava konkretan obučeni model, na primer multilingual-e5-large-instruct ili Qwen3-Reranker-4B. Konfiguracija označava konkretno eksperimentalno podešavanje početnog dohvatanja: može da sadrži jedan pristup ili RRF kombinaciju više pristupa, zajedno sa izabranim ulazima i, kada se razlikuju, parametrima. Zbog toga pojedinačni pristup u eksperimentu može istovremeno predstavljati konfiguraciju sa jednom komponentom, dok RRF konfiguracija sadrži više pristupa.</w:t>
      </w:r>
    </w:p>
    <w:p w:rsidR="00847E61" w:rsidRDefault="00765BFB">
      <w:pPr>
        <w:pStyle w:val="Heading3"/>
        <w:jc w:val="left"/>
      </w:pPr>
      <w:r>
        <w:t>Početni pristupi za dohvatanje informacija</w:t>
      </w:r>
      <w:bookmarkStart w:id="39" w:name="md_10040"/>
      <w:bookmarkEnd w:id="39"/>
    </w:p>
    <w:p w:rsidR="00847E61" w:rsidRDefault="00765BFB">
      <w:r>
        <w:t>Cilj početnih pristupa nije da se međusobno takmiče kao konačni sistemi za pretragu, već da zajedno pronađu što više relevantnih parova. Početni skup se zato formira iz rang-lista više pristupa, kako bi pasus koji jedan pristup ne rangira dovoljno visoko mogao biti pronađen drugim. Korišćeno je pet pristupa, prikazanih u Tabeli 5.2.</w:t>
      </w:r>
    </w:p>
    <w:p w:rsidR="00847E61" w:rsidRDefault="00765BFB">
      <w:pPr>
        <w:pStyle w:val="ETFTableCaption"/>
      </w:pPr>
      <w:r>
        <w:lastRenderedPageBreak/>
        <w:t>Tabela 5.2. Pet pristupa korišćenih za formiranje skupa kandidata za anotaciju.</w:t>
      </w:r>
      <w:bookmarkStart w:id="40" w:name="md_10041"/>
      <w:bookmarkEnd w:id="4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754"/>
        <w:gridCol w:w="1867"/>
        <w:gridCol w:w="1697"/>
        <w:gridCol w:w="4320"/>
      </w:tblGrid>
      <w:tr w:rsidR="00847E61">
        <w:trPr>
          <w:cantSplit/>
          <w:tblHeader/>
          <w:jc w:val="center"/>
        </w:trPr>
        <w:tc>
          <w:tcPr>
            <w:tcW w:w="1754"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Pristup</w:t>
            </w:r>
          </w:p>
        </w:tc>
        <w:tc>
          <w:tcPr>
            <w:tcW w:w="1867"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Ulaz</w:t>
            </w:r>
          </w:p>
        </w:tc>
        <w:tc>
          <w:tcPr>
            <w:tcW w:w="1697"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Tip</w:t>
            </w:r>
          </w:p>
        </w:tc>
        <w:tc>
          <w:tcPr>
            <w:tcW w:w="4320"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Uloga</w:t>
            </w:r>
          </w:p>
        </w:tc>
      </w:tr>
      <w:tr w:rsidR="00847E61">
        <w:trPr>
          <w:cantSplit/>
          <w:jc w:val="center"/>
        </w:trPr>
        <w:tc>
          <w:tcPr>
            <w:tcW w:w="1754" w:type="dxa"/>
            <w:tcMar>
              <w:top w:w="55" w:type="dxa"/>
              <w:left w:w="65" w:type="dxa"/>
              <w:bottom w:w="55" w:type="dxa"/>
              <w:right w:w="65" w:type="dxa"/>
            </w:tcMar>
            <w:vAlign w:val="center"/>
          </w:tcPr>
          <w:p w:rsidR="00847E61" w:rsidRDefault="00765BFB">
            <w:pPr>
              <w:pStyle w:val="ETFCell"/>
              <w:keepNext/>
              <w:jc w:val="center"/>
            </w:pPr>
            <w:r>
              <w:t>E5 Question</w:t>
            </w:r>
          </w:p>
        </w:tc>
        <w:tc>
          <w:tcPr>
            <w:tcW w:w="1867" w:type="dxa"/>
            <w:tcMar>
              <w:top w:w="55" w:type="dxa"/>
              <w:left w:w="65" w:type="dxa"/>
              <w:bottom w:w="55" w:type="dxa"/>
              <w:right w:w="65" w:type="dxa"/>
            </w:tcMar>
            <w:vAlign w:val="center"/>
          </w:tcPr>
          <w:p w:rsidR="00847E61" w:rsidRDefault="00765BFB">
            <w:pPr>
              <w:pStyle w:val="ETFCell"/>
              <w:keepNext/>
              <w:jc w:val="center"/>
            </w:pPr>
            <w:r>
              <w:t>upit</w:t>
            </w:r>
          </w:p>
        </w:tc>
        <w:tc>
          <w:tcPr>
            <w:tcW w:w="1697" w:type="dxa"/>
            <w:tcMar>
              <w:top w:w="55" w:type="dxa"/>
              <w:left w:w="65" w:type="dxa"/>
              <w:bottom w:w="55" w:type="dxa"/>
              <w:right w:w="65" w:type="dxa"/>
            </w:tcMar>
            <w:vAlign w:val="center"/>
          </w:tcPr>
          <w:p w:rsidR="00847E61" w:rsidRDefault="00765BFB">
            <w:pPr>
              <w:pStyle w:val="ETFCell"/>
              <w:keepNext/>
              <w:jc w:val="center"/>
            </w:pPr>
            <w:r>
              <w:t>vektorski</w:t>
            </w:r>
          </w:p>
        </w:tc>
        <w:tc>
          <w:tcPr>
            <w:tcW w:w="4320" w:type="dxa"/>
            <w:tcMar>
              <w:top w:w="55" w:type="dxa"/>
              <w:left w:w="65" w:type="dxa"/>
              <w:bottom w:w="55" w:type="dxa"/>
              <w:right w:w="65" w:type="dxa"/>
            </w:tcMar>
            <w:vAlign w:val="center"/>
          </w:tcPr>
          <w:p w:rsidR="00847E61" w:rsidRDefault="00765BFB">
            <w:pPr>
              <w:pStyle w:val="ETFCell"/>
              <w:keepNext/>
            </w:pPr>
            <w:r>
              <w:t>pronalaženje pasusa prema semantičkoj sličnosti sa upitom, bez poznatog odgovora</w:t>
            </w:r>
          </w:p>
        </w:tc>
      </w:tr>
      <w:tr w:rsidR="00847E61">
        <w:trPr>
          <w:cantSplit/>
          <w:jc w:val="center"/>
        </w:trPr>
        <w:tc>
          <w:tcPr>
            <w:tcW w:w="1754" w:type="dxa"/>
            <w:tcMar>
              <w:top w:w="55" w:type="dxa"/>
              <w:left w:w="65" w:type="dxa"/>
              <w:bottom w:w="55" w:type="dxa"/>
              <w:right w:w="65" w:type="dxa"/>
            </w:tcMar>
            <w:vAlign w:val="center"/>
          </w:tcPr>
          <w:p w:rsidR="00847E61" w:rsidRDefault="00765BFB">
            <w:pPr>
              <w:pStyle w:val="ETFCell"/>
              <w:keepNext/>
              <w:jc w:val="center"/>
            </w:pPr>
            <w:r>
              <w:t>BM25 Question</w:t>
            </w:r>
          </w:p>
        </w:tc>
        <w:tc>
          <w:tcPr>
            <w:tcW w:w="1867" w:type="dxa"/>
            <w:tcMar>
              <w:top w:w="55" w:type="dxa"/>
              <w:left w:w="65" w:type="dxa"/>
              <w:bottom w:w="55" w:type="dxa"/>
              <w:right w:w="65" w:type="dxa"/>
            </w:tcMar>
            <w:vAlign w:val="center"/>
          </w:tcPr>
          <w:p w:rsidR="00847E61" w:rsidRDefault="00765BFB">
            <w:pPr>
              <w:pStyle w:val="ETFCell"/>
              <w:keepNext/>
              <w:jc w:val="center"/>
            </w:pPr>
            <w:r>
              <w:t>upit</w:t>
            </w:r>
          </w:p>
        </w:tc>
        <w:tc>
          <w:tcPr>
            <w:tcW w:w="1697" w:type="dxa"/>
            <w:tcMar>
              <w:top w:w="55" w:type="dxa"/>
              <w:left w:w="65" w:type="dxa"/>
              <w:bottom w:w="55" w:type="dxa"/>
              <w:right w:w="65" w:type="dxa"/>
            </w:tcMar>
            <w:vAlign w:val="center"/>
          </w:tcPr>
          <w:p w:rsidR="00847E61" w:rsidRDefault="00765BFB">
            <w:pPr>
              <w:pStyle w:val="ETFCell"/>
              <w:keepNext/>
              <w:jc w:val="center"/>
            </w:pPr>
            <w:r>
              <w:t>leksički</w:t>
            </w:r>
          </w:p>
        </w:tc>
        <w:tc>
          <w:tcPr>
            <w:tcW w:w="4320" w:type="dxa"/>
            <w:tcMar>
              <w:top w:w="55" w:type="dxa"/>
              <w:left w:w="65" w:type="dxa"/>
              <w:bottom w:w="55" w:type="dxa"/>
              <w:right w:w="65" w:type="dxa"/>
            </w:tcMar>
            <w:vAlign w:val="center"/>
          </w:tcPr>
          <w:p w:rsidR="00847E61" w:rsidRDefault="00765BFB">
            <w:pPr>
              <w:pStyle w:val="ETFCell"/>
              <w:keepNext/>
            </w:pPr>
            <w:r>
              <w:t>pronalaženje na osnovu poklapanja termina u upitu i pasusu</w:t>
            </w:r>
          </w:p>
        </w:tc>
      </w:tr>
      <w:tr w:rsidR="00847E61">
        <w:trPr>
          <w:cantSplit/>
          <w:jc w:val="center"/>
        </w:trPr>
        <w:tc>
          <w:tcPr>
            <w:tcW w:w="1754" w:type="dxa"/>
            <w:tcMar>
              <w:top w:w="55" w:type="dxa"/>
              <w:left w:w="65" w:type="dxa"/>
              <w:bottom w:w="55" w:type="dxa"/>
              <w:right w:w="65" w:type="dxa"/>
            </w:tcMar>
            <w:vAlign w:val="center"/>
          </w:tcPr>
          <w:p w:rsidR="00847E61" w:rsidRDefault="00765BFB">
            <w:pPr>
              <w:pStyle w:val="ETFCell"/>
              <w:keepNext/>
              <w:jc w:val="center"/>
            </w:pPr>
            <w:r>
              <w:t>BM25 Question+Answer</w:t>
            </w:r>
          </w:p>
        </w:tc>
        <w:tc>
          <w:tcPr>
            <w:tcW w:w="1867" w:type="dxa"/>
            <w:tcMar>
              <w:top w:w="55" w:type="dxa"/>
              <w:left w:w="65" w:type="dxa"/>
              <w:bottom w:w="55" w:type="dxa"/>
              <w:right w:w="65" w:type="dxa"/>
            </w:tcMar>
            <w:vAlign w:val="center"/>
          </w:tcPr>
          <w:p w:rsidR="00847E61" w:rsidRDefault="00765BFB">
            <w:pPr>
              <w:pStyle w:val="ETFCell"/>
              <w:keepNext/>
              <w:jc w:val="center"/>
            </w:pPr>
            <w:r>
              <w:t>upit + poznati odgovor</w:t>
            </w:r>
          </w:p>
        </w:tc>
        <w:tc>
          <w:tcPr>
            <w:tcW w:w="1697" w:type="dxa"/>
            <w:tcMar>
              <w:top w:w="55" w:type="dxa"/>
              <w:left w:w="65" w:type="dxa"/>
              <w:bottom w:w="55" w:type="dxa"/>
              <w:right w:w="65" w:type="dxa"/>
            </w:tcMar>
            <w:vAlign w:val="center"/>
          </w:tcPr>
          <w:p w:rsidR="00847E61" w:rsidRDefault="00765BFB">
            <w:pPr>
              <w:pStyle w:val="ETFCell"/>
              <w:keepNext/>
              <w:jc w:val="center"/>
            </w:pPr>
            <w:r>
              <w:t>leksički</w:t>
            </w:r>
          </w:p>
        </w:tc>
        <w:tc>
          <w:tcPr>
            <w:tcW w:w="4320" w:type="dxa"/>
            <w:tcMar>
              <w:top w:w="55" w:type="dxa"/>
              <w:left w:w="65" w:type="dxa"/>
              <w:bottom w:w="55" w:type="dxa"/>
              <w:right w:w="65" w:type="dxa"/>
            </w:tcMar>
            <w:vAlign w:val="center"/>
          </w:tcPr>
          <w:p w:rsidR="00847E61" w:rsidRDefault="00765BFB">
            <w:pPr>
              <w:pStyle w:val="ETFCell"/>
              <w:keepNext/>
            </w:pPr>
            <w:r>
              <w:t>povećanje odziva korišćenjem poznatog odgovora</w:t>
            </w:r>
          </w:p>
        </w:tc>
      </w:tr>
      <w:tr w:rsidR="00847E61">
        <w:trPr>
          <w:cantSplit/>
          <w:jc w:val="center"/>
        </w:trPr>
        <w:tc>
          <w:tcPr>
            <w:tcW w:w="1754" w:type="dxa"/>
            <w:tcMar>
              <w:top w:w="55" w:type="dxa"/>
              <w:left w:w="65" w:type="dxa"/>
              <w:bottom w:w="55" w:type="dxa"/>
              <w:right w:w="65" w:type="dxa"/>
            </w:tcMar>
            <w:vAlign w:val="center"/>
          </w:tcPr>
          <w:p w:rsidR="00847E61" w:rsidRDefault="00765BFB">
            <w:pPr>
              <w:pStyle w:val="ETFCell"/>
              <w:keepNext/>
              <w:jc w:val="center"/>
            </w:pPr>
            <w:r>
              <w:t>Answer Exact</w:t>
            </w:r>
          </w:p>
        </w:tc>
        <w:tc>
          <w:tcPr>
            <w:tcW w:w="1867" w:type="dxa"/>
            <w:tcMar>
              <w:top w:w="55" w:type="dxa"/>
              <w:left w:w="65" w:type="dxa"/>
              <w:bottom w:w="55" w:type="dxa"/>
              <w:right w:w="65" w:type="dxa"/>
            </w:tcMar>
            <w:vAlign w:val="center"/>
          </w:tcPr>
          <w:p w:rsidR="00847E61" w:rsidRDefault="00765BFB">
            <w:pPr>
              <w:pStyle w:val="ETFCell"/>
              <w:keepNext/>
              <w:jc w:val="center"/>
            </w:pPr>
            <w:r>
              <w:t>poznati odgovor</w:t>
            </w:r>
          </w:p>
        </w:tc>
        <w:tc>
          <w:tcPr>
            <w:tcW w:w="1697" w:type="dxa"/>
            <w:tcMar>
              <w:top w:w="55" w:type="dxa"/>
              <w:left w:w="65" w:type="dxa"/>
              <w:bottom w:w="55" w:type="dxa"/>
              <w:right w:w="65" w:type="dxa"/>
            </w:tcMar>
            <w:vAlign w:val="center"/>
          </w:tcPr>
          <w:p w:rsidR="00847E61" w:rsidRDefault="00765BFB">
            <w:pPr>
              <w:pStyle w:val="ETFCell"/>
              <w:keepNext/>
              <w:jc w:val="center"/>
            </w:pPr>
            <w:r>
              <w:t>egzaktno poklapanje</w:t>
            </w:r>
          </w:p>
        </w:tc>
        <w:tc>
          <w:tcPr>
            <w:tcW w:w="4320" w:type="dxa"/>
            <w:tcMar>
              <w:top w:w="55" w:type="dxa"/>
              <w:left w:w="65" w:type="dxa"/>
              <w:bottom w:w="55" w:type="dxa"/>
              <w:right w:w="65" w:type="dxa"/>
            </w:tcMar>
            <w:vAlign w:val="center"/>
          </w:tcPr>
          <w:p w:rsidR="00847E61" w:rsidRDefault="00765BFB">
            <w:pPr>
              <w:pStyle w:val="ETFCell"/>
              <w:keepNext/>
            </w:pPr>
            <w:r>
              <w:t>pronalaženje pasusa koji sadrže normalizovani oblik poznatog odgovora</w:t>
            </w:r>
          </w:p>
        </w:tc>
      </w:tr>
      <w:tr w:rsidR="00847E61">
        <w:trPr>
          <w:cantSplit/>
          <w:jc w:val="center"/>
        </w:trPr>
        <w:tc>
          <w:tcPr>
            <w:tcW w:w="1754" w:type="dxa"/>
            <w:tcMar>
              <w:top w:w="55" w:type="dxa"/>
              <w:left w:w="65" w:type="dxa"/>
              <w:bottom w:w="55" w:type="dxa"/>
              <w:right w:w="65" w:type="dxa"/>
            </w:tcMar>
            <w:vAlign w:val="center"/>
          </w:tcPr>
          <w:p w:rsidR="00847E61" w:rsidRDefault="00765BFB">
            <w:pPr>
              <w:pStyle w:val="ETFCell"/>
              <w:jc w:val="center"/>
            </w:pPr>
            <w:r>
              <w:t>E5 Gold Passage Seed</w:t>
            </w:r>
          </w:p>
        </w:tc>
        <w:tc>
          <w:tcPr>
            <w:tcW w:w="1867" w:type="dxa"/>
            <w:tcMar>
              <w:top w:w="55" w:type="dxa"/>
              <w:left w:w="65" w:type="dxa"/>
              <w:bottom w:w="55" w:type="dxa"/>
              <w:right w:w="65" w:type="dxa"/>
            </w:tcMar>
            <w:vAlign w:val="center"/>
          </w:tcPr>
          <w:p w:rsidR="00847E61" w:rsidRDefault="00765BFB">
            <w:pPr>
              <w:pStyle w:val="ETFCell"/>
              <w:jc w:val="center"/>
            </w:pPr>
            <w:r>
              <w:t>izvorni pasus</w:t>
            </w:r>
          </w:p>
        </w:tc>
        <w:tc>
          <w:tcPr>
            <w:tcW w:w="1697" w:type="dxa"/>
            <w:tcMar>
              <w:top w:w="55" w:type="dxa"/>
              <w:left w:w="65" w:type="dxa"/>
              <w:bottom w:w="55" w:type="dxa"/>
              <w:right w:w="65" w:type="dxa"/>
            </w:tcMar>
            <w:vAlign w:val="center"/>
          </w:tcPr>
          <w:p w:rsidR="00847E61" w:rsidRDefault="00765BFB">
            <w:pPr>
              <w:pStyle w:val="ETFCell"/>
              <w:jc w:val="center"/>
            </w:pPr>
            <w:r>
              <w:t>vektorski</w:t>
            </w:r>
          </w:p>
        </w:tc>
        <w:tc>
          <w:tcPr>
            <w:tcW w:w="4320" w:type="dxa"/>
            <w:tcMar>
              <w:top w:w="55" w:type="dxa"/>
              <w:left w:w="65" w:type="dxa"/>
              <w:bottom w:w="55" w:type="dxa"/>
              <w:right w:w="65" w:type="dxa"/>
            </w:tcMar>
            <w:vAlign w:val="center"/>
          </w:tcPr>
          <w:p w:rsidR="00847E61" w:rsidRDefault="00765BFB">
            <w:pPr>
              <w:pStyle w:val="ETFCell"/>
            </w:pPr>
            <w:r>
              <w:t>pronalaženje pasusa semantički sličnih izvornom pasusu</w:t>
            </w:r>
          </w:p>
        </w:tc>
      </w:tr>
    </w:tbl>
    <w:p w:rsidR="00847E61" w:rsidRDefault="00765BFB">
      <w:r>
        <w:t>Pet pristupa razlikuje se po informacijama koje koriste i vrstama pasusa koje mogu da pronađu. E5 Question i BM25 Question koriste samo upit. BM25 Question+Answer i Answer Exact koriste poznati odgovor, dok E5 Gold Passage Seed koristi izvorni pasus. Poslednja tri pristupa koriste privilegovane informacije samo tokom konstrukcije skupa kandidata; te informacije ne predstavljaju dokaz relevantnosti u kasnijoj anotaciji.</w:t>
      </w:r>
    </w:p>
    <w:p w:rsidR="00847E61" w:rsidRDefault="00765BFB">
      <w:r>
        <w:t>Multilingual E5 izabran je kao višejezični model za vektorski dohvat koji omogućava direktnu primenu na srpskom jeziku [11]. Pored višejezične podrške, predstavlja praktičan kompromis između kvaliteta dohvatanja i računskog troška, jer se reprezentacije pasusa mogu unapred izračunati i zatim efikasno porediti sa reprezentacijom upita. Qwen3 modeli su u kasnijim eksperimentima uključeni iz sličnog razloga: podržavaju više jezika, uključujući srpski, a dostupne veličine modela omogućavaju poređenje računarski jeftinije varijante od 0,6B parametara sa većom i kvalitetnijom varijantom od 4B parametara [12].</w:t>
      </w:r>
    </w:p>
    <w:p w:rsidR="00847E61" w:rsidRDefault="00765BFB">
      <w:pPr>
        <w:pStyle w:val="Heading3"/>
        <w:jc w:val="left"/>
      </w:pPr>
      <w:r>
        <w:t>Kako su početni pristupi primenjeni</w:t>
      </w:r>
      <w:bookmarkStart w:id="41" w:name="md_10042"/>
      <w:bookmarkEnd w:id="41"/>
    </w:p>
    <w:p w:rsidR="00847E61" w:rsidRDefault="00765BFB">
      <w:r>
        <w:t xml:space="preserve">E5 Question koristi intfloat/multilingual-e5-large-instruct, pri čemu se pasus predstavlja naslovom i tekstom. BM25 Question koristi normalizovani tekst pasusa sa parametrima </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=1,5</m:t>
        </m:r>
      </m:oMath>
      <w:r>
        <w:t xml:space="preserve"> i </w:t>
      </w:r>
      <m:oMath>
        <m:r>
          <w:rPr>
            <w:rFonts w:ascii="Cambria Math" w:eastAsia="Cambria Math" w:hAnsi="Cambria Math" w:cs="Cambria Math"/>
          </w:rPr>
          <m:t>b=0,75</m:t>
        </m:r>
      </m:oMath>
      <w:r>
        <w:t>. BM25 Question+Answer koristi isti indeks, ali upitu pridružuje poznati odgovor. E5 Gold Passage Seed koristi izvorni pasus kao ulaz za pronalaženje drugih semantički sličnih pasusa.</w:t>
      </w:r>
    </w:p>
    <w:p w:rsidR="00847E61" w:rsidRDefault="00765BFB">
      <w:r>
        <w:t>Answer Exact koristi agresivnu normalizaciju i poznatog odgovora i teksta pasusa. Normalizacija obuhvata pretvaranje u mala slova, preslovljavanje ćirilice u latinicu, zamenu dijakritika (č/ć → c, š → s, ž → z, đ → dj), zamenu interpunkcije i drugih znakova koji nisu slova, cifre ili znak donje crte (_) razmacima, kao i svođenje uzastopnih belina na jedan razmak i uklanjanje početnih i završnih belina. Ne primenjuju se stemovanje ni lematizacija. Zatim se proverava da li se normalizovani odgovor pojavljuje kao neprekinut niz celih reči u normalizovanom pasusu. Pasusi sa pronađenim poklapanjem poređaju se prema BM25 skoru za dati upit.</w:t>
      </w:r>
    </w:p>
    <w:p w:rsidR="00847E61" w:rsidRDefault="00765BFB">
      <w:pPr>
        <w:pStyle w:val="Heading3"/>
        <w:jc w:val="left"/>
      </w:pPr>
      <w:r>
        <w:t>Objedinjavanje rang-lista do 300 pasusa po upitu</w:t>
      </w:r>
      <w:bookmarkStart w:id="42" w:name="md_10043"/>
      <w:bookmarkEnd w:id="42"/>
    </w:p>
    <w:p w:rsidR="00847E61" w:rsidRDefault="00765BFB">
      <w:r>
        <w:t>Rang-liste početnih pristupa objedinjuju se metodom Reciprocal Rank Fusion (RRF). Ovaj postupak je pogodan zato što pojedinačni pristupi daju skorove na različitim skalama, dok RRF koristi samo njihove rangove. Duplikati se uklanjaju prema identifikatoru pasusa, a zatim se za svaki upit zadržava prvih 300 jedinstvenih pasusa.</w:t>
      </w:r>
    </w:p>
    <w:p w:rsidR="00847E61" w:rsidRDefault="00765BFB">
      <w:r>
        <w:t xml:space="preserve">Granica od 300 nije rezultat kasnijeg eksperimenta, već početni izbor. Korpus sadrži samo 1.739 pasusa, pa 300 pasusa predstavlja približno 17% korpusa za svaki upit. Početna pretpostavka </w:t>
      </w:r>
      <w:r>
        <w:lastRenderedPageBreak/>
        <w:t>bila je da će kombinovanje pristupa koji koriste različite ulaze i različite signale za dohvatanje među prvih 300 zadržati veliki deo poznatih relevantnih parova. Ta pretpostavka je kasnije proverena empirijski. Rezultat ne znači da su među prvih 300 obuhvaćeni svi relevantni parovi u korpusu.</w:t>
      </w:r>
    </w:p>
    <w:p w:rsidR="00847E61" w:rsidRDefault="00765BFB">
      <w:pPr>
        <w:pStyle w:val="Heading3"/>
        <w:jc w:val="left"/>
      </w:pPr>
      <w:r>
        <w:t>Smanjenje broja parova prerangiranjem</w:t>
      </w:r>
      <w:bookmarkStart w:id="43" w:name="md_10044"/>
      <w:bookmarkEnd w:id="43"/>
    </w:p>
    <w:p w:rsidR="00847E61" w:rsidRDefault="00765BFB">
      <w:r>
        <w:t>Ako bi se svih 300 pasusa po upitu prosledilo na anotaciju, to bi za 6.477 upita značilo 1.943.100 parova upit–pasus. Zbog toga se početni skup dodatno sužava modelima za prerangiranje, koji prerangiraju parove upit–pasus formirane od upita i zadržanih pasusa.</w:t>
      </w:r>
    </w:p>
    <w:p w:rsidR="00847E61" w:rsidRDefault="00765BFB">
      <w:r>
        <w:t>Prvu fazu obavlja Qwen3-Reranker-0.6B. Manji model je dovoljno jeftin da se primeni na svih 300 parova upit–pasus po upitu, a cilj mu je da relevantne parove pomeri ka vrhu rang-liste. Iz njegovog izlaza zadržava se 60 parova po upitu.</w:t>
      </w:r>
    </w:p>
    <w:p w:rsidR="00847E61" w:rsidRDefault="00765BFB">
      <w:r>
        <w:t>Drugu fazu obavlja Qwen3-Reranker-4B. Qwen3-Reranker modeli podržavaju više jezika, uključujući srpski, a objavljeni rezultati pokazuju da veća 4B varijanta u proseku daje bolje rezultate rangiranja od manje 0.6B varijante [12]. Zbog većeg računskog troška, 4B model se ne primenjuje na svih 300 parova, već samo na 60 parova koje je zadržao manji model. Time se koristi odnos između troška i kvaliteta dve veličine modela: manji model je jeftiniji i obrađuje veći broj parova, dok veći model detaljnije prerangira uži skup.</w:t>
      </w:r>
    </w:p>
    <w:p w:rsidR="00847E61" w:rsidRDefault="00765BFB">
      <w:r>
        <w:t>Granica od 60 izabrana je konzervativno kao međukorak: dovoljno je veća od završnih 20 da 4B model dobije priliku da popravi položaj parova koje je 0.6B model rangirao između 21. i 60. mesta, dok je računarski trošak mnogo manji nego pri obradi svih 300 parova.</w:t>
      </w:r>
    </w:p>
    <w:p w:rsidR="00847E61" w:rsidRDefault="00765BFB">
      <w:r>
        <w:t>Konačnih 20 kandidata po upitu predstavlja početno odabrani broj parova za anotaciju. Za 6.477 upita to daje 129.540 parova. Poređenja radi, zadržavanje 300 parova po upitu dalo bi 1,94 miliona parova, a ocenjivanje celog korpusa više od 11 miliona parova.</w:t>
      </w:r>
    </w:p>
    <w:p w:rsidR="00847E61" w:rsidRDefault="00765BFB">
      <w:pPr>
        <w:pStyle w:val="Heading3"/>
        <w:jc w:val="left"/>
      </w:pPr>
      <w:r>
        <w:t>Uputstva za modele za prerangiranje</w:t>
      </w:r>
      <w:bookmarkStart w:id="44" w:name="md_10045"/>
      <w:bookmarkEnd w:id="44"/>
    </w:p>
    <w:p w:rsidR="00847E61" w:rsidRDefault="00765BFB">
      <w:r>
        <w:t>Model za prerangiranje dobija kratko uputstvo koje određuje kakav par upit–pasus treba da bude visoko rangiran. U eksperimentima su korišćeni nazivi varijanti uputstva baseline, high_recall, high_f1 i answer_slot. baseline predstavlja standardno rangiranje prema tome koliko pasus odgovara upitu; high_recall eksplicitno favorizuje zadržavanje para kada postoji razumna mogućnost da pasus sadrži traženu informaciju; high_f1 strože razlikuje informaciju potrebnu za odgovor od pasusa koji je samo tematski blizak; a answer_slot naglašava da pasus treba da pruži baš onu informaciju ili odnos koji se upitom traži.</w:t>
      </w:r>
    </w:p>
    <w:p w:rsidR="00847E61" w:rsidRDefault="00765BFB">
      <w:pPr>
        <w:pStyle w:val="Heading2"/>
        <w:jc w:val="left"/>
      </w:pPr>
      <w:r>
        <w:t>5.3. Izbor konfiguracije prerangiranja</w:t>
      </w:r>
      <w:bookmarkStart w:id="45" w:name="md_10046"/>
      <w:bookmarkEnd w:id="45"/>
    </w:p>
    <w:p w:rsidR="00847E61" w:rsidRDefault="00765BFB">
      <w:r>
        <w:t>Pre primene postupka na celom skupu izdvojeno je 500 upita iz očišćenog skupa. Na njima je primenjena početna verzija postupka: početno dohvatanje, RRF do 300 pasusa po upitu, Qwen3-Reranker-0.6B do 60 parova i Qwen3-Reranker-4B do 20 kandidata po upitu. Cilj ove razvojne faze bio je da se pre primene na celom skupu provere rezultati postupka i izabere konfiguracija prerangiranja.</w:t>
      </w:r>
    </w:p>
    <w:p w:rsidR="00847E61" w:rsidRDefault="00765BFB">
      <w:r>
        <w:t xml:space="preserve">Pre anotacije urađen je kratak kvalitativni pregled dobijenih rang-lista. To nije bila formalna anotacija niti merenje odziva, već početna provera da izabrani postupak visoko rangira pasuse povezane sa upitom. Pri tom pregledu potencijalno relevantni pasusi uglavnom su se nalazili pri vrhu rang-lista, dok su se već posle prvih nekoliko ili desetak mesta često pojavljivali pasusi bez jasne veze sa upitom — na primer pasusi o drugim entitetima, drugim istorijskim događajima ili </w:t>
      </w:r>
      <w:r>
        <w:lastRenderedPageBreak/>
        <w:t>udaljenim temama. Anotiranje svih 1.739 pasusa po upitu dalo bi najpotpuniju proveru, ali bi bilo previše zahtevno za praktičnu primenu.</w:t>
      </w:r>
    </w:p>
    <w:p w:rsidR="00847E61" w:rsidRDefault="00765BFB">
      <w:r>
        <w:t>Ovaj pregled ipak nije mogao da potvrdi da završnih 20 kandidata obuhvata sve relevantne parove. Parovi izvan ručno anotiranog skupa nisu u toj fazi imali oznake relevantnosti, pa se na osnovu pregleda nije moglo zaključiti da među njima nema relevantnih parova.</w:t>
      </w:r>
    </w:p>
    <w:p w:rsidR="00847E61" w:rsidRDefault="00765BFB">
      <w:r>
        <w:t>Nakon te provere anotirano je svih 20 završnih kandidata za svaki od 500 upita, odnosno ukupno 10.000 parova upit–pasus. U ovom razvojnom kontekstu izraz „anotirano 500 upita“ znači 500 upita sa ocenjenih svih 20 kandidata, a ne ocenu samih upita kao objekata.</w:t>
      </w:r>
    </w:p>
    <w:p w:rsidR="00847E61" w:rsidRDefault="00765BFB">
      <w:r>
        <w:t>Pri poređenju konfiguracija, Recall@k računa se u odnosu na poznate pozitivne parove iz ovog ručno ocenjenog skupa. Parovi izvan skupa od 10.000 nisu tretirani kao nerelevantni, već kao neocenjeni; zato ove vrednosti mere očuvanje do tada poznatih relevantnih parova, a ne potpuni odziv prema svim relevantnim parovima.</w:t>
      </w:r>
    </w:p>
    <w:p w:rsidR="00847E61" w:rsidRDefault="00765BFB">
      <w:r>
        <w:t>Ručno zadate ocene korišćene u eksperimentima prerangiranja na ovom skupu sadrže 585 pozitivnih parova. Tek nakon dobijanja tih ocena bilo je moguće kvantitativno proveriti da li početne pretpostavke o broju parova i uputstvima za prerangiranje zaista čuvaju relevantne parove.</w:t>
      </w:r>
    </w:p>
    <w:p w:rsidR="00847E61" w:rsidRDefault="00765BFB">
      <w:r>
        <w:t xml:space="preserve">Pošto je u ovoj fazi najvažnije da poznat relevantan par ne bude odbačen pre završnog izbora kandidata, Recall@20 korišćen je kao primarna mera za izbor konfiguracije. AUPRC (engl. </w:t>
      </w:r>
      <w:r>
        <w:rPr>
          <w:i/>
        </w:rPr>
        <w:t>Area Under the Precision-Recall Curve</w:t>
      </w:r>
      <w:r>
        <w:t xml:space="preserve">) i AUROC (engl. </w:t>
      </w:r>
      <w:r>
        <w:rPr>
          <w:i/>
        </w:rPr>
        <w:t>Area Under the Receiver Operating Characteristic Curve</w:t>
      </w:r>
      <w:r>
        <w:t>) služe kao dopunske mere kvaliteta rangiranja. U Tabeli 5.3 oznaka R@k predstavlja Recall@k.</w:t>
      </w:r>
    </w:p>
    <w:p w:rsidR="00847E61" w:rsidRDefault="00765BFB">
      <w:pPr>
        <w:pStyle w:val="ETFTableCaption"/>
      </w:pPr>
      <w:r>
        <w:t>Tabela 5.3. Analiza varijanti uputstva u dvostepenom prerangiranju na razvojnom skupu od 500 upita.</w:t>
      </w:r>
      <w:bookmarkStart w:id="46" w:name="md_10047"/>
      <w:bookmarkEnd w:id="4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403"/>
        <w:gridCol w:w="1206"/>
        <w:gridCol w:w="1206"/>
        <w:gridCol w:w="1206"/>
        <w:gridCol w:w="1206"/>
        <w:gridCol w:w="1206"/>
        <w:gridCol w:w="1206"/>
      </w:tblGrid>
      <w:tr w:rsidR="00847E61">
        <w:trPr>
          <w:cantSplit/>
          <w:tblHeader/>
          <w:jc w:val="center"/>
        </w:trPr>
        <w:tc>
          <w:tcPr>
            <w:tcW w:w="2403"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Model / varijanta uputstva</w:t>
            </w:r>
          </w:p>
        </w:tc>
        <w:tc>
          <w:tcPr>
            <w:tcW w:w="1206"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R@1</w:t>
            </w:r>
          </w:p>
        </w:tc>
        <w:tc>
          <w:tcPr>
            <w:tcW w:w="1206"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R@5</w:t>
            </w:r>
          </w:p>
        </w:tc>
        <w:tc>
          <w:tcPr>
            <w:tcW w:w="1206"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R@10</w:t>
            </w:r>
          </w:p>
        </w:tc>
        <w:tc>
          <w:tcPr>
            <w:tcW w:w="1206"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R@20</w:t>
            </w:r>
          </w:p>
        </w:tc>
        <w:tc>
          <w:tcPr>
            <w:tcW w:w="1206"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AUPRC*</w:t>
            </w:r>
          </w:p>
        </w:tc>
        <w:tc>
          <w:tcPr>
            <w:tcW w:w="1206"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AUROC*</w:t>
            </w:r>
          </w:p>
        </w:tc>
      </w:tr>
      <w:tr w:rsidR="00847E61">
        <w:trPr>
          <w:cantSplit/>
          <w:jc w:val="center"/>
        </w:trPr>
        <w:tc>
          <w:tcPr>
            <w:tcW w:w="2403" w:type="dxa"/>
            <w:tcMar>
              <w:top w:w="55" w:type="dxa"/>
              <w:left w:w="65" w:type="dxa"/>
              <w:bottom w:w="55" w:type="dxa"/>
              <w:right w:w="65" w:type="dxa"/>
            </w:tcMar>
            <w:vAlign w:val="center"/>
          </w:tcPr>
          <w:p w:rsidR="00847E61" w:rsidRDefault="00765BFB">
            <w:pPr>
              <w:pStyle w:val="ETFCell"/>
              <w:keepNext/>
              <w:jc w:val="center"/>
            </w:pPr>
            <w:r>
              <w:rPr>
                <w:sz w:val="18"/>
              </w:rPr>
              <w:t>0.6B baseline</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0,7542</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0,9428</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0,9731</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0,9882</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0,6859</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0,9441</w:t>
            </w:r>
          </w:p>
        </w:tc>
      </w:tr>
      <w:tr w:rsidR="00847E61">
        <w:trPr>
          <w:cantSplit/>
          <w:jc w:val="center"/>
        </w:trPr>
        <w:tc>
          <w:tcPr>
            <w:tcW w:w="2403" w:type="dxa"/>
            <w:tcMar>
              <w:top w:w="55" w:type="dxa"/>
              <w:left w:w="65" w:type="dxa"/>
              <w:bottom w:w="55" w:type="dxa"/>
              <w:right w:w="65" w:type="dxa"/>
            </w:tcMar>
            <w:vAlign w:val="center"/>
          </w:tcPr>
          <w:p w:rsidR="00847E61" w:rsidRDefault="00765BFB">
            <w:pPr>
              <w:pStyle w:val="ETFCell"/>
              <w:keepNext/>
              <w:jc w:val="center"/>
            </w:pPr>
            <w:r>
              <w:rPr>
                <w:sz w:val="18"/>
              </w:rPr>
              <w:t>0.6B high_recall</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0,7593</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0,9377</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0,9714</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0,9916</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0,7098</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0,9507</w:t>
            </w:r>
          </w:p>
        </w:tc>
      </w:tr>
      <w:tr w:rsidR="00847E61">
        <w:trPr>
          <w:cantSplit/>
          <w:jc w:val="center"/>
        </w:trPr>
        <w:tc>
          <w:tcPr>
            <w:tcW w:w="2403" w:type="dxa"/>
            <w:tcMar>
              <w:top w:w="55" w:type="dxa"/>
              <w:left w:w="65" w:type="dxa"/>
              <w:bottom w:w="55" w:type="dxa"/>
              <w:right w:w="65" w:type="dxa"/>
            </w:tcMar>
            <w:vAlign w:val="center"/>
          </w:tcPr>
          <w:p w:rsidR="00847E61" w:rsidRDefault="00765BFB">
            <w:pPr>
              <w:pStyle w:val="ETFCell"/>
              <w:keepNext/>
              <w:jc w:val="center"/>
            </w:pPr>
            <w:r>
              <w:rPr>
                <w:sz w:val="18"/>
              </w:rPr>
              <w:t>0.6B high_f1</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0,7559</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0,9478</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0,9747</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0,9882</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0,7085</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0,9495</w:t>
            </w:r>
          </w:p>
        </w:tc>
      </w:tr>
      <w:tr w:rsidR="00847E61">
        <w:trPr>
          <w:cantSplit/>
          <w:jc w:val="center"/>
        </w:trPr>
        <w:tc>
          <w:tcPr>
            <w:tcW w:w="2403" w:type="dxa"/>
            <w:tcMar>
              <w:top w:w="55" w:type="dxa"/>
              <w:left w:w="65" w:type="dxa"/>
              <w:bottom w:w="55" w:type="dxa"/>
              <w:right w:w="65" w:type="dxa"/>
            </w:tcMar>
            <w:vAlign w:val="center"/>
          </w:tcPr>
          <w:p w:rsidR="00847E61" w:rsidRDefault="00765BFB">
            <w:pPr>
              <w:pStyle w:val="ETFCell"/>
              <w:keepNext/>
              <w:jc w:val="center"/>
            </w:pPr>
            <w:r>
              <w:rPr>
                <w:sz w:val="18"/>
              </w:rPr>
              <w:t>0.6B answer_slot</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0,7441</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0,9444</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0,9714</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0,9865</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0,6907</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0,9459</w:t>
            </w:r>
          </w:p>
        </w:tc>
      </w:tr>
      <w:tr w:rsidR="00847E61">
        <w:trPr>
          <w:cantSplit/>
          <w:jc w:val="center"/>
        </w:trPr>
        <w:tc>
          <w:tcPr>
            <w:tcW w:w="2403" w:type="dxa"/>
            <w:tcMar>
              <w:top w:w="55" w:type="dxa"/>
              <w:left w:w="65" w:type="dxa"/>
              <w:bottom w:w="55" w:type="dxa"/>
              <w:right w:w="65" w:type="dxa"/>
            </w:tcMar>
            <w:vAlign w:val="center"/>
          </w:tcPr>
          <w:p w:rsidR="00847E61" w:rsidRDefault="00765BFB">
            <w:pPr>
              <w:pStyle w:val="ETFCell"/>
              <w:keepNext/>
              <w:jc w:val="center"/>
            </w:pPr>
            <w:r>
              <w:rPr>
                <w:sz w:val="18"/>
              </w:rPr>
              <w:t>4B baseline</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0,7980</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0,9764</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0,9933</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1,0000</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0,8270</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0,9770</w:t>
            </w:r>
          </w:p>
        </w:tc>
      </w:tr>
      <w:tr w:rsidR="00847E61">
        <w:trPr>
          <w:cantSplit/>
          <w:jc w:val="center"/>
        </w:trPr>
        <w:tc>
          <w:tcPr>
            <w:tcW w:w="2403" w:type="dxa"/>
            <w:tcMar>
              <w:top w:w="55" w:type="dxa"/>
              <w:left w:w="65" w:type="dxa"/>
              <w:bottom w:w="55" w:type="dxa"/>
              <w:right w:w="65" w:type="dxa"/>
            </w:tcMar>
            <w:vAlign w:val="center"/>
          </w:tcPr>
          <w:p w:rsidR="00847E61" w:rsidRDefault="00765BFB">
            <w:pPr>
              <w:pStyle w:val="ETFCell"/>
              <w:keepNext/>
              <w:jc w:val="center"/>
            </w:pPr>
            <w:r>
              <w:rPr>
                <w:sz w:val="18"/>
              </w:rPr>
              <w:t>4B high_recall</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0,7946</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0,9798</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0,9916</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1,0000</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0,8300</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0,9772</w:t>
            </w:r>
          </w:p>
        </w:tc>
      </w:tr>
      <w:tr w:rsidR="00847E61">
        <w:trPr>
          <w:cantSplit/>
          <w:jc w:val="center"/>
        </w:trPr>
        <w:tc>
          <w:tcPr>
            <w:tcW w:w="2403" w:type="dxa"/>
            <w:tcMar>
              <w:top w:w="55" w:type="dxa"/>
              <w:left w:w="65" w:type="dxa"/>
              <w:bottom w:w="55" w:type="dxa"/>
              <w:right w:w="65" w:type="dxa"/>
            </w:tcMar>
            <w:vAlign w:val="center"/>
          </w:tcPr>
          <w:p w:rsidR="00847E61" w:rsidRDefault="00765BFB">
            <w:pPr>
              <w:pStyle w:val="ETFCell"/>
              <w:keepNext/>
              <w:jc w:val="center"/>
            </w:pPr>
            <w:r>
              <w:rPr>
                <w:sz w:val="18"/>
              </w:rPr>
              <w:t>4B high_f1</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0,7946</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0,9815</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0,9933</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1,0000</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0,8321</w:t>
            </w:r>
          </w:p>
        </w:tc>
        <w:tc>
          <w:tcPr>
            <w:tcW w:w="1206" w:type="dxa"/>
            <w:tcMar>
              <w:top w:w="55" w:type="dxa"/>
              <w:left w:w="65" w:type="dxa"/>
              <w:bottom w:w="55" w:type="dxa"/>
              <w:right w:w="65" w:type="dxa"/>
            </w:tcMar>
            <w:vAlign w:val="center"/>
          </w:tcPr>
          <w:p w:rsidR="00847E61" w:rsidRDefault="00765BFB">
            <w:pPr>
              <w:pStyle w:val="ETFCell"/>
              <w:keepNext/>
              <w:jc w:val="center"/>
            </w:pPr>
            <w:r>
              <w:rPr>
                <w:sz w:val="18"/>
              </w:rPr>
              <w:t>0,9782</w:t>
            </w:r>
          </w:p>
        </w:tc>
      </w:tr>
      <w:tr w:rsidR="00847E61">
        <w:trPr>
          <w:cantSplit/>
          <w:jc w:val="center"/>
        </w:trPr>
        <w:tc>
          <w:tcPr>
            <w:tcW w:w="2403" w:type="dxa"/>
            <w:tcMar>
              <w:top w:w="55" w:type="dxa"/>
              <w:left w:w="65" w:type="dxa"/>
              <w:bottom w:w="55" w:type="dxa"/>
              <w:right w:w="65" w:type="dxa"/>
            </w:tcMar>
            <w:vAlign w:val="center"/>
          </w:tcPr>
          <w:p w:rsidR="00847E61" w:rsidRDefault="00765BFB">
            <w:pPr>
              <w:pStyle w:val="ETFCell"/>
              <w:jc w:val="center"/>
            </w:pPr>
            <w:r>
              <w:rPr>
                <w:sz w:val="18"/>
              </w:rPr>
              <w:t>4B answer_slot</w:t>
            </w:r>
          </w:p>
        </w:tc>
        <w:tc>
          <w:tcPr>
            <w:tcW w:w="1206" w:type="dxa"/>
            <w:tcMar>
              <w:top w:w="55" w:type="dxa"/>
              <w:left w:w="65" w:type="dxa"/>
              <w:bottom w:w="55" w:type="dxa"/>
              <w:right w:w="65" w:type="dxa"/>
            </w:tcMar>
            <w:vAlign w:val="center"/>
          </w:tcPr>
          <w:p w:rsidR="00847E61" w:rsidRDefault="00765BFB">
            <w:pPr>
              <w:pStyle w:val="ETFCell"/>
              <w:jc w:val="center"/>
            </w:pPr>
            <w:r>
              <w:rPr>
                <w:sz w:val="18"/>
              </w:rPr>
              <w:t>0,7896</w:t>
            </w:r>
          </w:p>
        </w:tc>
        <w:tc>
          <w:tcPr>
            <w:tcW w:w="1206" w:type="dxa"/>
            <w:tcMar>
              <w:top w:w="55" w:type="dxa"/>
              <w:left w:w="65" w:type="dxa"/>
              <w:bottom w:w="55" w:type="dxa"/>
              <w:right w:w="65" w:type="dxa"/>
            </w:tcMar>
            <w:vAlign w:val="center"/>
          </w:tcPr>
          <w:p w:rsidR="00847E61" w:rsidRDefault="00765BFB">
            <w:pPr>
              <w:pStyle w:val="ETFCell"/>
              <w:jc w:val="center"/>
            </w:pPr>
            <w:r>
              <w:rPr>
                <w:sz w:val="18"/>
              </w:rPr>
              <w:t>0,9781</w:t>
            </w:r>
          </w:p>
        </w:tc>
        <w:tc>
          <w:tcPr>
            <w:tcW w:w="1206" w:type="dxa"/>
            <w:tcMar>
              <w:top w:w="55" w:type="dxa"/>
              <w:left w:w="65" w:type="dxa"/>
              <w:bottom w:w="55" w:type="dxa"/>
              <w:right w:w="65" w:type="dxa"/>
            </w:tcMar>
            <w:vAlign w:val="center"/>
          </w:tcPr>
          <w:p w:rsidR="00847E61" w:rsidRDefault="00765BFB">
            <w:pPr>
              <w:pStyle w:val="ETFCell"/>
              <w:jc w:val="center"/>
            </w:pPr>
            <w:r>
              <w:rPr>
                <w:sz w:val="18"/>
              </w:rPr>
              <w:t>0,9916</w:t>
            </w:r>
          </w:p>
        </w:tc>
        <w:tc>
          <w:tcPr>
            <w:tcW w:w="1206" w:type="dxa"/>
            <w:tcMar>
              <w:top w:w="55" w:type="dxa"/>
              <w:left w:w="65" w:type="dxa"/>
              <w:bottom w:w="55" w:type="dxa"/>
              <w:right w:w="65" w:type="dxa"/>
            </w:tcMar>
            <w:vAlign w:val="center"/>
          </w:tcPr>
          <w:p w:rsidR="00847E61" w:rsidRDefault="00765BFB">
            <w:pPr>
              <w:pStyle w:val="ETFCell"/>
              <w:jc w:val="center"/>
            </w:pPr>
            <w:r>
              <w:rPr>
                <w:sz w:val="18"/>
              </w:rPr>
              <w:t>0,9983</w:t>
            </w:r>
          </w:p>
        </w:tc>
        <w:tc>
          <w:tcPr>
            <w:tcW w:w="1206" w:type="dxa"/>
            <w:tcMar>
              <w:top w:w="55" w:type="dxa"/>
              <w:left w:w="65" w:type="dxa"/>
              <w:bottom w:w="55" w:type="dxa"/>
              <w:right w:w="65" w:type="dxa"/>
            </w:tcMar>
            <w:vAlign w:val="center"/>
          </w:tcPr>
          <w:p w:rsidR="00847E61" w:rsidRDefault="00765BFB">
            <w:pPr>
              <w:pStyle w:val="ETFCell"/>
              <w:jc w:val="center"/>
            </w:pPr>
            <w:r>
              <w:rPr>
                <w:sz w:val="18"/>
              </w:rPr>
              <w:t>0,8232</w:t>
            </w:r>
          </w:p>
        </w:tc>
        <w:tc>
          <w:tcPr>
            <w:tcW w:w="1206" w:type="dxa"/>
            <w:tcMar>
              <w:top w:w="55" w:type="dxa"/>
              <w:left w:w="65" w:type="dxa"/>
              <w:bottom w:w="55" w:type="dxa"/>
              <w:right w:w="65" w:type="dxa"/>
            </w:tcMar>
            <w:vAlign w:val="center"/>
          </w:tcPr>
          <w:p w:rsidR="00847E61" w:rsidRDefault="00765BFB">
            <w:pPr>
              <w:pStyle w:val="ETFCell"/>
              <w:jc w:val="center"/>
            </w:pPr>
            <w:r>
              <w:rPr>
                <w:sz w:val="18"/>
              </w:rPr>
              <w:t>0,9749</w:t>
            </w:r>
          </w:p>
        </w:tc>
      </w:tr>
    </w:tbl>
    <w:p w:rsidR="00847E61" w:rsidRDefault="00765BFB">
      <w:r>
        <w:t>* AUPRC i AUROC računati su nad 10.000 ručno ocenjenih parova među prvih 20 parova i služe kao dodatne mere razdvajanja relevantnih i nerelevantnih parova prema skorovima modela, dok je Recall@k glavna mera za odluku o očuvanju relevantnih parova.</w:t>
      </w:r>
    </w:p>
    <w:p w:rsidR="00847E61" w:rsidRDefault="00765BFB">
      <w:pPr>
        <w:pStyle w:val="Heading3"/>
        <w:jc w:val="left"/>
      </w:pPr>
      <w:r>
        <w:t>Uticaj uputstva na Qwen3-Reranker-0.6B</w:t>
      </w:r>
      <w:bookmarkStart w:id="47" w:name="md_10048"/>
      <w:bookmarkEnd w:id="47"/>
    </w:p>
    <w:p w:rsidR="00847E61" w:rsidRDefault="00765BFB">
      <w:r>
        <w:t>Prvi eksperiment proverava da li formulacija uputstva za model 0.6B utiče na to koliko ručno označenih relevantnih parova model zadržava među prvih 20 parova. Za sve varijante koristi se isti skup od 300 parova po upitu, pa se menja samo uputstvo i dobijeni redosled parova.</w:t>
      </w:r>
    </w:p>
    <w:p w:rsidR="00847E61" w:rsidRDefault="00765BFB">
      <w:r>
        <w:t>Recall@20 za četiri varijante iznosi između 0,9865 i 0,9916. Razlike su male i nije sproveden poseban statistički test kojim bi se tvrdilo da su statistički značajne. Pošto je funkcija prve faze očuvanje što većeg broja poznatih relevantnih parova, izabrana je varijanta high_recall, koja ima najveći uočeni Recall@20 od 0,9916.</w:t>
      </w:r>
    </w:p>
    <w:p w:rsidR="00847E61" w:rsidRDefault="00765BFB">
      <w:pPr>
        <w:pStyle w:val="Heading3"/>
        <w:jc w:val="left"/>
      </w:pPr>
      <w:r>
        <w:lastRenderedPageBreak/>
        <w:t>Da li Qwen3-Reranker-4B doprinosi</w:t>
      </w:r>
      <w:bookmarkStart w:id="48" w:name="md_10049"/>
      <w:bookmarkEnd w:id="48"/>
    </w:p>
    <w:p w:rsidR="00847E61" w:rsidRDefault="00765BFB">
      <w:r>
        <w:t>Drugi eksperiment proverava da li jači 4B model poboljšava rezultat ili je drugi korak suvišan. Qwen3-Reranker-4B primenjen je na 60 parova po upitu koje je zadržao odabrani 0.6B high_recall model.</w:t>
      </w:r>
    </w:p>
    <w:p w:rsidR="00847E61" w:rsidRDefault="00765BFB">
      <w:r>
        <w:t>Više 4B varijanti postiže Recall@20=1,000 prema ručno zadatim ocenama korišćenim u ovom eksperimentu. Razlika se jasnije vidi na užem vrhu rang-liste. Na primer, R@5 raste sa 93,8% za 0.6B high_recall na 98,2% za 4B high_f1, a R@10 sa 97,1% na 99,3%. Dakle, oba modela zadržavaju gotovo sve poznate relevantne parove među prvih 20, ali 4B model češće pomera relevantne parove među prvih 5 i 10 rezultata.</w:t>
      </w:r>
    </w:p>
    <w:p w:rsidR="00847E61" w:rsidRDefault="00765BFB">
      <w:r>
        <w:t>Zato je 4B model zadržan kao druga faza prerangiranja: na razvojnom skupu popravio je položaj poznatih relevantnih parova koje je 0.6B model ostavio niže na rang-listi. Među 4B varijantama baseline, high_recall i high_f1 sve postižu Recall@20=1,000, pa je high_f1 izabran prema najboljem AUPRC/AUROC među tim varijantama. Nije sproveden poseban statistički test, pa se ne tvrdi da je razlika statistički značajna.</w:t>
      </w:r>
    </w:p>
    <w:p w:rsidR="00847E61" w:rsidRDefault="00765BFB">
      <w:r>
        <w:t>Na osnovu ovog eksperimenta izabran je sledeći postupak za formiranje završnog skupa za anotaciju: 300 parova upit–pasus po upitu → Qwen3-Reranker-0.6B high_recall do 60 parova → Qwen3-Reranker-4B high_f1 do 20 kandidata po upitu. U narednom odeljku proverava se koliko izbor početnih pristupa utiče na tih završnih 20 kandidata.</w:t>
      </w:r>
    </w:p>
    <w:p w:rsidR="00847E61" w:rsidRDefault="00765BFB">
      <w:pPr>
        <w:pStyle w:val="Heading2"/>
        <w:jc w:val="left"/>
      </w:pPr>
      <w:r>
        <w:t>5.4. Šira analiza pristupa za dohvatanje informacija na 1.500 upita</w:t>
      </w:r>
      <w:bookmarkStart w:id="49" w:name="md_10050"/>
      <w:bookmarkEnd w:id="49"/>
    </w:p>
    <w:p w:rsidR="00847E61" w:rsidRDefault="00765BFB">
      <w:r>
        <w:t>Eksperiment sa uputstvima za prerangiranje iz odeljka 5.3 sproveden je nad ručno zadatim ocenama za 500 upita. Za širu analizu različitih početnih konfiguracija korišćeno je 1.500 upita, odnosno 30.000 parova upit–pasus. Ovih 1.500 upita uključuje i 500 upita korišćenih u eksperimentu iz odeljka 5.3.</w:t>
      </w:r>
    </w:p>
    <w:p w:rsidR="00847E61" w:rsidRDefault="00765BFB">
      <w:r>
        <w:t>Za svih 1.500 upita u ovoj analizi korišćene su oznake relevantnosti koje je generisao LLM postupkom opisanim u Poglavlju 6. I za 500 upita koji pripadaju prethodnom razvojnom skupu u ovoj analizi koriste se LLM oznake, kako bi kriterijum bio isti za svih 1.500 upita. Isti LLM postupak bio je predviđen za anotaciju celog skupa kandidata, pa ova analiza proverava kako se početne konfiguracije ponašaju prema oznakama koje se koriste pri izgradnji konačnog skupa.</w:t>
      </w:r>
    </w:p>
    <w:p w:rsidR="00847E61" w:rsidRDefault="00765BFB">
      <w:r>
        <w:t>Oznake relevantnosti postoje za 30.000 ocenjenih parova, odnosno za 20 kandidata po upitu. Ostali parovi ne tretiraju se kao nerelevantni, već kao neocenjeni. Zato se vrednosti Recall@k u ovoj analizi odnose na očuvanje poznatih pozitivnih parova prema tim LLM oznakama, a ne na potpuni odziv prema svim relevantnim pasusima u korpusu.</w:t>
      </w:r>
    </w:p>
    <w:p w:rsidR="00847E61" w:rsidRDefault="00765BFB">
      <w:r>
        <w:t>Korišćenje 1.500 upita omogućava poređenje pristupa na većem razvojnom skupu nego u početnom eksperimentu sa 500 upita. Nije sprovedena formalna analiza statističke snage, pa se ne tvrdi da je upravo broj 1.500 optimalan. Struktura razvojnog skupa prikazana je u Tabeli 5.4.</w:t>
      </w:r>
    </w:p>
    <w:p w:rsidR="00847E61" w:rsidRDefault="00765BFB">
      <w:pPr>
        <w:pStyle w:val="ETFTableCaption"/>
      </w:pPr>
      <w:r>
        <w:lastRenderedPageBreak/>
        <w:t>Tabela 5.4. Struktura LLM-anotiranog razvojnog skupa korišćenog za analizu početnih konfiguracija.</w:t>
      </w:r>
      <w:bookmarkStart w:id="50" w:name="md_10051"/>
      <w:bookmarkEnd w:id="5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760"/>
        <w:gridCol w:w="4878"/>
      </w:tblGrid>
      <w:tr w:rsidR="00847E61">
        <w:trPr>
          <w:cantSplit/>
          <w:tblHeader/>
          <w:jc w:val="center"/>
        </w:trPr>
        <w:tc>
          <w:tcPr>
            <w:tcW w:w="4760"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Stavka</w:t>
            </w:r>
          </w:p>
        </w:tc>
        <w:tc>
          <w:tcPr>
            <w:tcW w:w="4878"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Vrednost</w:t>
            </w:r>
          </w:p>
        </w:tc>
      </w:tr>
      <w:tr w:rsidR="00847E61">
        <w:trPr>
          <w:cantSplit/>
          <w:jc w:val="center"/>
        </w:trPr>
        <w:tc>
          <w:tcPr>
            <w:tcW w:w="4760" w:type="dxa"/>
            <w:tcMar>
              <w:top w:w="55" w:type="dxa"/>
              <w:left w:w="65" w:type="dxa"/>
              <w:bottom w:w="55" w:type="dxa"/>
              <w:right w:w="65" w:type="dxa"/>
            </w:tcMar>
            <w:vAlign w:val="center"/>
          </w:tcPr>
          <w:p w:rsidR="00847E61" w:rsidRDefault="00765BFB">
            <w:pPr>
              <w:pStyle w:val="ETFCell"/>
              <w:keepNext/>
              <w:jc w:val="center"/>
            </w:pPr>
            <w:r>
              <w:t>Upiti</w:t>
            </w:r>
          </w:p>
        </w:tc>
        <w:tc>
          <w:tcPr>
            <w:tcW w:w="4878" w:type="dxa"/>
            <w:tcMar>
              <w:top w:w="55" w:type="dxa"/>
              <w:left w:w="65" w:type="dxa"/>
              <w:bottom w:w="55" w:type="dxa"/>
              <w:right w:w="65" w:type="dxa"/>
            </w:tcMar>
            <w:vAlign w:val="center"/>
          </w:tcPr>
          <w:p w:rsidR="00847E61" w:rsidRDefault="00765BFB">
            <w:pPr>
              <w:pStyle w:val="ETFCell"/>
              <w:keepNext/>
              <w:jc w:val="center"/>
            </w:pPr>
            <w:r>
              <w:t>1.500</w:t>
            </w:r>
          </w:p>
        </w:tc>
      </w:tr>
      <w:tr w:rsidR="00847E61">
        <w:trPr>
          <w:cantSplit/>
          <w:jc w:val="center"/>
        </w:trPr>
        <w:tc>
          <w:tcPr>
            <w:tcW w:w="4760" w:type="dxa"/>
            <w:tcMar>
              <w:top w:w="55" w:type="dxa"/>
              <w:left w:w="65" w:type="dxa"/>
              <w:bottom w:w="55" w:type="dxa"/>
              <w:right w:w="65" w:type="dxa"/>
            </w:tcMar>
            <w:vAlign w:val="center"/>
          </w:tcPr>
          <w:p w:rsidR="00847E61" w:rsidRDefault="00765BFB">
            <w:pPr>
              <w:pStyle w:val="ETFCell"/>
              <w:keepNext/>
              <w:jc w:val="center"/>
            </w:pPr>
            <w:r>
              <w:t>Kandidata po upitu</w:t>
            </w:r>
          </w:p>
        </w:tc>
        <w:tc>
          <w:tcPr>
            <w:tcW w:w="4878" w:type="dxa"/>
            <w:tcMar>
              <w:top w:w="55" w:type="dxa"/>
              <w:left w:w="65" w:type="dxa"/>
              <w:bottom w:w="55" w:type="dxa"/>
              <w:right w:w="65" w:type="dxa"/>
            </w:tcMar>
            <w:vAlign w:val="center"/>
          </w:tcPr>
          <w:p w:rsidR="00847E61" w:rsidRDefault="00765BFB">
            <w:pPr>
              <w:pStyle w:val="ETFCell"/>
              <w:keepNext/>
              <w:jc w:val="center"/>
            </w:pPr>
            <w:r>
              <w:t>20</w:t>
            </w:r>
          </w:p>
        </w:tc>
      </w:tr>
      <w:tr w:rsidR="00847E61">
        <w:trPr>
          <w:cantSplit/>
          <w:jc w:val="center"/>
        </w:trPr>
        <w:tc>
          <w:tcPr>
            <w:tcW w:w="4760" w:type="dxa"/>
            <w:tcMar>
              <w:top w:w="55" w:type="dxa"/>
              <w:left w:w="65" w:type="dxa"/>
              <w:bottom w:w="55" w:type="dxa"/>
              <w:right w:w="65" w:type="dxa"/>
            </w:tcMar>
            <w:vAlign w:val="center"/>
          </w:tcPr>
          <w:p w:rsidR="00847E61" w:rsidRDefault="00765BFB">
            <w:pPr>
              <w:pStyle w:val="ETFCell"/>
              <w:keepNext/>
              <w:jc w:val="center"/>
            </w:pPr>
            <w:r>
              <w:t>Ukupno ocenjenih parova</w:t>
            </w:r>
          </w:p>
        </w:tc>
        <w:tc>
          <w:tcPr>
            <w:tcW w:w="4878" w:type="dxa"/>
            <w:tcMar>
              <w:top w:w="55" w:type="dxa"/>
              <w:left w:w="65" w:type="dxa"/>
              <w:bottom w:w="55" w:type="dxa"/>
              <w:right w:w="65" w:type="dxa"/>
            </w:tcMar>
            <w:vAlign w:val="center"/>
          </w:tcPr>
          <w:p w:rsidR="00847E61" w:rsidRDefault="00765BFB">
            <w:pPr>
              <w:pStyle w:val="ETFCell"/>
              <w:keepNext/>
              <w:jc w:val="center"/>
            </w:pPr>
            <w:r>
              <w:t>30.000</w:t>
            </w:r>
          </w:p>
        </w:tc>
      </w:tr>
      <w:tr w:rsidR="00847E61">
        <w:trPr>
          <w:cantSplit/>
          <w:jc w:val="center"/>
        </w:trPr>
        <w:tc>
          <w:tcPr>
            <w:tcW w:w="4760" w:type="dxa"/>
            <w:tcMar>
              <w:top w:w="55" w:type="dxa"/>
              <w:left w:w="65" w:type="dxa"/>
              <w:bottom w:w="55" w:type="dxa"/>
              <w:right w:w="65" w:type="dxa"/>
            </w:tcMar>
            <w:vAlign w:val="center"/>
          </w:tcPr>
          <w:p w:rsidR="00847E61" w:rsidRDefault="00765BFB">
            <w:pPr>
              <w:pStyle w:val="ETFCell"/>
              <w:keepNext/>
              <w:jc w:val="center"/>
            </w:pPr>
            <w:r>
              <w:t>Izvor oznaka relevantnosti</w:t>
            </w:r>
          </w:p>
        </w:tc>
        <w:tc>
          <w:tcPr>
            <w:tcW w:w="4878" w:type="dxa"/>
            <w:tcMar>
              <w:top w:w="55" w:type="dxa"/>
              <w:left w:w="65" w:type="dxa"/>
              <w:bottom w:w="55" w:type="dxa"/>
              <w:right w:w="65" w:type="dxa"/>
            </w:tcMar>
            <w:vAlign w:val="center"/>
          </w:tcPr>
          <w:p w:rsidR="00847E61" w:rsidRDefault="00765BFB">
            <w:pPr>
              <w:pStyle w:val="ETFCell"/>
              <w:keepNext/>
              <w:jc w:val="center"/>
            </w:pPr>
            <w:r>
              <w:t>LLM anotator iz Poglavlja 6</w:t>
            </w:r>
          </w:p>
        </w:tc>
      </w:tr>
      <w:tr w:rsidR="00847E61">
        <w:trPr>
          <w:cantSplit/>
          <w:jc w:val="center"/>
        </w:trPr>
        <w:tc>
          <w:tcPr>
            <w:tcW w:w="4760" w:type="dxa"/>
            <w:tcMar>
              <w:top w:w="55" w:type="dxa"/>
              <w:left w:w="65" w:type="dxa"/>
              <w:bottom w:w="55" w:type="dxa"/>
              <w:right w:w="65" w:type="dxa"/>
            </w:tcMar>
            <w:vAlign w:val="center"/>
          </w:tcPr>
          <w:p w:rsidR="00847E61" w:rsidRDefault="00765BFB">
            <w:pPr>
              <w:pStyle w:val="ETFCell"/>
              <w:jc w:val="center"/>
            </w:pPr>
            <w:r>
              <w:t>Korpus</w:t>
            </w:r>
          </w:p>
        </w:tc>
        <w:tc>
          <w:tcPr>
            <w:tcW w:w="4878" w:type="dxa"/>
            <w:tcMar>
              <w:top w:w="55" w:type="dxa"/>
              <w:left w:w="65" w:type="dxa"/>
              <w:bottom w:w="55" w:type="dxa"/>
              <w:right w:w="65" w:type="dxa"/>
            </w:tcMar>
            <w:vAlign w:val="center"/>
          </w:tcPr>
          <w:p w:rsidR="00847E61" w:rsidRDefault="00765BFB">
            <w:pPr>
              <w:pStyle w:val="ETFCell"/>
              <w:jc w:val="center"/>
            </w:pPr>
            <w:r>
              <w:t>1.739 pasusa</w:t>
            </w:r>
          </w:p>
        </w:tc>
      </w:tr>
    </w:tbl>
    <w:p w:rsidR="00847E61" w:rsidRDefault="00765BFB">
      <w:pPr>
        <w:pStyle w:val="Heading3"/>
        <w:jc w:val="left"/>
      </w:pPr>
      <w:r>
        <w:t>Koji su alternativni pristupi ispitani</w:t>
      </w:r>
      <w:bookmarkStart w:id="51" w:name="md_10052"/>
      <w:bookmarkEnd w:id="51"/>
    </w:p>
    <w:p w:rsidR="00847E61" w:rsidRDefault="00765BFB">
      <w:r>
        <w:t>U ovom odeljku konfiguracija označava konkretan izbor jednog početnog pristupa ili RRF kombinacije više početnih pristupa, sa određenim ulazima i parametrima. Cilj nije bio da se pronađe jedan „najbolji“ pristup, već da se proveri da li zadržavanje poznatih relevantnih parova zavisi od jedne specifične početne konfiguracije ili se sličan rezultat dobija preko različitih modela, ulaza i kombinacija.</w:t>
      </w:r>
    </w:p>
    <w:p w:rsidR="00847E61" w:rsidRDefault="00765BFB">
      <w:r>
        <w:t>Ispitano je 1.000 konfiguracija koje pokrivaju različite grupe pristupa, ulaze i nivoe složenosti. Pored BM25 i E5 varijanti uključeni su Qwen3 Embedding modeli za vektorski dohvat, ColBERT, dohvatanje na nivou rečenica, približno poklapanje, pristupi zasnovani na poznatom odgovoru i pristup BERTić/CLSS. Qwen3 Embedding modeli nisu isti modeli kao Qwen3-Reranker korišćeni u kasnijim fazama: prvi se koriste za početni vektorski dohvat, dok drugi prerangiraju parove upit–pasus formirane od već pronađenih pasusa. Qwen3 Embedding modeli uključeni su zato što podržavaju više jezika, uključujući srpski, i u objavljenim evaluacijama postižu visoke rezultate [12]. Varijante od 0,6B i 4B omogućavaju poređenje manjeg, računarski jeftinijeg modela sa većim modelom koji u objavljenim rezultatima postiže viši kvalitet dohvatanja.</w:t>
      </w:r>
    </w:p>
    <w:p w:rsidR="00847E61" w:rsidRDefault="00765BFB">
      <w:r>
        <w:t>Posebno je ispitan pristup R_BERTIC, zasnovan na modelu BERTić (classla/bcms-bertic) [14], dodatno obučenom da zajednički obrađuje par tekstova i dodeljuje mu brojčanu ocenu semantičke sličnosti na skupu CLSS.news.sr [16]. Za svaki upit model ocenjuje semantičku sličnost sa pasusima izdvojenim za taj upit. Ovaj pristup uključen je kao regionalna alternativa višejezičnim modelima i kao provera da li pronalazi neke poznate relevantne parove koje višejezični pristupi propuštaju.</w:t>
      </w:r>
    </w:p>
    <w:p w:rsidR="00847E61" w:rsidRDefault="00765BFB">
      <w:r>
        <w:t>U ponovljenom računanju svih 1.000 konfiguracija, svaka konfiguracija je među prvih 300 pasusa zadržala sve tada poznate pozitivne parove prema LLM oznakama na razvojnom skupu. Drugim rečima, Recall@300 iznosio je 100% za svih 1.000 konfiguracija. To ne znači da van ocenjenog skupa nema drugih relevantnih parova, ali pokazuje da zadržavanje poznatih pozitivnih parova među prvih 300 ne zavisi od samo jedne specifične početne konfiguracije.</w:t>
      </w:r>
    </w:p>
    <w:p w:rsidR="00847E61" w:rsidRDefault="00765BFB">
      <w:r>
        <w:t>Važniji rezultat od toga koja konfiguracija postiže najbolji rezultat jeste stabilnost ovog nalaza. Da je samo jedna specifična konfiguracija zadržavala sve poznate pozitivne parove među prvih 300, zaključak bi mnogo više zavisio od izbora početne konfiguracije. Ovde svih 1.000 ispitivanih konfiguracija postiže isti Recall@300 prema poznatim pozitivnim parovima.</w:t>
      </w:r>
    </w:p>
    <w:p w:rsidR="00847E61" w:rsidRDefault="00765BFB">
      <w:r>
        <w:t>Poređenje Recall@20 kada se evaluira samo izvorni pasus i kada se koriste LLM oznake relevantnosti na razvojnom skupu prikazano je na Slici 5.1.</w:t>
      </w:r>
    </w:p>
    <w:p w:rsidR="00847E61" w:rsidRDefault="00765BFB">
      <w:pPr>
        <w:pStyle w:val="ETFImage"/>
        <w:keepNext/>
      </w:pPr>
      <w:r>
        <w:rPr>
          <w:noProof/>
          <w:lang w:val="en-US"/>
        </w:rPr>
        <w:lastRenderedPageBreak/>
        <w:drawing>
          <wp:inline distT="0" distB="0" distL="0" distR="0">
            <wp:extent cx="5760000" cy="49327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_5_1.png"/>
                    <pic:cNvPicPr/>
                  </pic:nvPicPr>
                  <pic:blipFill>
                    <a:blip r:embed="rId13"/>
                    <a:stretch>
                      <a:fillRect/>
                    </a:stretch>
                  </pic:blipFill>
                  <pic:spPr>
                    <a:xfrm>
                      <a:off x="0" y="0"/>
                      <a:ext cx="5760000" cy="4932743"/>
                    </a:xfrm>
                    <a:prstGeom prst="rect">
                      <a:avLst/>
                    </a:prstGeom>
                  </pic:spPr>
                </pic:pic>
              </a:graphicData>
            </a:graphic>
          </wp:inline>
        </w:drawing>
      </w:r>
    </w:p>
    <w:p w:rsidR="00847E61" w:rsidRDefault="00765BFB">
      <w:pPr>
        <w:pStyle w:val="ETFFigureCaption"/>
      </w:pPr>
      <w:r>
        <w:t>Slika 5.1. Poređenje Recall@20 pri evaluaciji samo prema izvornom pasusu i prema LLM oznakama relevantnosti na razvojnom skupu. Razlika pokazuje da evaluacija zasnovana samo na izvornom pasusu može sakriti propuštanje drugih pasusa koji pružaju traženu informaciju.</w:t>
      </w:r>
      <w:bookmarkStart w:id="52" w:name="md_10053"/>
      <w:bookmarkEnd w:id="52"/>
    </w:p>
    <w:p w:rsidR="00847E61" w:rsidRDefault="00765BFB">
      <w:pPr>
        <w:pStyle w:val="Heading3"/>
        <w:jc w:val="left"/>
      </w:pPr>
      <w:r>
        <w:t>Izbor 100 konfiguracija za proveru nakon prvog prerangiranja</w:t>
      </w:r>
      <w:bookmarkStart w:id="53" w:name="md_10054"/>
      <w:bookmarkEnd w:id="53"/>
    </w:p>
    <w:p w:rsidR="00847E61" w:rsidRDefault="00765BFB">
      <w:r>
        <w:t xml:space="preserve">Primena obe faze prerangiranja na svih 1.000 konfiguracija bila bi računarski skupa, posebno zbog većeg 4B modela. Zato je iz skupa od 1.000 konfiguracija izabrano 100 za dalju proveru. Pošto je Recall@300 bio 100% za svih 1.000 konfiguracija, izbor nije mogao da se zasniva na toj meri. Nije korišćen ni prost izbor 100 konfiguracija sa najvećom vrednošću jedne druge metrike. Birane su konfiguracije koje su imale dovoljno visok odziv pri manjim vrednostima </w:t>
      </w:r>
      <m:oMath>
        <m:r>
          <w:rPr>
            <w:rFonts w:ascii="Cambria Math" w:eastAsia="Cambria Math" w:hAnsi="Cambria Math" w:cs="Cambria Math"/>
          </w:rPr>
          <m:t>k</m:t>
        </m:r>
      </m:oMath>
      <w:r>
        <w:t>, uz namerno uključivanje različitih pojedinačnih pristupa, različitih ulaza i RRF kombinacija sa različitim brojem komponenti. Cilj je bio da dalja analiza obuhvati i dobro rangirane i međusobno raznovrsne konfiguracije.</w:t>
      </w:r>
    </w:p>
    <w:p w:rsidR="00847E61" w:rsidRDefault="00765BFB">
      <w:r>
        <w:t>Odabrani skup sadrži 20 konfiguracija sa jednim pristupom i 80 RRF konfiguracija. RRF konfiguracije obuhvataju kombinacije od dva do sedam pristupa. Njihov sastav prikazan je u Tabeli 5.5.</w:t>
      </w:r>
    </w:p>
    <w:p w:rsidR="00847E61" w:rsidRDefault="00765BFB">
      <w:pPr>
        <w:pStyle w:val="ETFTableCaption"/>
      </w:pPr>
      <w:r>
        <w:lastRenderedPageBreak/>
        <w:t>Tabela 5.5. Sastav 100 odabranih konfiguracija početnog dohvatanja.</w:t>
      </w:r>
      <w:bookmarkStart w:id="54" w:name="md_10055"/>
      <w:bookmarkEnd w:id="5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316"/>
        <w:gridCol w:w="1425"/>
        <w:gridCol w:w="5897"/>
      </w:tblGrid>
      <w:tr w:rsidR="00847E61">
        <w:trPr>
          <w:cantSplit/>
          <w:tblHeader/>
          <w:jc w:val="center"/>
        </w:trPr>
        <w:tc>
          <w:tcPr>
            <w:tcW w:w="2316"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Vrsta konfiguracije</w:t>
            </w:r>
          </w:p>
        </w:tc>
        <w:tc>
          <w:tcPr>
            <w:tcW w:w="1425"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Broj</w:t>
            </w:r>
          </w:p>
        </w:tc>
        <w:tc>
          <w:tcPr>
            <w:tcW w:w="5897"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Šta se razlikuje</w:t>
            </w:r>
          </w:p>
        </w:tc>
      </w:tr>
      <w:tr w:rsidR="00847E61">
        <w:trPr>
          <w:cantSplit/>
          <w:jc w:val="center"/>
        </w:trPr>
        <w:tc>
          <w:tcPr>
            <w:tcW w:w="2316" w:type="dxa"/>
            <w:tcMar>
              <w:top w:w="55" w:type="dxa"/>
              <w:left w:w="65" w:type="dxa"/>
              <w:bottom w:w="55" w:type="dxa"/>
              <w:right w:w="65" w:type="dxa"/>
            </w:tcMar>
            <w:vAlign w:val="center"/>
          </w:tcPr>
          <w:p w:rsidR="00847E61" w:rsidRDefault="00765BFB">
            <w:pPr>
              <w:pStyle w:val="ETFCell"/>
              <w:keepNext/>
              <w:jc w:val="center"/>
            </w:pPr>
            <w:r>
              <w:t>Jedan pristup</w:t>
            </w:r>
          </w:p>
        </w:tc>
        <w:tc>
          <w:tcPr>
            <w:tcW w:w="1425" w:type="dxa"/>
            <w:tcMar>
              <w:top w:w="55" w:type="dxa"/>
              <w:left w:w="65" w:type="dxa"/>
              <w:bottom w:w="55" w:type="dxa"/>
              <w:right w:w="65" w:type="dxa"/>
            </w:tcMar>
            <w:vAlign w:val="center"/>
          </w:tcPr>
          <w:p w:rsidR="00847E61" w:rsidRDefault="00765BFB">
            <w:pPr>
              <w:pStyle w:val="ETFCell"/>
              <w:keepNext/>
              <w:jc w:val="center"/>
            </w:pPr>
            <w:r>
              <w:t>20</w:t>
            </w:r>
          </w:p>
        </w:tc>
        <w:tc>
          <w:tcPr>
            <w:tcW w:w="5897" w:type="dxa"/>
            <w:tcMar>
              <w:top w:w="55" w:type="dxa"/>
              <w:left w:w="65" w:type="dxa"/>
              <w:bottom w:w="55" w:type="dxa"/>
              <w:right w:w="65" w:type="dxa"/>
            </w:tcMar>
            <w:vAlign w:val="center"/>
          </w:tcPr>
          <w:p w:rsidR="00847E61" w:rsidRDefault="00765BFB">
            <w:pPr>
              <w:pStyle w:val="ETFCell"/>
              <w:keepNext/>
            </w:pPr>
            <w:r>
              <w:t>BM25, ColBERT, E5, Qwen3 Embedding 0.6B/4B i specijalizovani pristupi, sa različitim ulazima</w:t>
            </w:r>
          </w:p>
        </w:tc>
      </w:tr>
      <w:tr w:rsidR="00847E61">
        <w:trPr>
          <w:cantSplit/>
          <w:jc w:val="center"/>
        </w:trPr>
        <w:tc>
          <w:tcPr>
            <w:tcW w:w="2316" w:type="dxa"/>
            <w:tcMar>
              <w:top w:w="55" w:type="dxa"/>
              <w:left w:w="65" w:type="dxa"/>
              <w:bottom w:w="55" w:type="dxa"/>
              <w:right w:w="65" w:type="dxa"/>
            </w:tcMar>
            <w:vAlign w:val="center"/>
          </w:tcPr>
          <w:p w:rsidR="00847E61" w:rsidRDefault="00765BFB">
            <w:pPr>
              <w:pStyle w:val="ETFCell"/>
              <w:keepNext/>
              <w:jc w:val="center"/>
            </w:pPr>
            <w:r>
              <w:t>RRF sa 2 pristupa</w:t>
            </w:r>
          </w:p>
        </w:tc>
        <w:tc>
          <w:tcPr>
            <w:tcW w:w="1425" w:type="dxa"/>
            <w:tcMar>
              <w:top w:w="55" w:type="dxa"/>
              <w:left w:w="65" w:type="dxa"/>
              <w:bottom w:w="55" w:type="dxa"/>
              <w:right w:w="65" w:type="dxa"/>
            </w:tcMar>
            <w:vAlign w:val="center"/>
          </w:tcPr>
          <w:p w:rsidR="00847E61" w:rsidRDefault="00765BFB">
            <w:pPr>
              <w:pStyle w:val="ETFCell"/>
              <w:keepNext/>
              <w:jc w:val="center"/>
            </w:pPr>
            <w:r>
              <w:t>20</w:t>
            </w:r>
          </w:p>
        </w:tc>
        <w:tc>
          <w:tcPr>
            <w:tcW w:w="5897" w:type="dxa"/>
            <w:tcMar>
              <w:top w:w="55" w:type="dxa"/>
              <w:left w:w="65" w:type="dxa"/>
              <w:bottom w:w="55" w:type="dxa"/>
              <w:right w:w="65" w:type="dxa"/>
            </w:tcMar>
            <w:vAlign w:val="center"/>
          </w:tcPr>
          <w:p w:rsidR="00847E61" w:rsidRDefault="00765BFB">
            <w:pPr>
              <w:pStyle w:val="ETFCell"/>
              <w:keepNext/>
            </w:pPr>
            <w:r>
              <w:t>kombinacije dva različita pristupa za dohvatanje i/ili ulazne varijante</w:t>
            </w:r>
          </w:p>
        </w:tc>
      </w:tr>
      <w:tr w:rsidR="00847E61">
        <w:trPr>
          <w:cantSplit/>
          <w:jc w:val="center"/>
        </w:trPr>
        <w:tc>
          <w:tcPr>
            <w:tcW w:w="2316" w:type="dxa"/>
            <w:tcMar>
              <w:top w:w="55" w:type="dxa"/>
              <w:left w:w="65" w:type="dxa"/>
              <w:bottom w:w="55" w:type="dxa"/>
              <w:right w:w="65" w:type="dxa"/>
            </w:tcMar>
            <w:vAlign w:val="center"/>
          </w:tcPr>
          <w:p w:rsidR="00847E61" w:rsidRDefault="00765BFB">
            <w:pPr>
              <w:pStyle w:val="ETFCell"/>
              <w:keepNext/>
              <w:jc w:val="center"/>
            </w:pPr>
            <w:r>
              <w:t>RRF sa 3 pristupa</w:t>
            </w:r>
          </w:p>
        </w:tc>
        <w:tc>
          <w:tcPr>
            <w:tcW w:w="1425" w:type="dxa"/>
            <w:tcMar>
              <w:top w:w="55" w:type="dxa"/>
              <w:left w:w="65" w:type="dxa"/>
              <w:bottom w:w="55" w:type="dxa"/>
              <w:right w:w="65" w:type="dxa"/>
            </w:tcMar>
            <w:vAlign w:val="center"/>
          </w:tcPr>
          <w:p w:rsidR="00847E61" w:rsidRDefault="00765BFB">
            <w:pPr>
              <w:pStyle w:val="ETFCell"/>
              <w:keepNext/>
              <w:jc w:val="center"/>
            </w:pPr>
            <w:r>
              <w:t>24</w:t>
            </w:r>
          </w:p>
        </w:tc>
        <w:tc>
          <w:tcPr>
            <w:tcW w:w="5897" w:type="dxa"/>
            <w:tcMar>
              <w:top w:w="55" w:type="dxa"/>
              <w:left w:w="65" w:type="dxa"/>
              <w:bottom w:w="55" w:type="dxa"/>
              <w:right w:w="65" w:type="dxa"/>
            </w:tcMar>
            <w:vAlign w:val="center"/>
          </w:tcPr>
          <w:p w:rsidR="00847E61" w:rsidRDefault="00765BFB">
            <w:pPr>
              <w:pStyle w:val="ETFCell"/>
              <w:keepNext/>
              <w:jc w:val="center"/>
            </w:pPr>
            <w:r>
              <w:t>kombinacije tri pristupa</w:t>
            </w:r>
          </w:p>
        </w:tc>
      </w:tr>
      <w:tr w:rsidR="00847E61">
        <w:trPr>
          <w:cantSplit/>
          <w:jc w:val="center"/>
        </w:trPr>
        <w:tc>
          <w:tcPr>
            <w:tcW w:w="2316" w:type="dxa"/>
            <w:tcMar>
              <w:top w:w="55" w:type="dxa"/>
              <w:left w:w="65" w:type="dxa"/>
              <w:bottom w:w="55" w:type="dxa"/>
              <w:right w:w="65" w:type="dxa"/>
            </w:tcMar>
            <w:vAlign w:val="center"/>
          </w:tcPr>
          <w:p w:rsidR="00847E61" w:rsidRDefault="00765BFB">
            <w:pPr>
              <w:pStyle w:val="ETFCell"/>
              <w:keepNext/>
              <w:jc w:val="center"/>
            </w:pPr>
            <w:r>
              <w:t>RRF sa 4 pristupa</w:t>
            </w:r>
          </w:p>
        </w:tc>
        <w:tc>
          <w:tcPr>
            <w:tcW w:w="1425" w:type="dxa"/>
            <w:tcMar>
              <w:top w:w="55" w:type="dxa"/>
              <w:left w:w="65" w:type="dxa"/>
              <w:bottom w:w="55" w:type="dxa"/>
              <w:right w:w="65" w:type="dxa"/>
            </w:tcMar>
            <w:vAlign w:val="center"/>
          </w:tcPr>
          <w:p w:rsidR="00847E61" w:rsidRDefault="00765BFB">
            <w:pPr>
              <w:pStyle w:val="ETFCell"/>
              <w:keepNext/>
              <w:jc w:val="center"/>
            </w:pPr>
            <w:r>
              <w:t>20</w:t>
            </w:r>
          </w:p>
        </w:tc>
        <w:tc>
          <w:tcPr>
            <w:tcW w:w="5897" w:type="dxa"/>
            <w:tcMar>
              <w:top w:w="55" w:type="dxa"/>
              <w:left w:w="65" w:type="dxa"/>
              <w:bottom w:w="55" w:type="dxa"/>
              <w:right w:w="65" w:type="dxa"/>
            </w:tcMar>
            <w:vAlign w:val="center"/>
          </w:tcPr>
          <w:p w:rsidR="00847E61" w:rsidRDefault="00765BFB">
            <w:pPr>
              <w:pStyle w:val="ETFCell"/>
              <w:keepNext/>
              <w:jc w:val="center"/>
            </w:pPr>
            <w:r>
              <w:t>kombinacije četiri pristupa</w:t>
            </w:r>
          </w:p>
        </w:tc>
      </w:tr>
      <w:tr w:rsidR="00847E61">
        <w:trPr>
          <w:cantSplit/>
          <w:jc w:val="center"/>
        </w:trPr>
        <w:tc>
          <w:tcPr>
            <w:tcW w:w="2316" w:type="dxa"/>
            <w:tcMar>
              <w:top w:w="55" w:type="dxa"/>
              <w:left w:w="65" w:type="dxa"/>
              <w:bottom w:w="55" w:type="dxa"/>
              <w:right w:w="65" w:type="dxa"/>
            </w:tcMar>
            <w:vAlign w:val="center"/>
          </w:tcPr>
          <w:p w:rsidR="00847E61" w:rsidRDefault="00765BFB">
            <w:pPr>
              <w:pStyle w:val="ETFCell"/>
              <w:keepNext/>
              <w:jc w:val="center"/>
            </w:pPr>
            <w:r>
              <w:t>RRF sa 5 pristupa</w:t>
            </w:r>
          </w:p>
        </w:tc>
        <w:tc>
          <w:tcPr>
            <w:tcW w:w="1425" w:type="dxa"/>
            <w:tcMar>
              <w:top w:w="55" w:type="dxa"/>
              <w:left w:w="65" w:type="dxa"/>
              <w:bottom w:w="55" w:type="dxa"/>
              <w:right w:w="65" w:type="dxa"/>
            </w:tcMar>
            <w:vAlign w:val="center"/>
          </w:tcPr>
          <w:p w:rsidR="00847E61" w:rsidRDefault="00765BFB">
            <w:pPr>
              <w:pStyle w:val="ETFCell"/>
              <w:keepNext/>
              <w:jc w:val="center"/>
            </w:pPr>
            <w:r>
              <w:t>10</w:t>
            </w:r>
          </w:p>
        </w:tc>
        <w:tc>
          <w:tcPr>
            <w:tcW w:w="5897" w:type="dxa"/>
            <w:tcMar>
              <w:top w:w="55" w:type="dxa"/>
              <w:left w:w="65" w:type="dxa"/>
              <w:bottom w:w="55" w:type="dxa"/>
              <w:right w:w="65" w:type="dxa"/>
            </w:tcMar>
            <w:vAlign w:val="center"/>
          </w:tcPr>
          <w:p w:rsidR="00847E61" w:rsidRDefault="00765BFB">
            <w:pPr>
              <w:pStyle w:val="ETFCell"/>
              <w:keepNext/>
              <w:jc w:val="center"/>
            </w:pPr>
            <w:r>
              <w:t>kombinacije pet pristupa</w:t>
            </w:r>
          </w:p>
        </w:tc>
      </w:tr>
      <w:tr w:rsidR="00847E61">
        <w:trPr>
          <w:cantSplit/>
          <w:jc w:val="center"/>
        </w:trPr>
        <w:tc>
          <w:tcPr>
            <w:tcW w:w="2316" w:type="dxa"/>
            <w:tcMar>
              <w:top w:w="55" w:type="dxa"/>
              <w:left w:w="65" w:type="dxa"/>
              <w:bottom w:w="55" w:type="dxa"/>
              <w:right w:w="65" w:type="dxa"/>
            </w:tcMar>
            <w:vAlign w:val="center"/>
          </w:tcPr>
          <w:p w:rsidR="00847E61" w:rsidRDefault="00765BFB">
            <w:pPr>
              <w:pStyle w:val="ETFCell"/>
              <w:keepNext/>
              <w:jc w:val="center"/>
            </w:pPr>
            <w:r>
              <w:t>RRF sa 6 pristupa</w:t>
            </w:r>
          </w:p>
        </w:tc>
        <w:tc>
          <w:tcPr>
            <w:tcW w:w="1425" w:type="dxa"/>
            <w:tcMar>
              <w:top w:w="55" w:type="dxa"/>
              <w:left w:w="65" w:type="dxa"/>
              <w:bottom w:w="55" w:type="dxa"/>
              <w:right w:w="65" w:type="dxa"/>
            </w:tcMar>
            <w:vAlign w:val="center"/>
          </w:tcPr>
          <w:p w:rsidR="00847E61" w:rsidRDefault="00765BFB">
            <w:pPr>
              <w:pStyle w:val="ETFCell"/>
              <w:keepNext/>
              <w:jc w:val="center"/>
            </w:pPr>
            <w:r>
              <w:t>4</w:t>
            </w:r>
          </w:p>
        </w:tc>
        <w:tc>
          <w:tcPr>
            <w:tcW w:w="5897" w:type="dxa"/>
            <w:tcMar>
              <w:top w:w="55" w:type="dxa"/>
              <w:left w:w="65" w:type="dxa"/>
              <w:bottom w:w="55" w:type="dxa"/>
              <w:right w:w="65" w:type="dxa"/>
            </w:tcMar>
            <w:vAlign w:val="center"/>
          </w:tcPr>
          <w:p w:rsidR="00847E61" w:rsidRDefault="00765BFB">
            <w:pPr>
              <w:pStyle w:val="ETFCell"/>
              <w:keepNext/>
              <w:jc w:val="center"/>
            </w:pPr>
            <w:r>
              <w:t>kombinacije šest pristupa</w:t>
            </w:r>
          </w:p>
        </w:tc>
      </w:tr>
      <w:tr w:rsidR="00847E61">
        <w:trPr>
          <w:cantSplit/>
          <w:jc w:val="center"/>
        </w:trPr>
        <w:tc>
          <w:tcPr>
            <w:tcW w:w="2316" w:type="dxa"/>
            <w:tcMar>
              <w:top w:w="55" w:type="dxa"/>
              <w:left w:w="65" w:type="dxa"/>
              <w:bottom w:w="55" w:type="dxa"/>
              <w:right w:w="65" w:type="dxa"/>
            </w:tcMar>
            <w:vAlign w:val="center"/>
          </w:tcPr>
          <w:p w:rsidR="00847E61" w:rsidRDefault="00765BFB">
            <w:pPr>
              <w:pStyle w:val="ETFCell"/>
              <w:jc w:val="center"/>
            </w:pPr>
            <w:r>
              <w:t>RRF sa 7 pristupa</w:t>
            </w:r>
          </w:p>
        </w:tc>
        <w:tc>
          <w:tcPr>
            <w:tcW w:w="1425" w:type="dxa"/>
            <w:tcMar>
              <w:top w:w="55" w:type="dxa"/>
              <w:left w:w="65" w:type="dxa"/>
              <w:bottom w:w="55" w:type="dxa"/>
              <w:right w:w="65" w:type="dxa"/>
            </w:tcMar>
            <w:vAlign w:val="center"/>
          </w:tcPr>
          <w:p w:rsidR="00847E61" w:rsidRDefault="00765BFB">
            <w:pPr>
              <w:pStyle w:val="ETFCell"/>
              <w:jc w:val="center"/>
            </w:pPr>
            <w:r>
              <w:t>2</w:t>
            </w:r>
          </w:p>
        </w:tc>
        <w:tc>
          <w:tcPr>
            <w:tcW w:w="5897" w:type="dxa"/>
            <w:tcMar>
              <w:top w:w="55" w:type="dxa"/>
              <w:left w:w="65" w:type="dxa"/>
              <w:bottom w:w="55" w:type="dxa"/>
              <w:right w:w="65" w:type="dxa"/>
            </w:tcMar>
            <w:vAlign w:val="center"/>
          </w:tcPr>
          <w:p w:rsidR="00847E61" w:rsidRDefault="00765BFB">
            <w:pPr>
              <w:pStyle w:val="ETFCell"/>
              <w:jc w:val="center"/>
            </w:pPr>
            <w:r>
              <w:t>kombinacije sedam pristupa</w:t>
            </w:r>
          </w:p>
        </w:tc>
      </w:tr>
    </w:tbl>
    <w:p w:rsidR="00847E61" w:rsidRDefault="00765BFB">
      <w:r>
        <w:t>Za svaku od ovih 100 konfiguracija uzeto je 300 pasusa koje je ta konfiguracija proizvela za svaki od 1.500 upita. Zatim je isti Qwen3-Reranker-0.6B sa prethodno izabranim uputstvom high_recall primenjen na 300 odgovarajućih parova upit–pasus, nakon čega je zadržano 60 parova po upitu. Cilj ove faze bio je da se proveri koliko isti model za prerangiranje menja rezultat različitih početnih konfiguracija pre primene skupljeg 4B modela.</w:t>
      </w:r>
    </w:p>
    <w:p w:rsidR="00847E61" w:rsidRDefault="00765BFB">
      <w:r>
        <w:t>U nastavku, izvorni par označava par upit–pasus čiji je pasus izvorni QA pasus za dati upit, dok neizvorni par označava par čiji pasus nije izvorni QA pasus za taj upit.</w:t>
      </w:r>
    </w:p>
    <w:p w:rsidR="00847E61" w:rsidRDefault="00765BFB">
      <w:r>
        <w:t>Tabela 5.6 prikazuje minimum, medijanu i maksimum Recall@60 preko 100 konfiguracija, pre i posle 0.6B prerangiranja. Svaka vrednost za pojedinačnu konfiguraciju izračunata je nad istih 1.500 upita; zatim su preko 100 konfiguracija izračunati minimum, medijana i maksimum. „Neizvorni“ Recall@60 računa se samo nad poznatim relevantnim parovima čiji pasus nije izvorni QA pasus.</w:t>
      </w:r>
    </w:p>
    <w:p w:rsidR="00847E61" w:rsidRDefault="00765BFB">
      <w:pPr>
        <w:pStyle w:val="ETFTableCaption"/>
      </w:pPr>
      <w:r>
        <w:t>Tabela 5.6. Recall@60 za 100 konfiguracija pre i posle Qwen3-Reranker-0.6B prerangiranja.</w:t>
      </w:r>
      <w:bookmarkStart w:id="55" w:name="md_10056"/>
      <w:bookmarkEnd w:id="5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531"/>
        <w:gridCol w:w="2036"/>
        <w:gridCol w:w="2036"/>
        <w:gridCol w:w="2036"/>
      </w:tblGrid>
      <w:tr w:rsidR="00847E61">
        <w:trPr>
          <w:cantSplit/>
          <w:tblHeader/>
          <w:jc w:val="center"/>
        </w:trPr>
        <w:tc>
          <w:tcPr>
            <w:tcW w:w="3531"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Recall@60</w:t>
            </w:r>
          </w:p>
        </w:tc>
        <w:tc>
          <w:tcPr>
            <w:tcW w:w="2036"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Minimum</w:t>
            </w:r>
          </w:p>
        </w:tc>
        <w:tc>
          <w:tcPr>
            <w:tcW w:w="2036"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Medijana</w:t>
            </w:r>
          </w:p>
        </w:tc>
        <w:tc>
          <w:tcPr>
            <w:tcW w:w="2036"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Maksimum</w:t>
            </w:r>
          </w:p>
        </w:tc>
      </w:tr>
      <w:tr w:rsidR="00847E61">
        <w:trPr>
          <w:cantSplit/>
          <w:jc w:val="center"/>
        </w:trPr>
        <w:tc>
          <w:tcPr>
            <w:tcW w:w="3531" w:type="dxa"/>
            <w:tcMar>
              <w:top w:w="55" w:type="dxa"/>
              <w:left w:w="65" w:type="dxa"/>
              <w:bottom w:w="55" w:type="dxa"/>
              <w:right w:w="65" w:type="dxa"/>
            </w:tcMar>
            <w:vAlign w:val="center"/>
          </w:tcPr>
          <w:p w:rsidR="00847E61" w:rsidRDefault="00765BFB">
            <w:pPr>
              <w:pStyle w:val="ETFCell"/>
              <w:keepNext/>
              <w:jc w:val="center"/>
            </w:pPr>
            <w:r>
              <w:t>Ukupni, pre 0.6B</w:t>
            </w:r>
          </w:p>
        </w:tc>
        <w:tc>
          <w:tcPr>
            <w:tcW w:w="2036" w:type="dxa"/>
            <w:tcMar>
              <w:top w:w="55" w:type="dxa"/>
              <w:left w:w="65" w:type="dxa"/>
              <w:bottom w:w="55" w:type="dxa"/>
              <w:right w:w="65" w:type="dxa"/>
            </w:tcMar>
            <w:vAlign w:val="center"/>
          </w:tcPr>
          <w:p w:rsidR="00847E61" w:rsidRDefault="00765BFB">
            <w:pPr>
              <w:pStyle w:val="ETFCell"/>
              <w:keepNext/>
              <w:jc w:val="center"/>
            </w:pPr>
            <w:r>
              <w:t>59,49%</w:t>
            </w:r>
          </w:p>
        </w:tc>
        <w:tc>
          <w:tcPr>
            <w:tcW w:w="2036" w:type="dxa"/>
            <w:tcMar>
              <w:top w:w="55" w:type="dxa"/>
              <w:left w:w="65" w:type="dxa"/>
              <w:bottom w:w="55" w:type="dxa"/>
              <w:right w:w="65" w:type="dxa"/>
            </w:tcMar>
            <w:vAlign w:val="center"/>
          </w:tcPr>
          <w:p w:rsidR="00847E61" w:rsidRDefault="00765BFB">
            <w:pPr>
              <w:pStyle w:val="ETFCell"/>
              <w:keepNext/>
              <w:jc w:val="center"/>
            </w:pPr>
            <w:r>
              <w:t>99,89%</w:t>
            </w:r>
          </w:p>
        </w:tc>
        <w:tc>
          <w:tcPr>
            <w:tcW w:w="2036" w:type="dxa"/>
            <w:tcMar>
              <w:top w:w="55" w:type="dxa"/>
              <w:left w:w="65" w:type="dxa"/>
              <w:bottom w:w="55" w:type="dxa"/>
              <w:right w:w="65" w:type="dxa"/>
            </w:tcMar>
            <w:vAlign w:val="center"/>
          </w:tcPr>
          <w:p w:rsidR="00847E61" w:rsidRDefault="00765BFB">
            <w:pPr>
              <w:pStyle w:val="ETFCell"/>
              <w:keepNext/>
              <w:jc w:val="center"/>
            </w:pPr>
            <w:r>
              <w:t>100%</w:t>
            </w:r>
          </w:p>
        </w:tc>
      </w:tr>
      <w:tr w:rsidR="00847E61">
        <w:trPr>
          <w:cantSplit/>
          <w:jc w:val="center"/>
        </w:trPr>
        <w:tc>
          <w:tcPr>
            <w:tcW w:w="3531" w:type="dxa"/>
            <w:tcMar>
              <w:top w:w="55" w:type="dxa"/>
              <w:left w:w="65" w:type="dxa"/>
              <w:bottom w:w="55" w:type="dxa"/>
              <w:right w:w="65" w:type="dxa"/>
            </w:tcMar>
            <w:vAlign w:val="center"/>
          </w:tcPr>
          <w:p w:rsidR="00847E61" w:rsidRDefault="00765BFB">
            <w:pPr>
              <w:pStyle w:val="ETFCell"/>
              <w:keepNext/>
              <w:jc w:val="center"/>
            </w:pPr>
            <w:r>
              <w:t>Ukupni, posle 0.6B</w:t>
            </w:r>
          </w:p>
        </w:tc>
        <w:tc>
          <w:tcPr>
            <w:tcW w:w="2036" w:type="dxa"/>
            <w:tcMar>
              <w:top w:w="55" w:type="dxa"/>
              <w:left w:w="65" w:type="dxa"/>
              <w:bottom w:w="55" w:type="dxa"/>
              <w:right w:w="65" w:type="dxa"/>
            </w:tcMar>
            <w:vAlign w:val="center"/>
          </w:tcPr>
          <w:p w:rsidR="00847E61" w:rsidRDefault="00765BFB">
            <w:pPr>
              <w:pStyle w:val="ETFCell"/>
              <w:keepNext/>
              <w:jc w:val="center"/>
            </w:pPr>
            <w:r>
              <w:t>75,09%</w:t>
            </w:r>
          </w:p>
        </w:tc>
        <w:tc>
          <w:tcPr>
            <w:tcW w:w="2036" w:type="dxa"/>
            <w:tcMar>
              <w:top w:w="55" w:type="dxa"/>
              <w:left w:w="65" w:type="dxa"/>
              <w:bottom w:w="55" w:type="dxa"/>
              <w:right w:w="65" w:type="dxa"/>
            </w:tcMar>
            <w:vAlign w:val="center"/>
          </w:tcPr>
          <w:p w:rsidR="00847E61" w:rsidRDefault="00765BFB">
            <w:pPr>
              <w:pStyle w:val="ETFCell"/>
              <w:keepNext/>
              <w:jc w:val="center"/>
            </w:pPr>
            <w:r>
              <w:t>99,95%</w:t>
            </w:r>
          </w:p>
        </w:tc>
        <w:tc>
          <w:tcPr>
            <w:tcW w:w="2036" w:type="dxa"/>
            <w:tcMar>
              <w:top w:w="55" w:type="dxa"/>
              <w:left w:w="65" w:type="dxa"/>
              <w:bottom w:w="55" w:type="dxa"/>
              <w:right w:w="65" w:type="dxa"/>
            </w:tcMar>
            <w:vAlign w:val="center"/>
          </w:tcPr>
          <w:p w:rsidR="00847E61" w:rsidRDefault="00765BFB">
            <w:pPr>
              <w:pStyle w:val="ETFCell"/>
              <w:keepNext/>
              <w:jc w:val="center"/>
            </w:pPr>
            <w:r>
              <w:t>100%</w:t>
            </w:r>
          </w:p>
        </w:tc>
      </w:tr>
      <w:tr w:rsidR="00847E61">
        <w:trPr>
          <w:cantSplit/>
          <w:jc w:val="center"/>
        </w:trPr>
        <w:tc>
          <w:tcPr>
            <w:tcW w:w="3531" w:type="dxa"/>
            <w:tcMar>
              <w:top w:w="55" w:type="dxa"/>
              <w:left w:w="65" w:type="dxa"/>
              <w:bottom w:w="55" w:type="dxa"/>
              <w:right w:w="65" w:type="dxa"/>
            </w:tcMar>
            <w:vAlign w:val="center"/>
          </w:tcPr>
          <w:p w:rsidR="00847E61" w:rsidRDefault="00765BFB">
            <w:pPr>
              <w:pStyle w:val="ETFCell"/>
              <w:keepNext/>
              <w:jc w:val="center"/>
            </w:pPr>
            <w:r>
              <w:t>Neizvorni, pre 0.6B</w:t>
            </w:r>
          </w:p>
        </w:tc>
        <w:tc>
          <w:tcPr>
            <w:tcW w:w="2036" w:type="dxa"/>
            <w:tcMar>
              <w:top w:w="55" w:type="dxa"/>
              <w:left w:w="65" w:type="dxa"/>
              <w:bottom w:w="55" w:type="dxa"/>
              <w:right w:w="65" w:type="dxa"/>
            </w:tcMar>
            <w:vAlign w:val="center"/>
          </w:tcPr>
          <w:p w:rsidR="00847E61" w:rsidRDefault="00765BFB">
            <w:pPr>
              <w:pStyle w:val="ETFCell"/>
              <w:keepNext/>
              <w:jc w:val="center"/>
            </w:pPr>
            <w:r>
              <w:t>37,53%</w:t>
            </w:r>
          </w:p>
        </w:tc>
        <w:tc>
          <w:tcPr>
            <w:tcW w:w="2036" w:type="dxa"/>
            <w:tcMar>
              <w:top w:w="55" w:type="dxa"/>
              <w:left w:w="65" w:type="dxa"/>
              <w:bottom w:w="55" w:type="dxa"/>
              <w:right w:w="65" w:type="dxa"/>
            </w:tcMar>
            <w:vAlign w:val="center"/>
          </w:tcPr>
          <w:p w:rsidR="00847E61" w:rsidRDefault="00765BFB">
            <w:pPr>
              <w:pStyle w:val="ETFCell"/>
              <w:keepNext/>
              <w:jc w:val="center"/>
            </w:pPr>
            <w:r>
              <w:t>99,56%</w:t>
            </w:r>
          </w:p>
        </w:tc>
        <w:tc>
          <w:tcPr>
            <w:tcW w:w="2036" w:type="dxa"/>
            <w:tcMar>
              <w:top w:w="55" w:type="dxa"/>
              <w:left w:w="65" w:type="dxa"/>
              <w:bottom w:w="55" w:type="dxa"/>
              <w:right w:w="65" w:type="dxa"/>
            </w:tcMar>
            <w:vAlign w:val="center"/>
          </w:tcPr>
          <w:p w:rsidR="00847E61" w:rsidRDefault="00765BFB">
            <w:pPr>
              <w:pStyle w:val="ETFCell"/>
              <w:keepNext/>
              <w:jc w:val="center"/>
            </w:pPr>
            <w:r>
              <w:t>100%</w:t>
            </w:r>
          </w:p>
        </w:tc>
      </w:tr>
      <w:tr w:rsidR="00847E61">
        <w:trPr>
          <w:cantSplit/>
          <w:jc w:val="center"/>
        </w:trPr>
        <w:tc>
          <w:tcPr>
            <w:tcW w:w="3531" w:type="dxa"/>
            <w:tcMar>
              <w:top w:w="55" w:type="dxa"/>
              <w:left w:w="65" w:type="dxa"/>
              <w:bottom w:w="55" w:type="dxa"/>
              <w:right w:w="65" w:type="dxa"/>
            </w:tcMar>
            <w:vAlign w:val="center"/>
          </w:tcPr>
          <w:p w:rsidR="00847E61" w:rsidRDefault="00765BFB">
            <w:pPr>
              <w:pStyle w:val="ETFCell"/>
              <w:jc w:val="center"/>
            </w:pPr>
            <w:r>
              <w:t>Neizvorni, posle 0.6B</w:t>
            </w:r>
          </w:p>
        </w:tc>
        <w:tc>
          <w:tcPr>
            <w:tcW w:w="2036" w:type="dxa"/>
            <w:tcMar>
              <w:top w:w="55" w:type="dxa"/>
              <w:left w:w="65" w:type="dxa"/>
              <w:bottom w:w="55" w:type="dxa"/>
              <w:right w:w="65" w:type="dxa"/>
            </w:tcMar>
            <w:vAlign w:val="center"/>
          </w:tcPr>
          <w:p w:rsidR="00847E61" w:rsidRDefault="00765BFB">
            <w:pPr>
              <w:pStyle w:val="ETFCell"/>
              <w:jc w:val="center"/>
            </w:pPr>
            <w:r>
              <w:t>47,46%</w:t>
            </w:r>
          </w:p>
        </w:tc>
        <w:tc>
          <w:tcPr>
            <w:tcW w:w="2036" w:type="dxa"/>
            <w:tcMar>
              <w:top w:w="55" w:type="dxa"/>
              <w:left w:w="65" w:type="dxa"/>
              <w:bottom w:w="55" w:type="dxa"/>
              <w:right w:w="65" w:type="dxa"/>
            </w:tcMar>
            <w:vAlign w:val="center"/>
          </w:tcPr>
          <w:p w:rsidR="00847E61" w:rsidRDefault="00765BFB">
            <w:pPr>
              <w:pStyle w:val="ETFCell"/>
              <w:jc w:val="center"/>
            </w:pPr>
            <w:r>
              <w:t>100%</w:t>
            </w:r>
          </w:p>
        </w:tc>
        <w:tc>
          <w:tcPr>
            <w:tcW w:w="2036" w:type="dxa"/>
            <w:tcMar>
              <w:top w:w="55" w:type="dxa"/>
              <w:left w:w="65" w:type="dxa"/>
              <w:bottom w:w="55" w:type="dxa"/>
              <w:right w:w="65" w:type="dxa"/>
            </w:tcMar>
            <w:vAlign w:val="center"/>
          </w:tcPr>
          <w:p w:rsidR="00847E61" w:rsidRDefault="00765BFB">
            <w:pPr>
              <w:pStyle w:val="ETFCell"/>
              <w:jc w:val="center"/>
            </w:pPr>
            <w:r>
              <w:t>100%</w:t>
            </w:r>
          </w:p>
        </w:tc>
      </w:tr>
    </w:tbl>
    <w:p w:rsidR="00847E61" w:rsidRDefault="00765BFB">
      <w:r>
        <w:t>Medijane pokazuju da je za tipičnu konfiguraciju odziv već veoma visok pre prerangiranja i da se nakon 0.6B koraka dodatno povećava. Niski minimumi potiču od najslabijih pojedinačnih konfiguracija i zato ne opisuju ponašanje većine odabranog skupa. Istovremeno, porast minimuma sa 59,49% na 75,09% za ukupni Recall@60 i sa 37,53% na 47,46% za neizvorne parove pokazuje da isti 0.6B korak može značajno da popravi i konfiguracije čiji je početni poredak slabiji. Za neizvorne relevantne parove medijana nakon prerangiranja dostiže 100%.</w:t>
      </w:r>
    </w:p>
    <w:p w:rsidR="00847E61" w:rsidRDefault="00765BFB">
      <w:r>
        <w:t>Pošto 80 od 100 odabranih konfiguracija čine RRF kombinacije, rezultati pokazuju da objedinjavanje početnih rang-lista već pre 0.6B prerangiranja može da postigne veoma visok odziv pri dubini 60. Medijana ukupnog Recall@60 raste sa 99,89% na 99,95% nakon 0.6B koraka, dok je korist prerangiranja izraženija kod slabijih konfiguracija, što se vidi iz porasta minimuma. To ne znači da je prerangiranje suvišno: u prethodnom eksperimentu 4B model je poboljšao položaj poznatih relevantnih parova pri manjim dubinama rang-liste, što je važno za izbor završnih 20 kandidata.</w:t>
      </w:r>
    </w:p>
    <w:p w:rsidR="00847E61" w:rsidRDefault="00765BFB">
      <w:pPr>
        <w:pStyle w:val="Heading3"/>
        <w:jc w:val="left"/>
      </w:pPr>
      <w:r>
        <w:lastRenderedPageBreak/>
        <w:t>Izbor 20 konfiguracija i završna provera sa Qwen3-Reranker-4B</w:t>
      </w:r>
      <w:bookmarkStart w:id="56" w:name="md_10057"/>
      <w:bookmarkEnd w:id="56"/>
    </w:p>
    <w:p w:rsidR="00847E61" w:rsidRDefault="00765BFB">
      <w:r>
        <w:t>Pošto je 4B model znatno skuplji, nije primenjen na svih 100 konfiguracija. Rezultati iz Tabele 5.6 pokazuju da veliki deo konfiguracija posle 0.6B faze postiže veoma visok Recall@60. Zato je za završnu proveru izabrano 20 konfiguracija koje su nakon 0.6B koraka imale visok odziv i istovremeno predstavljale različite vrste početnih pristupa, različite ulaze i RRF kombinacije različite složenosti. Izbor nije predstavljao prosto uzimanje 20 konfiguracija sa najvećom vrednošću jedne metrike.</w:t>
      </w:r>
    </w:p>
    <w:p w:rsidR="00847E61" w:rsidRDefault="00765BFB">
      <w:r>
        <w:t>Za svaku od tih 20 konfiguracija korišćen je isti kompletan sled: 300 parova upit–pasus koje daje početna konfiguracija → Qwen3-Reranker-0.6B sa high_recall do 60 parova → Qwen3-Reranker-4B sa high_f1 do završnih 20 kandidata. Pošto su obe faze prerangiranja iste za sve konfiguracije, razlike u završnom Recall@20 potiču od razlika u početnom skupu od 300 parova. Rezultati su prikazani u Tabeli 5.7.</w:t>
      </w:r>
    </w:p>
    <w:p w:rsidR="00847E61" w:rsidRDefault="00765BFB">
      <w:r>
        <w:t>Oznake pristupa su: B — BM25; E5 — multilingual E5; Q06 i Q4 — Qwen3 Embedding modeli od 0,6B i 4B; C — ColBERT; F_FZ07 — približno poklapanje zasnovano na poznatom odgovoru; S_SENT — dohvatanje na nivou rečenica; R_BERTIC — BERTić/CLSS pristup. Oznake ulaza su: Q — upit, A — poznati odgovor, T — naslov izvornog članka i G — izvorni pasus. Kombinacije slova označavaju zajedničko korišćenje tih ulaza, pa na primer QT znači upit sa naslovom, QTG upit sa naslovom i izvornim pasusom, a QA upit sa poznatim odgovorom. Oznaka SINGLE predstavlja konfiguraciju sa jednim pristupom, dok oznaka RRF_nnnn predstavlja konkretnu RRF kombinaciju više pristupa.</w:t>
      </w:r>
    </w:p>
    <w:p w:rsidR="00847E61" w:rsidRDefault="00765BFB">
      <w:r>
        <w:t>U Tabeli 5.7 R@20 označava Recall@20 prema svim poznatim pozitivnim parovima, dok R@20 neizvorni označava Recall@20 računat samo nad poznatim relevantnim parovima čiji pasus nije izvorni QA pasus.</w:t>
      </w:r>
    </w:p>
    <w:p w:rsidR="00847E61" w:rsidRDefault="00765BFB">
      <w:pPr>
        <w:pStyle w:val="ETFTableCaption"/>
      </w:pPr>
      <w:r>
        <w:lastRenderedPageBreak/>
        <w:t>Tabela 5.7. Završni Recall@20 za 20 odabranih konfiguracija početnog dohvatanja.</w:t>
      </w:r>
      <w:bookmarkStart w:id="57" w:name="md_10058"/>
      <w:bookmarkEnd w:id="5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880"/>
        <w:gridCol w:w="4467"/>
        <w:gridCol w:w="1411"/>
        <w:gridCol w:w="1880"/>
      </w:tblGrid>
      <w:tr w:rsidR="00847E61">
        <w:trPr>
          <w:cantSplit/>
          <w:tblHeader/>
          <w:jc w:val="center"/>
        </w:trPr>
        <w:tc>
          <w:tcPr>
            <w:tcW w:w="1880"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Konfiguracija</w:t>
            </w:r>
          </w:p>
        </w:tc>
        <w:tc>
          <w:tcPr>
            <w:tcW w:w="4467"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Početni pristupi</w:t>
            </w:r>
          </w:p>
        </w:tc>
        <w:tc>
          <w:tcPr>
            <w:tcW w:w="1411"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R@20</w:t>
            </w:r>
          </w:p>
        </w:tc>
        <w:tc>
          <w:tcPr>
            <w:tcW w:w="1880"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R@20 neizvorni</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SINGLE_B_QT</w:t>
            </w:r>
          </w:p>
        </w:tc>
        <w:tc>
          <w:tcPr>
            <w:tcW w:w="4467" w:type="dxa"/>
            <w:tcMar>
              <w:top w:w="55" w:type="dxa"/>
              <w:left w:w="65" w:type="dxa"/>
              <w:bottom w:w="55" w:type="dxa"/>
              <w:right w:w="65" w:type="dxa"/>
            </w:tcMar>
            <w:vAlign w:val="center"/>
          </w:tcPr>
          <w:p w:rsidR="00847E61" w:rsidRDefault="00765BFB">
            <w:pPr>
              <w:pStyle w:val="ETFCell"/>
              <w:keepNext/>
              <w:jc w:val="center"/>
            </w:pPr>
            <w:r>
              <w:t>B_QT</w:t>
            </w:r>
          </w:p>
        </w:tc>
        <w:tc>
          <w:tcPr>
            <w:tcW w:w="1411" w:type="dxa"/>
            <w:tcMar>
              <w:top w:w="55" w:type="dxa"/>
              <w:left w:w="65" w:type="dxa"/>
              <w:bottom w:w="55" w:type="dxa"/>
              <w:right w:w="65" w:type="dxa"/>
            </w:tcMar>
            <w:vAlign w:val="center"/>
          </w:tcPr>
          <w:p w:rsidR="00847E61" w:rsidRDefault="00765BFB">
            <w:pPr>
              <w:pStyle w:val="ETFCell"/>
              <w:keepNext/>
              <w:jc w:val="center"/>
            </w:pPr>
            <w:r>
              <w:t>99,74%</w:t>
            </w:r>
          </w:p>
        </w:tc>
        <w:tc>
          <w:tcPr>
            <w:tcW w:w="1880" w:type="dxa"/>
            <w:tcMar>
              <w:top w:w="55" w:type="dxa"/>
              <w:left w:w="65" w:type="dxa"/>
              <w:bottom w:w="55" w:type="dxa"/>
              <w:right w:w="65" w:type="dxa"/>
            </w:tcMar>
            <w:vAlign w:val="center"/>
          </w:tcPr>
          <w:p w:rsidR="00847E61" w:rsidRDefault="00765BFB">
            <w:pPr>
              <w:pStyle w:val="ETFCell"/>
              <w:keepNext/>
              <w:jc w:val="center"/>
            </w:pPr>
            <w:r>
              <w:t>99,12%</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SINGLE_Q4_Q</w:t>
            </w:r>
          </w:p>
        </w:tc>
        <w:tc>
          <w:tcPr>
            <w:tcW w:w="4467" w:type="dxa"/>
            <w:tcMar>
              <w:top w:w="55" w:type="dxa"/>
              <w:left w:w="65" w:type="dxa"/>
              <w:bottom w:w="55" w:type="dxa"/>
              <w:right w:w="65" w:type="dxa"/>
            </w:tcMar>
            <w:vAlign w:val="center"/>
          </w:tcPr>
          <w:p w:rsidR="00847E61" w:rsidRDefault="00765BFB">
            <w:pPr>
              <w:pStyle w:val="ETFCell"/>
              <w:keepNext/>
              <w:jc w:val="center"/>
            </w:pPr>
            <w:r>
              <w:t>Q4_Q</w:t>
            </w:r>
          </w:p>
        </w:tc>
        <w:tc>
          <w:tcPr>
            <w:tcW w:w="1411" w:type="dxa"/>
            <w:tcMar>
              <w:top w:w="55" w:type="dxa"/>
              <w:left w:w="65" w:type="dxa"/>
              <w:bottom w:w="55" w:type="dxa"/>
              <w:right w:w="65" w:type="dxa"/>
            </w:tcMar>
            <w:vAlign w:val="center"/>
          </w:tcPr>
          <w:p w:rsidR="00847E61" w:rsidRDefault="00765BFB">
            <w:pPr>
              <w:pStyle w:val="ETFCell"/>
              <w:keepNext/>
              <w:jc w:val="center"/>
            </w:pPr>
            <w:r>
              <w:t>99,79%</w:t>
            </w:r>
          </w:p>
        </w:tc>
        <w:tc>
          <w:tcPr>
            <w:tcW w:w="1880" w:type="dxa"/>
            <w:tcMar>
              <w:top w:w="55" w:type="dxa"/>
              <w:left w:w="65" w:type="dxa"/>
              <w:bottom w:w="55" w:type="dxa"/>
              <w:right w:w="65" w:type="dxa"/>
            </w:tcMar>
            <w:vAlign w:val="center"/>
          </w:tcPr>
          <w:p w:rsidR="00847E61" w:rsidRDefault="00765BFB">
            <w:pPr>
              <w:pStyle w:val="ETFCell"/>
              <w:keepNext/>
              <w:jc w:val="center"/>
            </w:pPr>
            <w:r>
              <w:t>99,56%</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SINGLE_Q4_QT</w:t>
            </w:r>
          </w:p>
        </w:tc>
        <w:tc>
          <w:tcPr>
            <w:tcW w:w="4467" w:type="dxa"/>
            <w:tcMar>
              <w:top w:w="55" w:type="dxa"/>
              <w:left w:w="65" w:type="dxa"/>
              <w:bottom w:w="55" w:type="dxa"/>
              <w:right w:w="65" w:type="dxa"/>
            </w:tcMar>
            <w:vAlign w:val="center"/>
          </w:tcPr>
          <w:p w:rsidR="00847E61" w:rsidRDefault="00765BFB">
            <w:pPr>
              <w:pStyle w:val="ETFCell"/>
              <w:keepNext/>
              <w:jc w:val="center"/>
            </w:pPr>
            <w:r>
              <w:t>Q4_QT</w:t>
            </w:r>
          </w:p>
        </w:tc>
        <w:tc>
          <w:tcPr>
            <w:tcW w:w="1411" w:type="dxa"/>
            <w:tcMar>
              <w:top w:w="55" w:type="dxa"/>
              <w:left w:w="65" w:type="dxa"/>
              <w:bottom w:w="55" w:type="dxa"/>
              <w:right w:w="65" w:type="dxa"/>
            </w:tcMar>
            <w:vAlign w:val="center"/>
          </w:tcPr>
          <w:p w:rsidR="00847E61" w:rsidRDefault="00765BFB">
            <w:pPr>
              <w:pStyle w:val="ETFCell"/>
              <w:keepNext/>
              <w:jc w:val="center"/>
            </w:pPr>
            <w:r>
              <w:t>99,89%</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SINGLE_Q06_QTG</w:t>
            </w:r>
          </w:p>
        </w:tc>
        <w:tc>
          <w:tcPr>
            <w:tcW w:w="4467" w:type="dxa"/>
            <w:tcMar>
              <w:top w:w="55" w:type="dxa"/>
              <w:left w:w="65" w:type="dxa"/>
              <w:bottom w:w="55" w:type="dxa"/>
              <w:right w:w="65" w:type="dxa"/>
            </w:tcMar>
            <w:vAlign w:val="center"/>
          </w:tcPr>
          <w:p w:rsidR="00847E61" w:rsidRDefault="00765BFB">
            <w:pPr>
              <w:pStyle w:val="ETFCell"/>
              <w:keepNext/>
              <w:jc w:val="center"/>
            </w:pPr>
            <w:r>
              <w:t>Q06_QTG</w:t>
            </w:r>
          </w:p>
        </w:tc>
        <w:tc>
          <w:tcPr>
            <w:tcW w:w="1411" w:type="dxa"/>
            <w:tcMar>
              <w:top w:w="55" w:type="dxa"/>
              <w:left w:w="65" w:type="dxa"/>
              <w:bottom w:w="55" w:type="dxa"/>
              <w:right w:w="65" w:type="dxa"/>
            </w:tcMar>
            <w:vAlign w:val="center"/>
          </w:tcPr>
          <w:p w:rsidR="00847E61" w:rsidRDefault="00765BFB">
            <w:pPr>
              <w:pStyle w:val="ETFCell"/>
              <w:keepNext/>
              <w:jc w:val="center"/>
            </w:pPr>
            <w:r>
              <w:t>99,95%</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SINGLE_E5_QT</w:t>
            </w:r>
          </w:p>
        </w:tc>
        <w:tc>
          <w:tcPr>
            <w:tcW w:w="4467" w:type="dxa"/>
            <w:tcMar>
              <w:top w:w="55" w:type="dxa"/>
              <w:left w:w="65" w:type="dxa"/>
              <w:bottom w:w="55" w:type="dxa"/>
              <w:right w:w="65" w:type="dxa"/>
            </w:tcMar>
            <w:vAlign w:val="center"/>
          </w:tcPr>
          <w:p w:rsidR="00847E61" w:rsidRDefault="00765BFB">
            <w:pPr>
              <w:pStyle w:val="ETFCell"/>
              <w:keepNext/>
              <w:jc w:val="center"/>
            </w:pPr>
            <w:r>
              <w:t>E5_QT</w:t>
            </w:r>
          </w:p>
        </w:tc>
        <w:tc>
          <w:tcPr>
            <w:tcW w:w="1411" w:type="dxa"/>
            <w:tcMar>
              <w:top w:w="55" w:type="dxa"/>
              <w:left w:w="65" w:type="dxa"/>
              <w:bottom w:w="55" w:type="dxa"/>
              <w:right w:w="65" w:type="dxa"/>
            </w:tcMar>
            <w:vAlign w:val="center"/>
          </w:tcPr>
          <w:p w:rsidR="00847E61" w:rsidRDefault="00765BFB">
            <w:pPr>
              <w:pStyle w:val="ETFCell"/>
              <w:keepNext/>
              <w:jc w:val="center"/>
            </w:pPr>
            <w:r>
              <w:t>99,89%</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SINGLE_S_SENT</w:t>
            </w:r>
          </w:p>
        </w:tc>
        <w:tc>
          <w:tcPr>
            <w:tcW w:w="4467" w:type="dxa"/>
            <w:tcMar>
              <w:top w:w="55" w:type="dxa"/>
              <w:left w:w="65" w:type="dxa"/>
              <w:bottom w:w="55" w:type="dxa"/>
              <w:right w:w="65" w:type="dxa"/>
            </w:tcMar>
            <w:vAlign w:val="center"/>
          </w:tcPr>
          <w:p w:rsidR="00847E61" w:rsidRDefault="00765BFB">
            <w:pPr>
              <w:pStyle w:val="ETFCell"/>
              <w:keepNext/>
              <w:jc w:val="center"/>
            </w:pPr>
            <w:r>
              <w:t>S_SENT</w:t>
            </w:r>
          </w:p>
        </w:tc>
        <w:tc>
          <w:tcPr>
            <w:tcW w:w="1411" w:type="dxa"/>
            <w:tcMar>
              <w:top w:w="55" w:type="dxa"/>
              <w:left w:w="65" w:type="dxa"/>
              <w:bottom w:w="55" w:type="dxa"/>
              <w:right w:w="65" w:type="dxa"/>
            </w:tcMar>
            <w:vAlign w:val="center"/>
          </w:tcPr>
          <w:p w:rsidR="00847E61" w:rsidRDefault="00765BFB">
            <w:pPr>
              <w:pStyle w:val="ETFCell"/>
              <w:keepNext/>
              <w:jc w:val="center"/>
            </w:pPr>
            <w:r>
              <w:t>99,84%</w:t>
            </w:r>
          </w:p>
        </w:tc>
        <w:tc>
          <w:tcPr>
            <w:tcW w:w="1880" w:type="dxa"/>
            <w:tcMar>
              <w:top w:w="55" w:type="dxa"/>
              <w:left w:w="65" w:type="dxa"/>
              <w:bottom w:w="55" w:type="dxa"/>
              <w:right w:w="65" w:type="dxa"/>
            </w:tcMar>
            <w:vAlign w:val="center"/>
          </w:tcPr>
          <w:p w:rsidR="00847E61" w:rsidRDefault="00765BFB">
            <w:pPr>
              <w:pStyle w:val="ETFCell"/>
              <w:keepNext/>
              <w:jc w:val="center"/>
            </w:pPr>
            <w:r>
              <w:t>99,67%</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RRF_0003</w:t>
            </w:r>
          </w:p>
        </w:tc>
        <w:tc>
          <w:tcPr>
            <w:tcW w:w="4467" w:type="dxa"/>
            <w:tcMar>
              <w:top w:w="55" w:type="dxa"/>
              <w:left w:w="65" w:type="dxa"/>
              <w:bottom w:w="55" w:type="dxa"/>
              <w:right w:w="65" w:type="dxa"/>
            </w:tcMar>
            <w:vAlign w:val="center"/>
          </w:tcPr>
          <w:p w:rsidR="00847E61" w:rsidRDefault="00765BFB">
            <w:pPr>
              <w:pStyle w:val="ETFCell"/>
              <w:keepNext/>
              <w:jc w:val="center"/>
            </w:pPr>
            <w:r>
              <w:t>Q4_QT + C_QG</w:t>
            </w:r>
          </w:p>
        </w:tc>
        <w:tc>
          <w:tcPr>
            <w:tcW w:w="1411" w:type="dxa"/>
            <w:tcMar>
              <w:top w:w="55" w:type="dxa"/>
              <w:left w:w="65" w:type="dxa"/>
              <w:bottom w:w="55" w:type="dxa"/>
              <w:right w:w="65" w:type="dxa"/>
            </w:tcMar>
            <w:vAlign w:val="center"/>
          </w:tcPr>
          <w:p w:rsidR="00847E61" w:rsidRDefault="00765BFB">
            <w:pPr>
              <w:pStyle w:val="ETFCell"/>
              <w:keepNext/>
              <w:jc w:val="center"/>
            </w:pPr>
            <w:r>
              <w:t>99,95%</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RRF_0067</w:t>
            </w:r>
          </w:p>
        </w:tc>
        <w:tc>
          <w:tcPr>
            <w:tcW w:w="4467" w:type="dxa"/>
            <w:tcMar>
              <w:top w:w="55" w:type="dxa"/>
              <w:left w:w="65" w:type="dxa"/>
              <w:bottom w:w="55" w:type="dxa"/>
              <w:right w:w="65" w:type="dxa"/>
            </w:tcMar>
            <w:vAlign w:val="center"/>
          </w:tcPr>
          <w:p w:rsidR="00847E61" w:rsidRDefault="00765BFB">
            <w:pPr>
              <w:pStyle w:val="ETFCell"/>
              <w:keepNext/>
              <w:jc w:val="center"/>
            </w:pPr>
            <w:r>
              <w:t>B_QT + Q4_QA</w:t>
            </w:r>
          </w:p>
        </w:tc>
        <w:tc>
          <w:tcPr>
            <w:tcW w:w="1411" w:type="dxa"/>
            <w:tcMar>
              <w:top w:w="55" w:type="dxa"/>
              <w:left w:w="65" w:type="dxa"/>
              <w:bottom w:w="55" w:type="dxa"/>
              <w:right w:w="65" w:type="dxa"/>
            </w:tcMar>
            <w:vAlign w:val="center"/>
          </w:tcPr>
          <w:p w:rsidR="00847E61" w:rsidRDefault="00765BFB">
            <w:pPr>
              <w:pStyle w:val="ETFCell"/>
              <w:keepNext/>
              <w:jc w:val="center"/>
            </w:pPr>
            <w:r>
              <w:t>99,89%</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RRF_0118</w:t>
            </w:r>
          </w:p>
        </w:tc>
        <w:tc>
          <w:tcPr>
            <w:tcW w:w="4467" w:type="dxa"/>
            <w:tcMar>
              <w:top w:w="55" w:type="dxa"/>
              <w:left w:w="65" w:type="dxa"/>
              <w:bottom w:w="55" w:type="dxa"/>
              <w:right w:w="65" w:type="dxa"/>
            </w:tcMar>
            <w:vAlign w:val="center"/>
          </w:tcPr>
          <w:p w:rsidR="00847E61" w:rsidRDefault="00765BFB">
            <w:pPr>
              <w:pStyle w:val="ETFCell"/>
              <w:keepNext/>
              <w:jc w:val="center"/>
            </w:pPr>
            <w:r>
              <w:t>Q4_QT + E5_QT</w:t>
            </w:r>
          </w:p>
        </w:tc>
        <w:tc>
          <w:tcPr>
            <w:tcW w:w="1411" w:type="dxa"/>
            <w:tcMar>
              <w:top w:w="55" w:type="dxa"/>
              <w:left w:w="65" w:type="dxa"/>
              <w:bottom w:w="55" w:type="dxa"/>
              <w:right w:w="65" w:type="dxa"/>
            </w:tcMar>
            <w:vAlign w:val="center"/>
          </w:tcPr>
          <w:p w:rsidR="00847E61" w:rsidRDefault="00765BFB">
            <w:pPr>
              <w:pStyle w:val="ETFCell"/>
              <w:keepNext/>
              <w:jc w:val="center"/>
            </w:pPr>
            <w:r>
              <w:t>99,89%</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RRF_0109</w:t>
            </w:r>
          </w:p>
        </w:tc>
        <w:tc>
          <w:tcPr>
            <w:tcW w:w="4467" w:type="dxa"/>
            <w:tcMar>
              <w:top w:w="55" w:type="dxa"/>
              <w:left w:w="65" w:type="dxa"/>
              <w:bottom w:w="55" w:type="dxa"/>
              <w:right w:w="65" w:type="dxa"/>
            </w:tcMar>
            <w:vAlign w:val="center"/>
          </w:tcPr>
          <w:p w:rsidR="00847E61" w:rsidRDefault="00765BFB">
            <w:pPr>
              <w:pStyle w:val="ETFCell"/>
              <w:keepNext/>
              <w:jc w:val="center"/>
            </w:pPr>
            <w:r>
              <w:t>Q4_QT + F_FZ07</w:t>
            </w:r>
          </w:p>
        </w:tc>
        <w:tc>
          <w:tcPr>
            <w:tcW w:w="1411" w:type="dxa"/>
            <w:tcMar>
              <w:top w:w="55" w:type="dxa"/>
              <w:left w:w="65" w:type="dxa"/>
              <w:bottom w:w="55" w:type="dxa"/>
              <w:right w:w="65" w:type="dxa"/>
            </w:tcMar>
            <w:vAlign w:val="center"/>
          </w:tcPr>
          <w:p w:rsidR="00847E61" w:rsidRDefault="00765BFB">
            <w:pPr>
              <w:pStyle w:val="ETFCell"/>
              <w:keepNext/>
              <w:jc w:val="center"/>
            </w:pPr>
            <w:r>
              <w:t>99,95%</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RRF_0340</w:t>
            </w:r>
          </w:p>
        </w:tc>
        <w:tc>
          <w:tcPr>
            <w:tcW w:w="4467" w:type="dxa"/>
            <w:tcMar>
              <w:top w:w="55" w:type="dxa"/>
              <w:left w:w="65" w:type="dxa"/>
              <w:bottom w:w="55" w:type="dxa"/>
              <w:right w:w="65" w:type="dxa"/>
            </w:tcMar>
            <w:vAlign w:val="center"/>
          </w:tcPr>
          <w:p w:rsidR="00847E61" w:rsidRDefault="00765BFB">
            <w:pPr>
              <w:pStyle w:val="ETFCell"/>
              <w:keepNext/>
              <w:jc w:val="center"/>
            </w:pPr>
            <w:r>
              <w:t>Q4_QT + C_QTG + F_FZ07</w:t>
            </w:r>
          </w:p>
        </w:tc>
        <w:tc>
          <w:tcPr>
            <w:tcW w:w="1411" w:type="dxa"/>
            <w:tcMar>
              <w:top w:w="55" w:type="dxa"/>
              <w:left w:w="65" w:type="dxa"/>
              <w:bottom w:w="55" w:type="dxa"/>
              <w:right w:w="65" w:type="dxa"/>
            </w:tcMar>
            <w:vAlign w:val="center"/>
          </w:tcPr>
          <w:p w:rsidR="00847E61" w:rsidRDefault="00765BFB">
            <w:pPr>
              <w:pStyle w:val="ETFCell"/>
              <w:keepNext/>
              <w:jc w:val="center"/>
            </w:pPr>
            <w:r>
              <w:t>99,95%</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RRF_0693</w:t>
            </w:r>
          </w:p>
        </w:tc>
        <w:tc>
          <w:tcPr>
            <w:tcW w:w="4467" w:type="dxa"/>
            <w:tcMar>
              <w:top w:w="55" w:type="dxa"/>
              <w:left w:w="65" w:type="dxa"/>
              <w:bottom w:w="55" w:type="dxa"/>
              <w:right w:w="65" w:type="dxa"/>
            </w:tcMar>
            <w:vAlign w:val="center"/>
          </w:tcPr>
          <w:p w:rsidR="00847E61" w:rsidRDefault="00765BFB">
            <w:pPr>
              <w:pStyle w:val="ETFCell"/>
              <w:keepNext/>
              <w:jc w:val="center"/>
            </w:pPr>
            <w:r>
              <w:t>B_QT + Q4_QT + C_QTG + F_FZ07</w:t>
            </w:r>
          </w:p>
        </w:tc>
        <w:tc>
          <w:tcPr>
            <w:tcW w:w="1411" w:type="dxa"/>
            <w:tcMar>
              <w:top w:w="55" w:type="dxa"/>
              <w:left w:w="65" w:type="dxa"/>
              <w:bottom w:w="55" w:type="dxa"/>
              <w:right w:w="65" w:type="dxa"/>
            </w:tcMar>
            <w:vAlign w:val="center"/>
          </w:tcPr>
          <w:p w:rsidR="00847E61" w:rsidRDefault="00765BFB">
            <w:pPr>
              <w:pStyle w:val="ETFCell"/>
              <w:keepNext/>
              <w:jc w:val="center"/>
            </w:pPr>
            <w:r>
              <w:t>99,95%</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RRF_0043</w:t>
            </w:r>
          </w:p>
        </w:tc>
        <w:tc>
          <w:tcPr>
            <w:tcW w:w="4467" w:type="dxa"/>
            <w:tcMar>
              <w:top w:w="55" w:type="dxa"/>
              <w:left w:w="65" w:type="dxa"/>
              <w:bottom w:w="55" w:type="dxa"/>
              <w:right w:w="65" w:type="dxa"/>
            </w:tcMar>
            <w:vAlign w:val="center"/>
          </w:tcPr>
          <w:p w:rsidR="00847E61" w:rsidRDefault="00765BFB">
            <w:pPr>
              <w:pStyle w:val="ETFCell"/>
              <w:keepNext/>
              <w:jc w:val="center"/>
            </w:pPr>
            <w:r>
              <w:t>Q4_QTG + S_SENT</w:t>
            </w:r>
          </w:p>
        </w:tc>
        <w:tc>
          <w:tcPr>
            <w:tcW w:w="1411" w:type="dxa"/>
            <w:tcMar>
              <w:top w:w="55" w:type="dxa"/>
              <w:left w:w="65" w:type="dxa"/>
              <w:bottom w:w="55" w:type="dxa"/>
              <w:right w:w="65" w:type="dxa"/>
            </w:tcMar>
            <w:vAlign w:val="center"/>
          </w:tcPr>
          <w:p w:rsidR="00847E61" w:rsidRDefault="00765BFB">
            <w:pPr>
              <w:pStyle w:val="ETFCell"/>
              <w:keepNext/>
              <w:jc w:val="center"/>
            </w:pPr>
            <w:r>
              <w:t>99,84%</w:t>
            </w:r>
          </w:p>
        </w:tc>
        <w:tc>
          <w:tcPr>
            <w:tcW w:w="1880" w:type="dxa"/>
            <w:tcMar>
              <w:top w:w="55" w:type="dxa"/>
              <w:left w:w="65" w:type="dxa"/>
              <w:bottom w:w="55" w:type="dxa"/>
              <w:right w:w="65" w:type="dxa"/>
            </w:tcMar>
            <w:vAlign w:val="center"/>
          </w:tcPr>
          <w:p w:rsidR="00847E61" w:rsidRDefault="00765BFB">
            <w:pPr>
              <w:pStyle w:val="ETFCell"/>
              <w:keepNext/>
              <w:jc w:val="center"/>
            </w:pPr>
            <w:r>
              <w:t>99,56%</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RRF_0114</w:t>
            </w:r>
          </w:p>
        </w:tc>
        <w:tc>
          <w:tcPr>
            <w:tcW w:w="4467" w:type="dxa"/>
            <w:tcMar>
              <w:top w:w="55" w:type="dxa"/>
              <w:left w:w="65" w:type="dxa"/>
              <w:bottom w:w="55" w:type="dxa"/>
              <w:right w:w="65" w:type="dxa"/>
            </w:tcMar>
            <w:vAlign w:val="center"/>
          </w:tcPr>
          <w:p w:rsidR="00847E61" w:rsidRDefault="00765BFB">
            <w:pPr>
              <w:pStyle w:val="ETFCell"/>
              <w:keepNext/>
              <w:jc w:val="center"/>
            </w:pPr>
            <w:r>
              <w:t>Q4_QTG + R_BERTIC</w:t>
            </w:r>
          </w:p>
        </w:tc>
        <w:tc>
          <w:tcPr>
            <w:tcW w:w="1411" w:type="dxa"/>
            <w:tcMar>
              <w:top w:w="55" w:type="dxa"/>
              <w:left w:w="65" w:type="dxa"/>
              <w:bottom w:w="55" w:type="dxa"/>
              <w:right w:w="65" w:type="dxa"/>
            </w:tcMar>
            <w:vAlign w:val="center"/>
          </w:tcPr>
          <w:p w:rsidR="00847E61" w:rsidRDefault="00765BFB">
            <w:pPr>
              <w:pStyle w:val="ETFCell"/>
              <w:keepNext/>
              <w:jc w:val="center"/>
            </w:pPr>
            <w:r>
              <w:t>99,89%</w:t>
            </w:r>
          </w:p>
        </w:tc>
        <w:tc>
          <w:tcPr>
            <w:tcW w:w="1880" w:type="dxa"/>
            <w:tcMar>
              <w:top w:w="55" w:type="dxa"/>
              <w:left w:w="65" w:type="dxa"/>
              <w:bottom w:w="55" w:type="dxa"/>
              <w:right w:w="65" w:type="dxa"/>
            </w:tcMar>
            <w:vAlign w:val="center"/>
          </w:tcPr>
          <w:p w:rsidR="00847E61" w:rsidRDefault="00765BFB">
            <w:pPr>
              <w:pStyle w:val="ETFCell"/>
              <w:keepNext/>
              <w:jc w:val="center"/>
            </w:pPr>
            <w:r>
              <w:t>99,56%</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RRF_0350</w:t>
            </w:r>
          </w:p>
        </w:tc>
        <w:tc>
          <w:tcPr>
            <w:tcW w:w="4467" w:type="dxa"/>
            <w:tcMar>
              <w:top w:w="55" w:type="dxa"/>
              <w:left w:w="65" w:type="dxa"/>
              <w:bottom w:w="55" w:type="dxa"/>
              <w:right w:w="65" w:type="dxa"/>
            </w:tcMar>
            <w:vAlign w:val="center"/>
          </w:tcPr>
          <w:p w:rsidR="00847E61" w:rsidRDefault="00765BFB">
            <w:pPr>
              <w:pStyle w:val="ETFCell"/>
              <w:keepNext/>
              <w:jc w:val="center"/>
            </w:pPr>
            <w:r>
              <w:t>Q4_QTG + C_QTG + R_BERTIC</w:t>
            </w:r>
          </w:p>
        </w:tc>
        <w:tc>
          <w:tcPr>
            <w:tcW w:w="1411" w:type="dxa"/>
            <w:tcMar>
              <w:top w:w="55" w:type="dxa"/>
              <w:left w:w="65" w:type="dxa"/>
              <w:bottom w:w="55" w:type="dxa"/>
              <w:right w:w="65" w:type="dxa"/>
            </w:tcMar>
            <w:vAlign w:val="center"/>
          </w:tcPr>
          <w:p w:rsidR="00847E61" w:rsidRDefault="00765BFB">
            <w:pPr>
              <w:pStyle w:val="ETFCell"/>
              <w:keepNext/>
              <w:jc w:val="center"/>
            </w:pPr>
            <w:r>
              <w:t>99,95%</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RRF_0355</w:t>
            </w:r>
          </w:p>
        </w:tc>
        <w:tc>
          <w:tcPr>
            <w:tcW w:w="4467" w:type="dxa"/>
            <w:tcMar>
              <w:top w:w="55" w:type="dxa"/>
              <w:left w:w="65" w:type="dxa"/>
              <w:bottom w:w="55" w:type="dxa"/>
              <w:right w:w="65" w:type="dxa"/>
            </w:tcMar>
            <w:vAlign w:val="center"/>
          </w:tcPr>
          <w:p w:rsidR="00847E61" w:rsidRDefault="00765BFB">
            <w:pPr>
              <w:pStyle w:val="ETFCell"/>
              <w:keepNext/>
              <w:jc w:val="center"/>
            </w:pPr>
            <w:r>
              <w:t>Q4_QT + E5_QT + C_QT</w:t>
            </w:r>
          </w:p>
        </w:tc>
        <w:tc>
          <w:tcPr>
            <w:tcW w:w="1411" w:type="dxa"/>
            <w:tcMar>
              <w:top w:w="55" w:type="dxa"/>
              <w:left w:w="65" w:type="dxa"/>
              <w:bottom w:w="55" w:type="dxa"/>
              <w:right w:w="65" w:type="dxa"/>
            </w:tcMar>
            <w:vAlign w:val="center"/>
          </w:tcPr>
          <w:p w:rsidR="00847E61" w:rsidRDefault="00765BFB">
            <w:pPr>
              <w:pStyle w:val="ETFCell"/>
              <w:keepNext/>
              <w:jc w:val="center"/>
            </w:pPr>
            <w:r>
              <w:t>99,89%</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RRF_0711</w:t>
            </w:r>
          </w:p>
        </w:tc>
        <w:tc>
          <w:tcPr>
            <w:tcW w:w="4467" w:type="dxa"/>
            <w:tcMar>
              <w:top w:w="55" w:type="dxa"/>
              <w:left w:w="65" w:type="dxa"/>
              <w:bottom w:w="55" w:type="dxa"/>
              <w:right w:w="65" w:type="dxa"/>
            </w:tcMar>
            <w:vAlign w:val="center"/>
          </w:tcPr>
          <w:p w:rsidR="00847E61" w:rsidRDefault="00765BFB">
            <w:pPr>
              <w:pStyle w:val="ETFCell"/>
              <w:keepNext/>
              <w:jc w:val="center"/>
            </w:pPr>
            <w:r>
              <w:t>B_QT + Q4_QT + E5_QT + C_QT</w:t>
            </w:r>
          </w:p>
        </w:tc>
        <w:tc>
          <w:tcPr>
            <w:tcW w:w="1411" w:type="dxa"/>
            <w:tcMar>
              <w:top w:w="55" w:type="dxa"/>
              <w:left w:w="65" w:type="dxa"/>
              <w:bottom w:w="55" w:type="dxa"/>
              <w:right w:w="65" w:type="dxa"/>
            </w:tcMar>
            <w:vAlign w:val="center"/>
          </w:tcPr>
          <w:p w:rsidR="00847E61" w:rsidRDefault="00765BFB">
            <w:pPr>
              <w:pStyle w:val="ETFCell"/>
              <w:keepNext/>
              <w:jc w:val="center"/>
            </w:pPr>
            <w:r>
              <w:t>99,84%</w:t>
            </w:r>
          </w:p>
        </w:tc>
        <w:tc>
          <w:tcPr>
            <w:tcW w:w="1880" w:type="dxa"/>
            <w:tcMar>
              <w:top w:w="55" w:type="dxa"/>
              <w:left w:w="65" w:type="dxa"/>
              <w:bottom w:w="55" w:type="dxa"/>
              <w:right w:w="65" w:type="dxa"/>
            </w:tcMar>
            <w:vAlign w:val="center"/>
          </w:tcPr>
          <w:p w:rsidR="00847E61" w:rsidRDefault="00765BFB">
            <w:pPr>
              <w:pStyle w:val="ETFCell"/>
              <w:keepNext/>
              <w:jc w:val="center"/>
            </w:pPr>
            <w:r>
              <w:t>99,56%</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RRF_0803</w:t>
            </w:r>
          </w:p>
        </w:tc>
        <w:tc>
          <w:tcPr>
            <w:tcW w:w="4467" w:type="dxa"/>
            <w:tcMar>
              <w:top w:w="55" w:type="dxa"/>
              <w:left w:w="65" w:type="dxa"/>
              <w:bottom w:w="55" w:type="dxa"/>
              <w:right w:w="65" w:type="dxa"/>
            </w:tcMar>
            <w:vAlign w:val="center"/>
          </w:tcPr>
          <w:p w:rsidR="00847E61" w:rsidRDefault="00765BFB">
            <w:pPr>
              <w:pStyle w:val="ETFCell"/>
              <w:keepNext/>
            </w:pPr>
            <w:r>
              <w:t>B_QAT + E5_QA + E5_QG + Q06_QTG + C_QTG</w:t>
            </w:r>
          </w:p>
        </w:tc>
        <w:tc>
          <w:tcPr>
            <w:tcW w:w="1411" w:type="dxa"/>
            <w:tcMar>
              <w:top w:w="55" w:type="dxa"/>
              <w:left w:w="65" w:type="dxa"/>
              <w:bottom w:w="55" w:type="dxa"/>
              <w:right w:w="65" w:type="dxa"/>
            </w:tcMar>
            <w:vAlign w:val="center"/>
          </w:tcPr>
          <w:p w:rsidR="00847E61" w:rsidRDefault="00765BFB">
            <w:pPr>
              <w:pStyle w:val="ETFCell"/>
              <w:keepNext/>
              <w:jc w:val="center"/>
            </w:pPr>
            <w:r>
              <w:t>99,89%</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keepNext/>
              <w:jc w:val="center"/>
            </w:pPr>
            <w:r>
              <w:t>RRF_0980</w:t>
            </w:r>
          </w:p>
        </w:tc>
        <w:tc>
          <w:tcPr>
            <w:tcW w:w="4467" w:type="dxa"/>
            <w:tcMar>
              <w:top w:w="55" w:type="dxa"/>
              <w:left w:w="65" w:type="dxa"/>
              <w:bottom w:w="55" w:type="dxa"/>
              <w:right w:w="65" w:type="dxa"/>
            </w:tcMar>
            <w:vAlign w:val="center"/>
          </w:tcPr>
          <w:p w:rsidR="00847E61" w:rsidRDefault="00765BFB">
            <w:pPr>
              <w:pStyle w:val="ETFCell"/>
              <w:keepNext/>
            </w:pPr>
            <w:r>
              <w:t>B_QT + Q4_QTG + E5_QTG + Q06_QTG + C_QTG + R_BERTIC</w:t>
            </w:r>
          </w:p>
        </w:tc>
        <w:tc>
          <w:tcPr>
            <w:tcW w:w="1411" w:type="dxa"/>
            <w:tcMar>
              <w:top w:w="55" w:type="dxa"/>
              <w:left w:w="65" w:type="dxa"/>
              <w:bottom w:w="55" w:type="dxa"/>
              <w:right w:w="65" w:type="dxa"/>
            </w:tcMar>
            <w:vAlign w:val="center"/>
          </w:tcPr>
          <w:p w:rsidR="00847E61" w:rsidRDefault="00765BFB">
            <w:pPr>
              <w:pStyle w:val="ETFCell"/>
              <w:keepNext/>
              <w:jc w:val="center"/>
            </w:pPr>
            <w:r>
              <w:t>99,95%</w:t>
            </w:r>
          </w:p>
        </w:tc>
        <w:tc>
          <w:tcPr>
            <w:tcW w:w="1880" w:type="dxa"/>
            <w:tcMar>
              <w:top w:w="55" w:type="dxa"/>
              <w:left w:w="65" w:type="dxa"/>
              <w:bottom w:w="55" w:type="dxa"/>
              <w:right w:w="65" w:type="dxa"/>
            </w:tcMar>
            <w:vAlign w:val="center"/>
          </w:tcPr>
          <w:p w:rsidR="00847E61" w:rsidRDefault="00765BFB">
            <w:pPr>
              <w:pStyle w:val="ETFCell"/>
              <w:keepNext/>
              <w:jc w:val="center"/>
            </w:pPr>
            <w:r>
              <w:t>99,78%</w:t>
            </w:r>
          </w:p>
        </w:tc>
      </w:tr>
      <w:tr w:rsidR="00847E61">
        <w:trPr>
          <w:cantSplit/>
          <w:jc w:val="center"/>
        </w:trPr>
        <w:tc>
          <w:tcPr>
            <w:tcW w:w="1880" w:type="dxa"/>
            <w:tcMar>
              <w:top w:w="55" w:type="dxa"/>
              <w:left w:w="65" w:type="dxa"/>
              <w:bottom w:w="55" w:type="dxa"/>
              <w:right w:w="65" w:type="dxa"/>
            </w:tcMar>
            <w:vAlign w:val="center"/>
          </w:tcPr>
          <w:p w:rsidR="00847E61" w:rsidRDefault="00765BFB">
            <w:pPr>
              <w:pStyle w:val="ETFCell"/>
              <w:jc w:val="center"/>
            </w:pPr>
            <w:r>
              <w:t>RRF_0984</w:t>
            </w:r>
          </w:p>
        </w:tc>
        <w:tc>
          <w:tcPr>
            <w:tcW w:w="4467" w:type="dxa"/>
            <w:tcMar>
              <w:top w:w="55" w:type="dxa"/>
              <w:left w:w="65" w:type="dxa"/>
              <w:bottom w:w="55" w:type="dxa"/>
              <w:right w:w="65" w:type="dxa"/>
            </w:tcMar>
            <w:vAlign w:val="center"/>
          </w:tcPr>
          <w:p w:rsidR="00847E61" w:rsidRDefault="00765BFB">
            <w:pPr>
              <w:pStyle w:val="ETFCell"/>
            </w:pPr>
            <w:r>
              <w:t>B_QAT + B_QTG + Q4_QT + E5_QA + Q06_QG + C_QT + C_QTG</w:t>
            </w:r>
          </w:p>
        </w:tc>
        <w:tc>
          <w:tcPr>
            <w:tcW w:w="1411" w:type="dxa"/>
            <w:tcMar>
              <w:top w:w="55" w:type="dxa"/>
              <w:left w:w="65" w:type="dxa"/>
              <w:bottom w:w="55" w:type="dxa"/>
              <w:right w:w="65" w:type="dxa"/>
            </w:tcMar>
            <w:vAlign w:val="center"/>
          </w:tcPr>
          <w:p w:rsidR="00847E61" w:rsidRDefault="00765BFB">
            <w:pPr>
              <w:pStyle w:val="ETFCell"/>
              <w:jc w:val="center"/>
            </w:pPr>
            <w:r>
              <w:t>99,89%</w:t>
            </w:r>
          </w:p>
        </w:tc>
        <w:tc>
          <w:tcPr>
            <w:tcW w:w="1880" w:type="dxa"/>
            <w:tcMar>
              <w:top w:w="55" w:type="dxa"/>
              <w:left w:w="65" w:type="dxa"/>
              <w:bottom w:w="55" w:type="dxa"/>
              <w:right w:w="65" w:type="dxa"/>
            </w:tcMar>
            <w:vAlign w:val="center"/>
          </w:tcPr>
          <w:p w:rsidR="00847E61" w:rsidRDefault="00765BFB">
            <w:pPr>
              <w:pStyle w:val="ETFCell"/>
              <w:jc w:val="center"/>
            </w:pPr>
            <w:r>
              <w:t>99,78%</w:t>
            </w:r>
          </w:p>
        </w:tc>
      </w:tr>
    </w:tbl>
    <w:p w:rsidR="00847E61" w:rsidRDefault="00765BFB">
      <w:r>
        <w:t>Završnih 20 konfiguracija postiže veoma sličan Recall@20, između 99,74% i 99,95% prema poznatim pozitivnim parovima na razvojnom skupu. Glavni zaključak zato nije da složenije RRF kombinacije nemaju vrednost, već da, kada početni skup već zadržava veliki deo poznatih relevantnih parova i kada se na sve konfiguracije primene iste dve faze prerangiranja, razlike između jednostavnijih i složenijih početnih konfiguracija postaju male.</w:t>
      </w:r>
    </w:p>
    <w:p w:rsidR="00847E61" w:rsidRDefault="00765BFB">
      <w:r>
        <w:t>Visoka pokrivenost nije ograničena na konfiguracije koje koriste poznati QA odgovor ili izvorni pasus. Među završnim konfiguracijama nalaze se i pristupi zasnovani samo na informacijama dostupnim iz upita; na primer, pojedinačni Q4_Q pristup postiže Recall@20 od 99,79%. Privilegovane informacije zato mogu biti korisne pri konstrukciji kandidata, ali rezultati ne pokazuju da su neophodne za postizanje veoma visokog odziva nakon dve faze prerangiranja.</w:t>
      </w:r>
    </w:p>
    <w:p w:rsidR="00847E61" w:rsidRDefault="00765BFB">
      <w:r>
        <w:t>Ovaj rezultat dodatno podržava izbor 20 kandidata po upitu, ali ne dokazuje da ispod prvih 20 nema još relevantnih parova.</w:t>
      </w:r>
    </w:p>
    <w:p w:rsidR="00847E61" w:rsidRDefault="00765BFB">
      <w:pPr>
        <w:pStyle w:val="Heading1"/>
        <w:jc w:val="left"/>
      </w:pPr>
      <w:r>
        <w:lastRenderedPageBreak/>
        <w:t>6. RAZVOJ I PROVERA POSTUPKA ZA PROCENU RELEVANTNOSTI</w:t>
      </w:r>
      <w:bookmarkStart w:id="58" w:name="md_10059"/>
      <w:bookmarkEnd w:id="58"/>
    </w:p>
    <w:p w:rsidR="00847E61" w:rsidRDefault="00765BFB">
      <w:pPr>
        <w:pStyle w:val="Heading2"/>
        <w:jc w:val="left"/>
      </w:pPr>
      <w:r>
        <w:t>6.1. Definicija binarne relevantnosti</w:t>
      </w:r>
      <w:bookmarkStart w:id="59" w:name="md_10060"/>
      <w:bookmarkEnd w:id="59"/>
    </w:p>
    <w:p w:rsidR="00847E61" w:rsidRDefault="00765BFB">
      <w:r>
        <w:t>Binarna oznaka relevantnosti u ovom radu označava da li se samo na osnovu datog pasusa može odgovoriti na upit. Oznaka 1 znači da je par upit–pasus relevantan po tom kriterijumu, a oznaka 0 da je nerelevantan. Par koji nije ušao u skup za anotaciju smatra se neocenjenim, a ne nerelevantnim. Binarna skala uvedena je nakon početne probe sa detaljnijom skalom 0–3, čije su susedne kategorije zahtevale previše dodatnih pravila za doslednu anotaciju velikog broja parova.</w:t>
      </w:r>
    </w:p>
    <w:p w:rsidR="00847E61" w:rsidRDefault="00765BFB">
      <w:r>
        <w:t>Pošto je glavni cilj rada pronalaženje pasusa koji sadrže informacije potrebne za odgovor, konačna odluka je svedena na dve klase. Ocena 1 znači da pasus pruža traženu informaciju; ocena 0 obuhvata sve ostalo, uključujući pasuse koji govore o istoj temi, ali ne pružaju traženu informaciju. Time se smanjuje broj spornih granica između susednih ocena i oznaka relevantnosti neposrednije povezuje sa ciljem dohvatanja informacija.</w:t>
      </w:r>
    </w:p>
    <w:p w:rsidR="00847E61" w:rsidRDefault="00765BFB">
      <w:pPr>
        <w:pStyle w:val="Heading3"/>
        <w:jc w:val="left"/>
      </w:pPr>
      <w:r>
        <w:t>Zašto je napuštena početna skala 0–3</w:t>
      </w:r>
      <w:bookmarkStart w:id="60" w:name="md_10061"/>
      <w:bookmarkEnd w:id="60"/>
    </w:p>
    <w:p w:rsidR="00847E61" w:rsidRDefault="00765BFB">
      <w:r>
        <w:t>Početno uputstvo sa ocenama 0–3 razlikovalo je više nivoa relevantnosti. Ocena 3 zahtevala je potpun odgovor koji se odnosi na traženi entitet i odnos, sa odgovarajućim nivoom detalja i svim ograničenjima iz upita, uz očuvanje razlike između činjenice, mogućnosti i pretpostavke. Ocena 2 označavala je informacije koje neposredno, ali samo delimično odgovaraju na upit, na primer deo višedelne liste ili ograničenje mogućih vrednosti bez navođenja tačnog odgovora. Ocena 1 pokrivala je pasuse koji su tematski ili semantički povezani sa upitom, ali ne pružaju traženu informaciju, dok je ocena 0 označavala nerelevantan par. Takva skala je bliska višestepenoj proceni relevantnosti opisanoj u Poglavlju 2.</w:t>
      </w:r>
    </w:p>
    <w:p w:rsidR="00847E61" w:rsidRDefault="00765BFB">
      <w:r>
        <w:t>Praktični problem nastaje na granicama između susednih ocena. Na primer, potrebno je odlučiti da li pasus koji navodi jedan od tri tražena elementa treba da dobije ocenu 2 ili 1, da li vremenski interval koji samo ograničava odgovor predstavlja delimičan dokaz i koliko koraka zaključivanja iz samog pasusa može da se prihvati. Za cilj ovog skupa takve dodatne granice povećavaju broj spornih odluka bez jasne koristi.</w:t>
      </w:r>
    </w:p>
    <w:p w:rsidR="00847E61" w:rsidRDefault="00765BFB">
      <w:r>
        <w:t>Binarna skala zato nije prosto preslikavanje ocena 0–1 u 0 i 2–3 u 1 iz stare anotacije. Ona uvodi eksplicitniji kriterijum: par dobija oznaku 1 samo ako se odgovor koji zadovoljava informacionu potrebu može formulisati koristeći samo dati pasus. Par dobija oznaku 0 ako pasus pruža samo deo potrebnih informacija, pa je za odgovor neophodan još jedan pasus. Odluka se tako zasniva na tome da li pasus omogućava odgovor na upit, umesto na proceni koliko je sa njim povezan.</w:t>
      </w:r>
    </w:p>
    <w:p w:rsidR="00847E61" w:rsidRDefault="00765BFB">
      <w:r>
        <w:t>Pod lokalnim zaključivanjem u nastavku se podrazumeva izvođenje odgovora povezivanjem informacija iz istog pasusa, bez dodavanja činjenica koje u njemu nisu navedene.</w:t>
      </w:r>
    </w:p>
    <w:p w:rsidR="008B0E44" w:rsidRDefault="008B0E44"/>
    <w:p w:rsidR="00847E61" w:rsidRDefault="00765BFB">
      <w:pPr>
        <w:pStyle w:val="Heading2"/>
        <w:jc w:val="left"/>
      </w:pPr>
      <w:r>
        <w:lastRenderedPageBreak/>
        <w:t>6.2. Dvostepena kalibracija LLM anotatora</w:t>
      </w:r>
      <w:bookmarkStart w:id="61" w:name="md_10062"/>
      <w:bookmarkEnd w:id="61"/>
    </w:p>
    <w:p w:rsidR="00847E61" w:rsidRDefault="00765BFB">
      <w:r>
        <w:t>Pre razvoja konačnog LLM anotatora autor je kao ljudski anotator ocenio 10.000 parova upit–pasus za razvojni skup od 500 upita. Pri toj anotaciji primenjivan je kriterijum relevantnosti opisan u odeljku 6.1, ali nije bilo unapred zapisano pravilo za svaki granični slučaj. Neke odluke ljudski anotator primenjivao je implicitno — na primer pri proceni da li odnos opisan u pasusu ima isto značenje kao odnos koji se upitom traži, šta se može zaključiti samo na osnovu pasusa i gde je granica između informacije sadržane u pasusu i dopunjavanja spoljašnjim znanjem.</w:t>
      </w:r>
    </w:p>
    <w:p w:rsidR="00847E61" w:rsidRDefault="00765BFB">
      <w:r>
        <w:t>Pod kalibracijom LLM anotatora u ovom radu podrazumeva se razvoj i prilagođavanje tekstualnog uputstva na osnovu poređenja oznaka koje dodeljuje model sa ručno zadatim ocenama, kako bi model što doslednije primenjivao isti kriterijum relevantnosti kao ljudski anotator. Termin se ovde ne odnosi na kalibraciju numeričkih verovatnoća modela.</w:t>
      </w:r>
    </w:p>
    <w:p w:rsidR="00847E61" w:rsidRDefault="00765BFB">
      <w:r>
        <w:t>Cilj razvoja uputstva za LLM anotatora zato nije bio naknadno menjanje ručno zadatih ocena radi povećanja slaganja, već zapisivanje kriterijuma ljudskog anotatora u obliku jasnih pravila koja model može da primenjuje na veći broj parova. Slaganje sa ručno zadatim ocenama korišćeno je za procenu izmena uputstva: veće slaganje ukazuje da uputstvo vernije opisuje kriterijum koji je pri anotaciji već korišćen.</w:t>
      </w:r>
    </w:p>
    <w:p w:rsidR="00847E61" w:rsidRDefault="00765BFB">
      <w:r>
        <w:t>Kalibracija je sprovedena u dve faze. U prvoj je korišćen dijagnostički skup od 30 parova, ciljano izabranih za otkrivanje grešaka i razjašnjavanje pravila relevantnosti. U drugoj je korišćen ceo razvojni skup od 10.000 ručno anotiranih parova, u kojem je nerelevantnih parova znatno više od relevantnih. Na tom skupu proverena je primena pravila i traženi su tipovi neslaganja koji se ponavljaju.</w:t>
      </w:r>
    </w:p>
    <w:p w:rsidR="00847E61" w:rsidRDefault="00765BFB">
      <w:pPr>
        <w:pStyle w:val="Heading3"/>
        <w:jc w:val="left"/>
      </w:pPr>
      <w:r>
        <w:t>Prva faza: 30 ciljano izabranih graničnih parova</w:t>
      </w:r>
      <w:bookmarkStart w:id="62" w:name="md_10063"/>
      <w:bookmarkEnd w:id="62"/>
    </w:p>
    <w:p w:rsidR="00847E61" w:rsidRDefault="00765BFB">
      <w:r>
        <w:t>Ovaj skup nije namenjen proceni opšte uspešnosti LLM anotatora na celom skupu. Cilj ove faze bio je detaljan pregled svakog odgovora modela i provera više verzija uputstva, pa je mali skup omogućavao da se svaka promena brzo proveri na istim parovima. Graničnim se ovde nazivaju parovi kod kojih odluka zavisi od preciznog tumačenja kriterijuma relevantnosti. Veći slučajan uzorak sadržao bi veliki broj očigledno nerelevantnih parova koje model i uz jednostavno uputstvo označava isto kao ljudski anotator, pa bi takvi primeri manje pomogli u preciziranju pravila u uputstvu.</w:t>
      </w:r>
    </w:p>
    <w:p w:rsidR="00847E61" w:rsidRDefault="00765BFB">
      <w:r>
        <w:t>Parovi zato nisu birani slučajno, već ciljano među primerima na kojima različita tumačenja kriterijuma relevantnosti mogu dovesti do različite oznake: ista tema bez odgovora, bliska ali pogrešna relacija, pogrešan smer relacije, nepotpun odgovor, zanemarivanje ograničenja iz upita, korišćenje znanja koje nije sadržano u pasusu i zaključivanje na osnovu samog pasusa. Cilj dijagnostičkog skupa nije procena učestalosti ovih slučajeva u celom skupu, već izbor malog broja primera koji pomažu da se razjasni kako kriterijum relevantnosti treba primeniti u različitim graničnim slučajevima.</w:t>
      </w:r>
    </w:p>
    <w:p w:rsidR="00847E61" w:rsidRDefault="00765BFB">
      <w:r>
        <w:t>Skup je namerno sastavljen od 15 relevantnih i 15 nerelevantnih parova. Među kandidatima je znatno više nerelevantnih parova, pa bi slučajno uzorkovanje dalo mnogo više očigledno nerelevantnih parova i nedovoljno primera na kojima model može pogrešiti odbijanjem relevantnog para. Jednak broj relevantnih i nerelevantnih parova zato ne predstavlja raspodelu konačnog skupa, već obezbeđuje dovoljno primera za analizu i lažno pozitivnih i lažno negativnih odluka.</w:t>
      </w:r>
    </w:p>
    <w:p w:rsidR="00847E61" w:rsidRDefault="00765BFB">
      <w:r>
        <w:t>Na istih 30 parova ispitane su četiri uzastopne verzije uputstva i podešavanja. P01 je osnovno uputstvo za binarnu procenu. U P02 se, pored oznake, od modela zahteva kratko obrazloženje odluke (</w:t>
      </w:r>
      <w:r>
        <w:rPr>
          <w:i/>
        </w:rPr>
        <w:t>rationale</w:t>
      </w:r>
      <w:r>
        <w:t xml:space="preserve">). U P03 je, pored tog izlaznog obrazloženja, uključen zaseban </w:t>
      </w:r>
      <w:r>
        <w:lastRenderedPageBreak/>
        <w:t xml:space="preserve">DeepSeek </w:t>
      </w:r>
      <w:r>
        <w:rPr>
          <w:i/>
        </w:rPr>
        <w:t>thinking</w:t>
      </w:r>
      <w:r>
        <w:t xml:space="preserve"> režim za dodatno razmatranje upita i pasusa pre dodele oznake. U P04 su dodata eksplicitna pravila za tipične greške uočene u prethodnim izlazima. Rezultati su prikazani u Tabeli 6.1.</w:t>
      </w:r>
    </w:p>
    <w:p w:rsidR="00847E61" w:rsidRDefault="00765BFB">
      <w:pPr>
        <w:pStyle w:val="ETFTableCaption"/>
      </w:pPr>
      <w:r>
        <w:t>Tabela 6.1. Dijagnostički eksperiment razvoja uputstva na 30 parova kod kojih je procena relevantnosti zahtevna.</w:t>
      </w:r>
      <w:bookmarkStart w:id="63" w:name="md_10064"/>
      <w:bookmarkEnd w:id="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06"/>
        <w:gridCol w:w="1005"/>
        <w:gridCol w:w="1005"/>
        <w:gridCol w:w="1005"/>
        <w:gridCol w:w="1005"/>
        <w:gridCol w:w="1005"/>
        <w:gridCol w:w="1005"/>
        <w:gridCol w:w="1005"/>
      </w:tblGrid>
      <w:tr w:rsidR="00847E61">
        <w:trPr>
          <w:cantSplit/>
          <w:tblHeader/>
          <w:jc w:val="center"/>
        </w:trPr>
        <w:tc>
          <w:tcPr>
            <w:tcW w:w="2606"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Varijanta</w:t>
            </w:r>
          </w:p>
        </w:tc>
        <w:tc>
          <w:tcPr>
            <w:tcW w:w="1005"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TP</w:t>
            </w:r>
          </w:p>
        </w:tc>
        <w:tc>
          <w:tcPr>
            <w:tcW w:w="1005"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FP</w:t>
            </w:r>
          </w:p>
        </w:tc>
        <w:tc>
          <w:tcPr>
            <w:tcW w:w="1005"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FN</w:t>
            </w:r>
          </w:p>
        </w:tc>
        <w:tc>
          <w:tcPr>
            <w:tcW w:w="1005"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TN</w:t>
            </w:r>
          </w:p>
        </w:tc>
        <w:tc>
          <w:tcPr>
            <w:tcW w:w="1005"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Tačnost</w:t>
            </w:r>
          </w:p>
        </w:tc>
        <w:tc>
          <w:tcPr>
            <w:tcW w:w="1005"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F₁</w:t>
            </w:r>
          </w:p>
        </w:tc>
        <w:tc>
          <w:tcPr>
            <w:tcW w:w="1005" w:type="dxa"/>
            <w:shd w:val="clear" w:color="auto" w:fill="E7E6E6"/>
            <w:tcMar>
              <w:top w:w="55" w:type="dxa"/>
              <w:left w:w="65" w:type="dxa"/>
              <w:bottom w:w="55" w:type="dxa"/>
              <w:right w:w="65" w:type="dxa"/>
            </w:tcMar>
            <w:vAlign w:val="center"/>
          </w:tcPr>
          <w:p w:rsidR="00847E61" w:rsidRDefault="00765BFB">
            <w:pPr>
              <w:pStyle w:val="ETFCell"/>
              <w:keepNext/>
              <w:jc w:val="center"/>
            </w:pPr>
            <w:r>
              <w:rPr>
                <w:b/>
                <w:sz w:val="18"/>
              </w:rPr>
              <w:t>κ</w:t>
            </w:r>
          </w:p>
        </w:tc>
      </w:tr>
      <w:tr w:rsidR="00847E61">
        <w:trPr>
          <w:cantSplit/>
          <w:jc w:val="center"/>
        </w:trPr>
        <w:tc>
          <w:tcPr>
            <w:tcW w:w="2606" w:type="dxa"/>
            <w:tcMar>
              <w:top w:w="55" w:type="dxa"/>
              <w:left w:w="65" w:type="dxa"/>
              <w:bottom w:w="55" w:type="dxa"/>
              <w:right w:w="65" w:type="dxa"/>
            </w:tcMar>
            <w:vAlign w:val="center"/>
          </w:tcPr>
          <w:p w:rsidR="00847E61" w:rsidRDefault="00765BFB">
            <w:pPr>
              <w:pStyle w:val="ETFCell"/>
              <w:keepNext/>
            </w:pPr>
            <w:r>
              <w:rPr>
                <w:sz w:val="18"/>
              </w:rPr>
              <w:t>P01 osnovno uputstvo za binarnu procenu</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14</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10</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1</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5</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0,633</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0,718</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0,267</w:t>
            </w:r>
          </w:p>
        </w:tc>
      </w:tr>
      <w:tr w:rsidR="00847E61">
        <w:trPr>
          <w:cantSplit/>
          <w:jc w:val="center"/>
        </w:trPr>
        <w:tc>
          <w:tcPr>
            <w:tcW w:w="2606" w:type="dxa"/>
            <w:tcMar>
              <w:top w:w="55" w:type="dxa"/>
              <w:left w:w="65" w:type="dxa"/>
              <w:bottom w:w="55" w:type="dxa"/>
              <w:right w:w="65" w:type="dxa"/>
            </w:tcMar>
            <w:vAlign w:val="center"/>
          </w:tcPr>
          <w:p w:rsidR="00847E61" w:rsidRDefault="00765BFB">
            <w:pPr>
              <w:pStyle w:val="ETFCell"/>
              <w:keepNext/>
              <w:jc w:val="center"/>
            </w:pPr>
            <w:r>
              <w:rPr>
                <w:sz w:val="18"/>
              </w:rPr>
              <w:t>P02 + rationale</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14</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8</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1</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7</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0,700</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0,757</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0,400</w:t>
            </w:r>
          </w:p>
        </w:tc>
      </w:tr>
      <w:tr w:rsidR="00847E61">
        <w:trPr>
          <w:cantSplit/>
          <w:jc w:val="center"/>
        </w:trPr>
        <w:tc>
          <w:tcPr>
            <w:tcW w:w="2606" w:type="dxa"/>
            <w:tcMar>
              <w:top w:w="55" w:type="dxa"/>
              <w:left w:w="65" w:type="dxa"/>
              <w:bottom w:w="55" w:type="dxa"/>
              <w:right w:w="65" w:type="dxa"/>
            </w:tcMar>
            <w:vAlign w:val="center"/>
          </w:tcPr>
          <w:p w:rsidR="00847E61" w:rsidRDefault="00765BFB">
            <w:pPr>
              <w:pStyle w:val="ETFCell"/>
              <w:keepNext/>
              <w:jc w:val="center"/>
            </w:pPr>
            <w:r>
              <w:rPr>
                <w:sz w:val="18"/>
              </w:rPr>
              <w:t>P03 + thinking režim</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14</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6</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1</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9</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0,767</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0,800</w:t>
            </w:r>
          </w:p>
        </w:tc>
        <w:tc>
          <w:tcPr>
            <w:tcW w:w="1005" w:type="dxa"/>
            <w:tcMar>
              <w:top w:w="55" w:type="dxa"/>
              <w:left w:w="65" w:type="dxa"/>
              <w:bottom w:w="55" w:type="dxa"/>
              <w:right w:w="65" w:type="dxa"/>
            </w:tcMar>
            <w:vAlign w:val="center"/>
          </w:tcPr>
          <w:p w:rsidR="00847E61" w:rsidRDefault="00765BFB">
            <w:pPr>
              <w:pStyle w:val="ETFCell"/>
              <w:keepNext/>
              <w:jc w:val="center"/>
            </w:pPr>
            <w:r>
              <w:rPr>
                <w:sz w:val="18"/>
              </w:rPr>
              <w:t>0,533</w:t>
            </w:r>
          </w:p>
        </w:tc>
      </w:tr>
      <w:tr w:rsidR="00847E61">
        <w:trPr>
          <w:cantSplit/>
          <w:jc w:val="center"/>
        </w:trPr>
        <w:tc>
          <w:tcPr>
            <w:tcW w:w="2606" w:type="dxa"/>
            <w:tcMar>
              <w:top w:w="55" w:type="dxa"/>
              <w:left w:w="65" w:type="dxa"/>
              <w:bottom w:w="55" w:type="dxa"/>
              <w:right w:w="65" w:type="dxa"/>
            </w:tcMar>
            <w:vAlign w:val="center"/>
          </w:tcPr>
          <w:p w:rsidR="00847E61" w:rsidRDefault="00765BFB">
            <w:pPr>
              <w:pStyle w:val="ETFCell"/>
              <w:jc w:val="center"/>
            </w:pPr>
            <w:r>
              <w:rPr>
                <w:sz w:val="18"/>
              </w:rPr>
              <w:t>P04 + eksplicitna pravila</w:t>
            </w:r>
          </w:p>
        </w:tc>
        <w:tc>
          <w:tcPr>
            <w:tcW w:w="1005" w:type="dxa"/>
            <w:tcMar>
              <w:top w:w="55" w:type="dxa"/>
              <w:left w:w="65" w:type="dxa"/>
              <w:bottom w:w="55" w:type="dxa"/>
              <w:right w:w="65" w:type="dxa"/>
            </w:tcMar>
            <w:vAlign w:val="center"/>
          </w:tcPr>
          <w:p w:rsidR="00847E61" w:rsidRDefault="00765BFB">
            <w:pPr>
              <w:pStyle w:val="ETFCell"/>
              <w:jc w:val="center"/>
            </w:pPr>
            <w:r>
              <w:rPr>
                <w:sz w:val="18"/>
              </w:rPr>
              <w:t>14</w:t>
            </w:r>
          </w:p>
        </w:tc>
        <w:tc>
          <w:tcPr>
            <w:tcW w:w="1005" w:type="dxa"/>
            <w:tcMar>
              <w:top w:w="55" w:type="dxa"/>
              <w:left w:w="65" w:type="dxa"/>
              <w:bottom w:w="55" w:type="dxa"/>
              <w:right w:w="65" w:type="dxa"/>
            </w:tcMar>
            <w:vAlign w:val="center"/>
          </w:tcPr>
          <w:p w:rsidR="00847E61" w:rsidRDefault="00765BFB">
            <w:pPr>
              <w:pStyle w:val="ETFCell"/>
              <w:jc w:val="center"/>
            </w:pPr>
            <w:r>
              <w:rPr>
                <w:sz w:val="18"/>
              </w:rPr>
              <w:t>4</w:t>
            </w:r>
          </w:p>
        </w:tc>
        <w:tc>
          <w:tcPr>
            <w:tcW w:w="1005" w:type="dxa"/>
            <w:tcMar>
              <w:top w:w="55" w:type="dxa"/>
              <w:left w:w="65" w:type="dxa"/>
              <w:bottom w:w="55" w:type="dxa"/>
              <w:right w:w="65" w:type="dxa"/>
            </w:tcMar>
            <w:vAlign w:val="center"/>
          </w:tcPr>
          <w:p w:rsidR="00847E61" w:rsidRDefault="00765BFB">
            <w:pPr>
              <w:pStyle w:val="ETFCell"/>
              <w:jc w:val="center"/>
            </w:pPr>
            <w:r>
              <w:rPr>
                <w:sz w:val="18"/>
              </w:rPr>
              <w:t>1</w:t>
            </w:r>
          </w:p>
        </w:tc>
        <w:tc>
          <w:tcPr>
            <w:tcW w:w="1005" w:type="dxa"/>
            <w:tcMar>
              <w:top w:w="55" w:type="dxa"/>
              <w:left w:w="65" w:type="dxa"/>
              <w:bottom w:w="55" w:type="dxa"/>
              <w:right w:w="65" w:type="dxa"/>
            </w:tcMar>
            <w:vAlign w:val="center"/>
          </w:tcPr>
          <w:p w:rsidR="00847E61" w:rsidRDefault="00765BFB">
            <w:pPr>
              <w:pStyle w:val="ETFCell"/>
              <w:jc w:val="center"/>
            </w:pPr>
            <w:r>
              <w:rPr>
                <w:sz w:val="18"/>
              </w:rPr>
              <w:t>11</w:t>
            </w:r>
          </w:p>
        </w:tc>
        <w:tc>
          <w:tcPr>
            <w:tcW w:w="1005" w:type="dxa"/>
            <w:tcMar>
              <w:top w:w="55" w:type="dxa"/>
              <w:left w:w="65" w:type="dxa"/>
              <w:bottom w:w="55" w:type="dxa"/>
              <w:right w:w="65" w:type="dxa"/>
            </w:tcMar>
            <w:vAlign w:val="center"/>
          </w:tcPr>
          <w:p w:rsidR="00847E61" w:rsidRDefault="00765BFB">
            <w:pPr>
              <w:pStyle w:val="ETFCell"/>
              <w:jc w:val="center"/>
            </w:pPr>
            <w:r>
              <w:rPr>
                <w:sz w:val="18"/>
              </w:rPr>
              <w:t>0,833</w:t>
            </w:r>
          </w:p>
        </w:tc>
        <w:tc>
          <w:tcPr>
            <w:tcW w:w="1005" w:type="dxa"/>
            <w:tcMar>
              <w:top w:w="55" w:type="dxa"/>
              <w:left w:w="65" w:type="dxa"/>
              <w:bottom w:w="55" w:type="dxa"/>
              <w:right w:w="65" w:type="dxa"/>
            </w:tcMar>
            <w:vAlign w:val="center"/>
          </w:tcPr>
          <w:p w:rsidR="00847E61" w:rsidRDefault="00765BFB">
            <w:pPr>
              <w:pStyle w:val="ETFCell"/>
              <w:jc w:val="center"/>
            </w:pPr>
            <w:r>
              <w:rPr>
                <w:sz w:val="18"/>
              </w:rPr>
              <w:t>0,848</w:t>
            </w:r>
          </w:p>
        </w:tc>
        <w:tc>
          <w:tcPr>
            <w:tcW w:w="1005" w:type="dxa"/>
            <w:tcMar>
              <w:top w:w="55" w:type="dxa"/>
              <w:left w:w="65" w:type="dxa"/>
              <w:bottom w:w="55" w:type="dxa"/>
              <w:right w:w="65" w:type="dxa"/>
            </w:tcMar>
            <w:vAlign w:val="center"/>
          </w:tcPr>
          <w:p w:rsidR="00847E61" w:rsidRDefault="00765BFB">
            <w:pPr>
              <w:pStyle w:val="ETFCell"/>
              <w:jc w:val="center"/>
            </w:pPr>
            <w:r>
              <w:rPr>
                <w:sz w:val="18"/>
              </w:rPr>
              <w:t>0,667</w:t>
            </w:r>
          </w:p>
        </w:tc>
      </w:tr>
    </w:tbl>
    <w:p w:rsidR="00847E61" w:rsidRDefault="00765BFB">
      <w:r>
        <w:t>U Tabeli 6.1 TP označava parove koje su oba anotatora označila kao relevantne, TN parove koje su oba označila kao nerelevantne, FP parove koje je samo LLM označio kao relevantne, a FN parove koje je samo ljudski anotator označio kao relevantne. F₁ je harmonijska sredina preciznosti i odziva, a κ je Cohenov koeficijent slaganja, koji uzima u obzir slaganje očekivano na osnovu učestalosti oznaka svakog anotatora.</w:t>
      </w:r>
    </w:p>
    <w:p w:rsidR="00847E61" w:rsidRDefault="00765BFB">
      <w:r>
        <w:t>Varijante P01–P04 predstavljaju sažetak ključnih iteracija na ovom dijagnostičkom skupu, a ne pokušaj da se kompletan kriterijum relevantnosti svede na četiri nezavisna eksperimentalna faktora. Svaka naredna verzija uključuje iskustvo iz analize prethodnih izlaza i zato eksperiment treba tumačiti kao dokumentovanje razvoja uputstva, a ne kao eksperiment kojim se odvojeno meri uticaj svake promene.</w:t>
      </w:r>
    </w:p>
    <w:p w:rsidR="00847E61" w:rsidRDefault="00765BFB">
      <w:pPr>
        <w:pStyle w:val="Heading3"/>
        <w:jc w:val="left"/>
      </w:pPr>
      <w:r>
        <w:t>Od binarne odluke do obrazloženja odluke</w:t>
      </w:r>
      <w:bookmarkStart w:id="64" w:name="md_10065"/>
      <w:bookmarkEnd w:id="64"/>
    </w:p>
    <w:p w:rsidR="00847E61" w:rsidRDefault="00765BFB">
      <w:r>
        <w:t>Početna P01 verzija pokazala je nekoliko obrazaca grešaka koji su se pojavljivali u više primera. Model je ponekad dopunjavao informacije kojih nema u pasusu koristeći sopstveno enciklopedijsko znanje; prihvatao je pasus koji govori o istom entitetu ili događaju, ali ne daje ono što upit traži; povremeno je menjao odluku između semantički vrlo sličnih primera; i prihvatao odgovarajući tip vrednosti, na primer godinu, bez provere da li se ta vrednost odnosi baš na događaj ili svojstvo iz upita.</w:t>
      </w:r>
    </w:p>
    <w:p w:rsidR="00847E61" w:rsidRDefault="00765BFB">
      <w:r>
        <w:t>U P02 verziji od modela se zato zahteva ne samo oznaka 0/1 već i kratko obrazloženje. Ono ne predstavlja zapis internog zaključivanja modela, već u izlazu navodi informaciju iz pasusa na kojoj je odluka zasnovana. Time se lakše otkrivaju slučajevi u kojima model prepoznaje odgovarajući tip vrednosti, ali ga vezuje za pogrešnu relaciju ili događaj.</w:t>
      </w:r>
    </w:p>
    <w:p w:rsidR="00847E61" w:rsidRDefault="00765BFB">
      <w:pPr>
        <w:pStyle w:val="Heading3"/>
        <w:jc w:val="left"/>
      </w:pPr>
      <w:r>
        <w:t>Razdvajanje thinking režima i obrazloženja odluke</w:t>
      </w:r>
      <w:bookmarkStart w:id="65" w:name="md_10066"/>
      <w:bookmarkEnd w:id="65"/>
    </w:p>
    <w:p w:rsidR="00847E61" w:rsidRDefault="00765BFB">
      <w:r>
        <w:t xml:space="preserve">U P03 nije samo produženo obrazloženje iz P02. Uključen je zaseban </w:t>
      </w:r>
      <w:r>
        <w:rPr>
          <w:i/>
        </w:rPr>
        <w:t>thinking</w:t>
      </w:r>
      <w:r>
        <w:t xml:space="preserve"> režim za dodatno razmatranje upita i pasusa pre dodele oznake, dok </w:t>
      </w:r>
      <w:r>
        <w:rPr>
          <w:i/>
        </w:rPr>
        <w:t>rationale</w:t>
      </w:r>
      <w:r>
        <w:t xml:space="preserve"> ostaje kratko obrazloženje u konačnom izlazu. Ta dva elementa imaju različitu svrhu: </w:t>
      </w:r>
      <w:r>
        <w:rPr>
          <w:i/>
        </w:rPr>
        <w:t>thinking</w:t>
      </w:r>
      <w:r>
        <w:t xml:space="preserve"> se koristi tokom odlučivanja, dok </w:t>
      </w:r>
      <w:r>
        <w:rPr>
          <w:i/>
        </w:rPr>
        <w:t>rationale</w:t>
      </w:r>
      <w:r>
        <w:t xml:space="preserve"> služi ljudskom anotatoru za naknadnu proveru odluke.</w:t>
      </w:r>
    </w:p>
    <w:p w:rsidR="00847E61" w:rsidRDefault="00765BFB">
      <w:r>
        <w:t xml:space="preserve">Ova izmena dodatno smanjuje broj lažno pozitivnih primera na dijagnostičkom skupu, ali greške ne nestaju. Rezultati su pokazali da samo uključivanje </w:t>
      </w:r>
      <w:r>
        <w:rPr>
          <w:i/>
        </w:rPr>
        <w:t>thinking</w:t>
      </w:r>
      <w:r>
        <w:t xml:space="preserve"> režima nije dovoljno ako model tokom razmatranja mora sam da zaključuje gde se nalazi granica relevantnosti. Zato su u narednoj verziji uputstva eksplicitno zapisana pravila izvedena iz kriterijuma koji je ljudski anotator već primenjivao.</w:t>
      </w:r>
    </w:p>
    <w:p w:rsidR="00847E61" w:rsidRDefault="00765BFB">
      <w:pPr>
        <w:pStyle w:val="Heading3"/>
        <w:jc w:val="left"/>
      </w:pPr>
      <w:r>
        <w:lastRenderedPageBreak/>
        <w:t>Eksplicitna pravila za uočene tipove grešaka</w:t>
      </w:r>
      <w:bookmarkStart w:id="66" w:name="md_10067"/>
      <w:bookmarkEnd w:id="66"/>
    </w:p>
    <w:p w:rsidR="00847E61" w:rsidRDefault="00765BFB">
      <w:r>
        <w:t>Zato su u P04 dodata pravila za tipove grešaka koji su se pojavljivali u prethodnim rezultatima: tematska povezanost sama po sebi nije dovoljna ako pasus ne podržava traženu informaciju; smer relacije mora biti tačan; odgovarajuća vrednost mora pripadati upravo traženom događaju ili svojstvu; delimičan odgovor nije nužno dovoljan; znanje modela koje nije sadržano u pasusu ne sme da dopuni ono što pasus ne kaže; a zaključivanje je dozvoljeno samo kada se potrebna veza može izvesti iz samog pasusa.</w:t>
      </w:r>
    </w:p>
    <w:p w:rsidR="00847E61" w:rsidRDefault="00765BFB">
      <w:r>
        <w:t>Time se kriterijum relevantnosti unapred izražava pravilima koja model primenjuje na konkretan par, umesto da mu se prepusti da pri svakom primeru implicitno određuje granicu relevantnosti. Određena ponavljanja najvažnijih pravila u konačnom uputstvu zadržana su namerno, jer je tokom razvoja primećeno da ponavljanje ključnog ograničenja neposredno uz zahtev za dodelu oznake smanjuje nekonzistentnosti. Uzrok tog efekta nije posebno ispitan, pa se o njegovom mehanizmu ne izvodi zaključak.</w:t>
      </w:r>
    </w:p>
    <w:p w:rsidR="00847E61" w:rsidRDefault="00765BFB">
      <w:pPr>
        <w:pStyle w:val="Heading3"/>
        <w:jc w:val="left"/>
      </w:pPr>
      <w:r>
        <w:t>Druga faza: provera i dopuna pravila na 10.000 ručno anotiranih parova</w:t>
      </w:r>
      <w:bookmarkStart w:id="67" w:name="md_10068"/>
      <w:bookmarkEnd w:id="67"/>
    </w:p>
    <w:p w:rsidR="00847E61" w:rsidRDefault="00765BFB">
      <w:r>
        <w:t>Nakon što su na dijagnostičkom skupu razjašnjeni osnovni tipovi grešaka, uputstvo je primenjeno na svih 10.000 parova za koje su već postojale ručno zadate ocene. Ova faza je imala drugačiju svrhu od eksperimenta na 30 parova: umesto ciljane analize malog broja graničnih slučajeva, omogućila je proveru ponašanja modela na celom razvojnom skupu i pronalaženje ređih obrazaca koji nisu bili zastupljeni u početnom dijagnostičkom skupu.</w:t>
      </w:r>
    </w:p>
    <w:p w:rsidR="00847E61" w:rsidRDefault="00765BFB">
      <w:r>
        <w:t>Veličina od 10.000 parova nije rezultat formalnog proračuna potrebne statističke snage. To je bio kompletan razvojni skup od 500 upita koji je autor mogao ručno da anotira u raspoloživom vremenu, pa je istovremeno predstavljao najveći dostupan skup ručno zadatih ocena za razvoj i doradu uputstva za LLM anotatora.</w:t>
      </w:r>
    </w:p>
    <w:p w:rsidR="00847E61" w:rsidRDefault="00765BFB">
      <w:r>
        <w:t>Analiza neslaganja na ovom većem skupu pokazala je da su među važnijim preostalim problemima lažno pozitivne odluke u kojima model prepoznaje odgovarajuću temu, entitet ili tip vrednosti, ali ne proverava dovoljno strogo da pasus zaista daje traženu informaciju. Zbog toga je u konačno uputstvo uvedena dodatna provera parova označenih kao relevantni, pri kojoj model mora ponovo da navede konkretan odgovor koji pasus pruža. Na osnovu drugih ponavljajućih neslaganja dopunjena su i pravila za slučajeve u kojima je teško proceniti da li pasus pruža traženu informaciju.</w:t>
      </w:r>
    </w:p>
    <w:p w:rsidR="00847E61" w:rsidRDefault="00765BFB">
      <w:r>
        <w:t>Nakon ove druge faze usvojeni su konačni kriterijum relevantnosti i konačna verzija uputstva za LLM anotatora. One čine anotacioni protokol opisan u odeljku 6.3 i koriste se u svim narednim LLM anotacijama. Kasnija ciljana ručna provera može da ispravi pojedinačne LLM oznake dobijene ovim protokolom, ali ne menja definiciju relevantnosti niti tekst uputstva.</w:t>
      </w:r>
    </w:p>
    <w:p w:rsidR="00847E61" w:rsidRDefault="00765BFB">
      <w:pPr>
        <w:pStyle w:val="Heading3"/>
        <w:jc w:val="left"/>
      </w:pPr>
      <w:r>
        <w:t>Uloga polja confidence</w:t>
      </w:r>
      <w:bookmarkStart w:id="68" w:name="md_10069"/>
      <w:bookmarkEnd w:id="68"/>
    </w:p>
    <w:p w:rsidR="00847E61" w:rsidRDefault="00765BFB">
      <w:r>
        <w:t xml:space="preserve">Pored oznake i obrazloženja, u konačnom protokolu čuva se i modelova procena pouzdanosti odluke u polju </w:t>
      </w:r>
      <w:r>
        <w:rPr>
          <w:i/>
        </w:rPr>
        <w:t>confidence</w:t>
      </w:r>
      <w:r>
        <w:t xml:space="preserve">. Ova procena nije zamena za binarnu odluku niti kalibrisana verovatnoća relevantnosti. Koristi se za izdvajanje parova za dodatnu proveru: negativne odluke sa niskom procenom pouzdanosti, na primer, mogu se prve ručno pregledati. </w:t>
      </w:r>
      <w:r>
        <w:rPr>
          <w:i/>
        </w:rPr>
        <w:t>Thinking</w:t>
      </w:r>
      <w:r>
        <w:t xml:space="preserve"> omogućava dodatno razmatranje pre odgovora, </w:t>
      </w:r>
      <w:r>
        <w:rPr>
          <w:i/>
        </w:rPr>
        <w:t>rationale</w:t>
      </w:r>
      <w:r>
        <w:t xml:space="preserve"> čini konačnu odluku proverljivom, a </w:t>
      </w:r>
      <w:r>
        <w:rPr>
          <w:i/>
        </w:rPr>
        <w:t>confidence</w:t>
      </w:r>
      <w:r>
        <w:t xml:space="preserve"> pomaže pri izboru parova za naknadnu proveru.</w:t>
      </w:r>
    </w:p>
    <w:p w:rsidR="00847E61" w:rsidRDefault="00765BFB">
      <w:r>
        <w:t xml:space="preserve">Ovih 30 parova nije izabrano slučajno iz ukupnog skupa i zato apsolutne metrike iz Tabele 6.1 ne treba tumačiti kao procenu uspešnosti anotatora na novim podacima. One dokumentuju </w:t>
      </w:r>
      <w:r>
        <w:lastRenderedPageBreak/>
        <w:t>razvoj pravila na ciljano odabranim graničnim primerima; šira provera sprovedena je na razvojnom skupu od 10.000 parova u drugoj fazi kalibracije.</w:t>
      </w:r>
    </w:p>
    <w:p w:rsidR="00847E61" w:rsidRDefault="00765BFB">
      <w:pPr>
        <w:pStyle w:val="Heading2"/>
        <w:jc w:val="left"/>
      </w:pPr>
      <w:r>
        <w:t>6.3. Konačni anotacioni protokol</w:t>
      </w:r>
      <w:bookmarkStart w:id="69" w:name="md_10070"/>
      <w:bookmarkEnd w:id="69"/>
    </w:p>
    <w:p w:rsidR="00847E61" w:rsidRDefault="00765BFB">
      <w:r>
        <w:t>Pod anotacionim protokolom u ovom radu podrazumevaju se ulazni podaci koje model dobija, pravila po kojima dodeljuje oznaku i dodatne provere koje primenjuje pre završnog izlaza. Konačni protokol objedinjuje tri elementa: jasno definisan ulaz anotatora, eksplicitna pravila za donošenje odluke i dodatnu proveru pozitivnih oznaka.</w:t>
      </w:r>
    </w:p>
    <w:p w:rsidR="00847E61" w:rsidRDefault="00765BFB">
      <w:r>
        <w:t>LLM anotator u konačnom protokolu za jedan par dobija upit, naslov i tekst pasusa. Poznati QA odgovor i informacija o tome koji je pasus bio izvorni kontekst nisu mu prosleđeni kao deo ulaza. Kada se više parova obrađuje u istoj grupi, svaki par mora da bude ocenjen nezavisno od ostalih.</w:t>
      </w:r>
    </w:p>
    <w:p w:rsidR="00847E61" w:rsidRDefault="00765BFB">
      <w:r>
        <w:t>Uputstvo eksplicitno zahteva da odluka bude zasnovana isključivo na informacijama prosleđenim za dati par — naslovu i tekstu pasusa. Model ne sme da koristi spoljašnje znanje, odnosno informacije koje nisu sadržane u naslovu i tekstu pasusa, kako bi nadomestio nedostajuću informaciju niti da koristi pasus iz drugog para kao dokaz. Pošto model može raspolagati relevantnim opštim znanjem, uputstvo zahteva da se takvo znanje ne koristi kao dokaz relevantnosti.</w:t>
      </w:r>
    </w:p>
    <w:p w:rsidR="00847E61" w:rsidRDefault="00765BFB">
      <w:r>
        <w:t>Pri dodeli oznake 1 model proverava šta upit traži, formuliše konkretan odgovor koji pasus pruža i proverava da li je taj odgovor vezan za tačan entitet, događaj, relaciju, svojstvo, vremenski okvir i druga ograničenja iz upita. Pasus koji je samo tematski blizak, sadrži odgovarajući tip vrednosti ili govori o istom entitetu ne dobija oznaku 1 ako ne pruža traženu informaciju.</w:t>
      </w:r>
    </w:p>
    <w:p w:rsidR="00847E61" w:rsidRDefault="00765BFB">
      <w:pPr>
        <w:pStyle w:val="Heading3"/>
        <w:jc w:val="left"/>
      </w:pPr>
      <w:r>
        <w:t>Obrazloženje, thinking režim i procena pouzdanosti</w:t>
      </w:r>
      <w:bookmarkStart w:id="70" w:name="md_10071"/>
      <w:bookmarkEnd w:id="70"/>
    </w:p>
    <w:p w:rsidR="00847E61" w:rsidRDefault="00765BFB">
      <w:r>
        <w:t>Za svaki par čuvaju se binarna oznaka, kratko proverljivo obrazloženje (</w:t>
      </w:r>
      <w:r>
        <w:rPr>
          <w:i/>
        </w:rPr>
        <w:t>rationale</w:t>
      </w:r>
      <w:r>
        <w:t>) i procena pouzdanosti (</w:t>
      </w:r>
      <w:r>
        <w:rPr>
          <w:i/>
        </w:rPr>
        <w:t>confidence</w:t>
      </w:r>
      <w:r>
        <w:t xml:space="preserve">). </w:t>
      </w:r>
      <w:r>
        <w:rPr>
          <w:i/>
        </w:rPr>
        <w:t>Rationale</w:t>
      </w:r>
      <w:r>
        <w:t xml:space="preserve"> nije zapis internog zaključivanja, već sažeto opravdanje završne odluke. </w:t>
      </w:r>
      <w:r>
        <w:rPr>
          <w:i/>
        </w:rPr>
        <w:t>Confidence</w:t>
      </w:r>
      <w:r>
        <w:t xml:space="preserve"> se koristi za dijagnostiku i izdvajanje parova za dodatnu proveru, a ne kao kalibrisana verovatnoća relevantnosti. Razmatranje upita i pasusa pre dodele oznake odvija se odvojeno kroz </w:t>
      </w:r>
      <w:r>
        <w:rPr>
          <w:i/>
        </w:rPr>
        <w:t>thinking</w:t>
      </w:r>
      <w:r>
        <w:t xml:space="preserve"> režim modela.</w:t>
      </w:r>
    </w:p>
    <w:p w:rsidR="00847E61" w:rsidRDefault="00765BFB">
      <w:r>
        <w:t>Konačni protokol sadrži i dodatnu proveru parova označenih kao relevantni. Za svaki par koji je u prvom prolazu dobio oznaku 1 model ponovo proverava da li može da navede konkretan odgovor koji pasus pruža na upit. Ovaj korak je uveden zato što su tokom razvoja lažno pozitivne odluke često nastajale kada je model prepoznao temu, entitet ili odgovarajući tip vrednosti, ali ne i tačan traženi odnos.</w:t>
      </w:r>
    </w:p>
    <w:p w:rsidR="00847E61" w:rsidRDefault="00765BFB">
      <w:r>
        <w:t>Definicija relevantnosti i opšti kriterijumi za procenu oslanjaju se na smernice predstavljene u Poglavlju 2, dok su dodatna pravila za primenu kriterijuma — smer relacije, zabrana dopunjavanja spoljašnjim znanjem, stroža provera ograničenja upita i završna provera parova označenih kao relevantni — dodavana iterativno na osnovu konkretnih grešaka uočenih tokom razvoja.</w:t>
      </w:r>
    </w:p>
    <w:p w:rsidR="00847E61" w:rsidRDefault="00765BFB">
      <w:r>
        <w:t>Time su utvrđeni konačni kriterijum relevantnosti i način na koji ga LLM primenjuje pri dodeli oznake; preostaje izbor modela i praktičnog načina njegove primene na veliki broj parova.</w:t>
      </w:r>
    </w:p>
    <w:p w:rsidR="008B0E44" w:rsidRDefault="008B0E44"/>
    <w:p w:rsidR="00847E61" w:rsidRDefault="00765BFB">
      <w:pPr>
        <w:pStyle w:val="Heading2"/>
        <w:jc w:val="left"/>
      </w:pPr>
      <w:r>
        <w:lastRenderedPageBreak/>
        <w:t>6.4. Izbor modela i obrada celog skupa</w:t>
      </w:r>
      <w:bookmarkStart w:id="71" w:name="md_10072"/>
      <w:bookmarkEnd w:id="71"/>
    </w:p>
    <w:p w:rsidR="00847E61" w:rsidRDefault="00765BFB">
      <w:r>
        <w:t xml:space="preserve">Za konačnu obradu trebalo je oceniti više od sto hiljada parova upit–pasus, pa izbor modela nije mogao da se zasniva samo na kvalitetu pojedinačnih odluka. Bilo je potrebno uzeti u obzir kvalitet, cenu, propusnost API-ja i mogućnost korišćenja </w:t>
      </w:r>
      <w:r>
        <w:rPr>
          <w:i/>
        </w:rPr>
        <w:t>thinking</w:t>
      </w:r>
      <w:r>
        <w:t xml:space="preserve"> režima. DeepSeek V4-Flash izabran je zato što omogućava korišćenje </w:t>
      </w:r>
      <w:r>
        <w:rPr>
          <w:i/>
        </w:rPr>
        <w:t>thinking</w:t>
      </w:r>
      <w:r>
        <w:t xml:space="preserve"> režima uz trošak koji je bio prihvatljiv za obradu celog skupa.</w:t>
      </w:r>
    </w:p>
    <w:p w:rsidR="00847E61" w:rsidRDefault="00765BFB">
      <w:r>
        <w:t xml:space="preserve">U konačnoj obradi korišćen je DeepSeek API sa uključenim </w:t>
      </w:r>
      <w:r>
        <w:rPr>
          <w:i/>
        </w:rPr>
        <w:t>thinking</w:t>
      </w:r>
      <w:r>
        <w:t xml:space="preserve"> režimom i visokim nivoom parametra </w:t>
      </w:r>
      <w:r>
        <w:rPr>
          <w:i/>
        </w:rPr>
        <w:t>reasoning effort</w:t>
      </w:r>
      <w:r>
        <w:t>, koji određuje obim dodatnog razmatranja pre odgovora. U korišćenom režimu parametri temperature i top_p nisu bili dostupni za podešavanje, pa nisu posebno zadavani. Nije zadavano ni posebno ograničenje broja tokena internog razmišljanja.</w:t>
      </w:r>
    </w:p>
    <w:p w:rsidR="00847E61" w:rsidRDefault="00765BFB">
      <w:pPr>
        <w:pStyle w:val="Heading3"/>
        <w:jc w:val="left"/>
      </w:pPr>
      <w:r>
        <w:t>Zašto se parovi obrađuju u grupama</w:t>
      </w:r>
      <w:bookmarkStart w:id="72" w:name="md_10073"/>
      <w:bookmarkEnd w:id="72"/>
    </w:p>
    <w:p w:rsidR="00847E61" w:rsidRDefault="00765BFB">
      <w:r>
        <w:t>Svaki par upit–pasus predstavlja nezavisnu jedinicu anotacije, ali slanje svakog para kao zasebnog API zahteva bilo bi nepotrebno skupo. Značajan deo svakog zahteva čini isto uputstvo za anotaciju. Ako bi se ono ponavljalo za svaki par pojedinačno, isti dugačak tekst bio bi obrađen desetine hiljada puta.</w:t>
      </w:r>
    </w:p>
    <w:p w:rsidR="00847E61" w:rsidRDefault="00765BFB">
      <w:r>
        <w:t>Zato su parovi grupisani u po 100 parova u jednom API zahtevu. Zajedničko uputstvo tada se prosleđuje jednom za celu grupu, čime se smanjuju količina ponovljenog teksta uputstva i broj API zahteva. Svaki izlazni red i dalje odgovara jednom konkretnom paru, a uputstvo zahteva da odluka ne koristi pasuse iz drugih parova u istoj grupi kao dokaz.</w:t>
      </w:r>
    </w:p>
    <w:p w:rsidR="00847E61" w:rsidRDefault="00765BFB">
      <w:r>
        <w:t>Probna obrada znatno većih grupa, približno 1.000 parova u jednom zahtevu, davala je manje dosledne rezultate: pojavljivalo se više preskočenih parova i izlaza koji nisu pratili sve zahteve iz uputstva. Zbog toga je veličina 100 zadržana kao praktičan kompromis između troška, propusnosti i stabilnosti izlaza. Uzrok slabijih rezultata pri većim grupama nije posebno ispitan kontrolisanim eksperimentom.</w:t>
      </w:r>
    </w:p>
    <w:p w:rsidR="00847E61" w:rsidRDefault="00765BFB">
      <w:r>
        <w:t>Pri obradi celog skupa korišćena je ista konačna verzija protokola iz odeljka 6.3; pravila nisu pojednostavljivana niti menjana između razvojne provere i kasnije obrade svih kandidata.</w:t>
      </w:r>
    </w:p>
    <w:p w:rsidR="00847E61" w:rsidRDefault="00765BFB">
      <w:r>
        <w:t>Nakon definisanja anotacionog protokola i načina obrade, LLM oznake su upoređene sa ručno zadatim ocenama na razvojnom skupu opisanom u narednom odeljku.</w:t>
      </w:r>
    </w:p>
    <w:p w:rsidR="00847E61" w:rsidRDefault="00765BFB">
      <w:pPr>
        <w:pStyle w:val="Heading2"/>
        <w:jc w:val="left"/>
      </w:pPr>
      <w:r>
        <w:t>6.5. Slaganje sa ručno zadatim ocenama na razvojnom skupu</w:t>
      </w:r>
      <w:bookmarkStart w:id="73" w:name="md_10074"/>
      <w:bookmarkEnd w:id="73"/>
    </w:p>
    <w:p w:rsidR="00847E61" w:rsidRDefault="00765BFB">
      <w:r>
        <w:t>Nakon završetka druge faze kalibracije i usvajanja konačnog anotacionog protokola, konačno uputstvo je ponovo primenjeno na svih 10.000 parova za koje su već postojale ručno zadate ocene. LLM oznake dobijene upravo ovom konačnom verzijom protokola zatim su poređene sa prethodno postojećim ručno zadatim ocenama. Sve metrike u Tabeli 6.2, kao i analiza 92 neslaganja u narednom odeljku, odnose se na te LLM oznake dobijene konačnim protokolom, a ne na LLM oznake dobijene ranijim verzijama uputstva.</w:t>
      </w:r>
    </w:p>
    <w:p w:rsidR="00847E61" w:rsidRDefault="00765BFB">
      <w:r>
        <w:t>Isti skup od 500 upita, odnosno 10.000 parova, prethodno je učestvovao u kalibraciji pravila. Zbog toga rezultate u ovom odeljku treba tumačiti kao slaganje na razvojnom skupu korišćenom za kalibraciju, a ne kao rezultat na nezavisnom izdvojenom testu. Ova provera meri slaganje LLM oznaka sa ručno zadatim ocenama nakon primene konačnog uputstva na ceo razvojni skup.</w:t>
      </w:r>
    </w:p>
    <w:p w:rsidR="00847E61" w:rsidRDefault="00765BFB">
      <w:pPr>
        <w:pStyle w:val="ETFTableCaption"/>
      </w:pPr>
      <w:r>
        <w:lastRenderedPageBreak/>
        <w:t>Tabela 6.2. Slaganje LLM oznaka sa ručno zadatim ocenama na razvojnom skupu.</w:t>
      </w:r>
      <w:bookmarkStart w:id="74" w:name="md_10075"/>
      <w:bookmarkEnd w:id="7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12"/>
        <w:gridCol w:w="4026"/>
      </w:tblGrid>
      <w:tr w:rsidR="00847E61">
        <w:trPr>
          <w:cantSplit/>
          <w:tblHeader/>
          <w:jc w:val="center"/>
        </w:trPr>
        <w:tc>
          <w:tcPr>
            <w:tcW w:w="5612"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Metrika</w:t>
            </w:r>
          </w:p>
        </w:tc>
        <w:tc>
          <w:tcPr>
            <w:tcW w:w="4026"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Vrednost</w:t>
            </w:r>
          </w:p>
        </w:tc>
      </w:tr>
      <w:tr w:rsidR="00847E61">
        <w:trPr>
          <w:cantSplit/>
          <w:jc w:val="center"/>
        </w:trPr>
        <w:tc>
          <w:tcPr>
            <w:tcW w:w="5612" w:type="dxa"/>
            <w:tcMar>
              <w:top w:w="55" w:type="dxa"/>
              <w:left w:w="65" w:type="dxa"/>
              <w:bottom w:w="55" w:type="dxa"/>
              <w:right w:w="65" w:type="dxa"/>
            </w:tcMar>
            <w:vAlign w:val="center"/>
          </w:tcPr>
          <w:p w:rsidR="00847E61" w:rsidRDefault="00765BFB">
            <w:pPr>
              <w:pStyle w:val="ETFCell"/>
              <w:keepNext/>
              <w:jc w:val="center"/>
            </w:pPr>
            <w:r>
              <w:t>Upiti</w:t>
            </w:r>
          </w:p>
        </w:tc>
        <w:tc>
          <w:tcPr>
            <w:tcW w:w="4026" w:type="dxa"/>
            <w:tcMar>
              <w:top w:w="55" w:type="dxa"/>
              <w:left w:w="65" w:type="dxa"/>
              <w:bottom w:w="55" w:type="dxa"/>
              <w:right w:w="65" w:type="dxa"/>
            </w:tcMar>
            <w:vAlign w:val="center"/>
          </w:tcPr>
          <w:p w:rsidR="00847E61" w:rsidRDefault="00765BFB">
            <w:pPr>
              <w:pStyle w:val="ETFCell"/>
              <w:keepNext/>
              <w:jc w:val="center"/>
            </w:pPr>
            <w:r>
              <w:t>500</w:t>
            </w:r>
          </w:p>
        </w:tc>
      </w:tr>
      <w:tr w:rsidR="00847E61">
        <w:trPr>
          <w:cantSplit/>
          <w:jc w:val="center"/>
        </w:trPr>
        <w:tc>
          <w:tcPr>
            <w:tcW w:w="5612" w:type="dxa"/>
            <w:tcMar>
              <w:top w:w="55" w:type="dxa"/>
              <w:left w:w="65" w:type="dxa"/>
              <w:bottom w:w="55" w:type="dxa"/>
              <w:right w:w="65" w:type="dxa"/>
            </w:tcMar>
            <w:vAlign w:val="center"/>
          </w:tcPr>
          <w:p w:rsidR="00847E61" w:rsidRDefault="00765BFB">
            <w:pPr>
              <w:pStyle w:val="ETFCell"/>
              <w:keepNext/>
              <w:jc w:val="center"/>
            </w:pPr>
            <w:r>
              <w:t>Parova</w:t>
            </w:r>
          </w:p>
        </w:tc>
        <w:tc>
          <w:tcPr>
            <w:tcW w:w="4026" w:type="dxa"/>
            <w:tcMar>
              <w:top w:w="55" w:type="dxa"/>
              <w:left w:w="65" w:type="dxa"/>
              <w:bottom w:w="55" w:type="dxa"/>
              <w:right w:w="65" w:type="dxa"/>
            </w:tcMar>
            <w:vAlign w:val="center"/>
          </w:tcPr>
          <w:p w:rsidR="00847E61" w:rsidRDefault="00765BFB">
            <w:pPr>
              <w:pStyle w:val="ETFCell"/>
              <w:keepNext/>
              <w:jc w:val="center"/>
            </w:pPr>
            <w:r>
              <w:t>10.000</w:t>
            </w:r>
          </w:p>
        </w:tc>
      </w:tr>
      <w:tr w:rsidR="00847E61">
        <w:trPr>
          <w:cantSplit/>
          <w:jc w:val="center"/>
        </w:trPr>
        <w:tc>
          <w:tcPr>
            <w:tcW w:w="5612" w:type="dxa"/>
            <w:tcMar>
              <w:top w:w="55" w:type="dxa"/>
              <w:left w:w="65" w:type="dxa"/>
              <w:bottom w:w="55" w:type="dxa"/>
              <w:right w:w="65" w:type="dxa"/>
            </w:tcMar>
            <w:vAlign w:val="center"/>
          </w:tcPr>
          <w:p w:rsidR="00847E61" w:rsidRDefault="00765BFB">
            <w:pPr>
              <w:pStyle w:val="ETFCell"/>
              <w:keepNext/>
              <w:jc w:val="center"/>
            </w:pPr>
            <w:r>
              <w:t>TN</w:t>
            </w:r>
          </w:p>
        </w:tc>
        <w:tc>
          <w:tcPr>
            <w:tcW w:w="4026" w:type="dxa"/>
            <w:tcMar>
              <w:top w:w="55" w:type="dxa"/>
              <w:left w:w="65" w:type="dxa"/>
              <w:bottom w:w="55" w:type="dxa"/>
              <w:right w:w="65" w:type="dxa"/>
            </w:tcMar>
            <w:vAlign w:val="center"/>
          </w:tcPr>
          <w:p w:rsidR="00847E61" w:rsidRDefault="00765BFB">
            <w:pPr>
              <w:pStyle w:val="ETFCell"/>
              <w:keepNext/>
              <w:jc w:val="center"/>
            </w:pPr>
            <w:r>
              <w:t>9.365</w:t>
            </w:r>
          </w:p>
        </w:tc>
      </w:tr>
      <w:tr w:rsidR="00847E61">
        <w:trPr>
          <w:cantSplit/>
          <w:jc w:val="center"/>
        </w:trPr>
        <w:tc>
          <w:tcPr>
            <w:tcW w:w="5612" w:type="dxa"/>
            <w:tcMar>
              <w:top w:w="55" w:type="dxa"/>
              <w:left w:w="65" w:type="dxa"/>
              <w:bottom w:w="55" w:type="dxa"/>
              <w:right w:w="65" w:type="dxa"/>
            </w:tcMar>
            <w:vAlign w:val="center"/>
          </w:tcPr>
          <w:p w:rsidR="00847E61" w:rsidRDefault="00765BFB">
            <w:pPr>
              <w:pStyle w:val="ETFCell"/>
              <w:keepNext/>
              <w:jc w:val="center"/>
            </w:pPr>
            <w:r>
              <w:t>FP</w:t>
            </w:r>
          </w:p>
        </w:tc>
        <w:tc>
          <w:tcPr>
            <w:tcW w:w="4026" w:type="dxa"/>
            <w:tcMar>
              <w:top w:w="55" w:type="dxa"/>
              <w:left w:w="65" w:type="dxa"/>
              <w:bottom w:w="55" w:type="dxa"/>
              <w:right w:w="65" w:type="dxa"/>
            </w:tcMar>
            <w:vAlign w:val="center"/>
          </w:tcPr>
          <w:p w:rsidR="00847E61" w:rsidRDefault="00765BFB">
            <w:pPr>
              <w:pStyle w:val="ETFCell"/>
              <w:keepNext/>
              <w:jc w:val="center"/>
            </w:pPr>
            <w:r>
              <w:t>50</w:t>
            </w:r>
          </w:p>
        </w:tc>
      </w:tr>
      <w:tr w:rsidR="00847E61">
        <w:trPr>
          <w:cantSplit/>
          <w:jc w:val="center"/>
        </w:trPr>
        <w:tc>
          <w:tcPr>
            <w:tcW w:w="5612" w:type="dxa"/>
            <w:tcMar>
              <w:top w:w="55" w:type="dxa"/>
              <w:left w:w="65" w:type="dxa"/>
              <w:bottom w:w="55" w:type="dxa"/>
              <w:right w:w="65" w:type="dxa"/>
            </w:tcMar>
            <w:vAlign w:val="center"/>
          </w:tcPr>
          <w:p w:rsidR="00847E61" w:rsidRDefault="00765BFB">
            <w:pPr>
              <w:pStyle w:val="ETFCell"/>
              <w:keepNext/>
              <w:jc w:val="center"/>
            </w:pPr>
            <w:r>
              <w:t>FN</w:t>
            </w:r>
          </w:p>
        </w:tc>
        <w:tc>
          <w:tcPr>
            <w:tcW w:w="4026" w:type="dxa"/>
            <w:tcMar>
              <w:top w:w="55" w:type="dxa"/>
              <w:left w:w="65" w:type="dxa"/>
              <w:bottom w:w="55" w:type="dxa"/>
              <w:right w:w="65" w:type="dxa"/>
            </w:tcMar>
            <w:vAlign w:val="center"/>
          </w:tcPr>
          <w:p w:rsidR="00847E61" w:rsidRDefault="00765BFB">
            <w:pPr>
              <w:pStyle w:val="ETFCell"/>
              <w:keepNext/>
              <w:jc w:val="center"/>
            </w:pPr>
            <w:r>
              <w:t>42</w:t>
            </w:r>
          </w:p>
        </w:tc>
      </w:tr>
      <w:tr w:rsidR="00847E61">
        <w:trPr>
          <w:cantSplit/>
          <w:jc w:val="center"/>
        </w:trPr>
        <w:tc>
          <w:tcPr>
            <w:tcW w:w="5612" w:type="dxa"/>
            <w:tcMar>
              <w:top w:w="55" w:type="dxa"/>
              <w:left w:w="65" w:type="dxa"/>
              <w:bottom w:w="55" w:type="dxa"/>
              <w:right w:w="65" w:type="dxa"/>
            </w:tcMar>
            <w:vAlign w:val="center"/>
          </w:tcPr>
          <w:p w:rsidR="00847E61" w:rsidRDefault="00765BFB">
            <w:pPr>
              <w:pStyle w:val="ETFCell"/>
              <w:keepNext/>
              <w:jc w:val="center"/>
            </w:pPr>
            <w:r>
              <w:t>TP</w:t>
            </w:r>
          </w:p>
        </w:tc>
        <w:tc>
          <w:tcPr>
            <w:tcW w:w="4026" w:type="dxa"/>
            <w:tcMar>
              <w:top w:w="55" w:type="dxa"/>
              <w:left w:w="65" w:type="dxa"/>
              <w:bottom w:w="55" w:type="dxa"/>
              <w:right w:w="65" w:type="dxa"/>
            </w:tcMar>
            <w:vAlign w:val="center"/>
          </w:tcPr>
          <w:p w:rsidR="00847E61" w:rsidRDefault="00765BFB">
            <w:pPr>
              <w:pStyle w:val="ETFCell"/>
              <w:keepNext/>
              <w:jc w:val="center"/>
            </w:pPr>
            <w:r>
              <w:t>543</w:t>
            </w:r>
          </w:p>
        </w:tc>
      </w:tr>
      <w:tr w:rsidR="00847E61">
        <w:trPr>
          <w:cantSplit/>
          <w:jc w:val="center"/>
        </w:trPr>
        <w:tc>
          <w:tcPr>
            <w:tcW w:w="5612" w:type="dxa"/>
            <w:tcMar>
              <w:top w:w="55" w:type="dxa"/>
              <w:left w:w="65" w:type="dxa"/>
              <w:bottom w:w="55" w:type="dxa"/>
              <w:right w:w="65" w:type="dxa"/>
            </w:tcMar>
            <w:vAlign w:val="center"/>
          </w:tcPr>
          <w:p w:rsidR="00847E61" w:rsidRDefault="00765BFB">
            <w:pPr>
              <w:pStyle w:val="ETFCell"/>
              <w:keepNext/>
              <w:jc w:val="center"/>
            </w:pPr>
            <w:r>
              <w:t>Prosto slaganje</w:t>
            </w:r>
          </w:p>
        </w:tc>
        <w:tc>
          <w:tcPr>
            <w:tcW w:w="4026" w:type="dxa"/>
            <w:tcMar>
              <w:top w:w="55" w:type="dxa"/>
              <w:left w:w="65" w:type="dxa"/>
              <w:bottom w:w="55" w:type="dxa"/>
              <w:right w:w="65" w:type="dxa"/>
            </w:tcMar>
            <w:vAlign w:val="center"/>
          </w:tcPr>
          <w:p w:rsidR="00847E61" w:rsidRDefault="00765BFB">
            <w:pPr>
              <w:pStyle w:val="ETFCell"/>
              <w:keepNext/>
              <w:jc w:val="center"/>
            </w:pPr>
            <w:r>
              <w:t>99,08%</w:t>
            </w:r>
          </w:p>
        </w:tc>
      </w:tr>
      <w:tr w:rsidR="00847E61">
        <w:trPr>
          <w:cantSplit/>
          <w:jc w:val="center"/>
        </w:trPr>
        <w:tc>
          <w:tcPr>
            <w:tcW w:w="5612" w:type="dxa"/>
            <w:tcMar>
              <w:top w:w="55" w:type="dxa"/>
              <w:left w:w="65" w:type="dxa"/>
              <w:bottom w:w="55" w:type="dxa"/>
              <w:right w:w="65" w:type="dxa"/>
            </w:tcMar>
            <w:vAlign w:val="center"/>
          </w:tcPr>
          <w:p w:rsidR="00847E61" w:rsidRDefault="00765BFB">
            <w:pPr>
              <w:pStyle w:val="ETFCell"/>
              <w:keepNext/>
              <w:jc w:val="center"/>
            </w:pPr>
            <w:r>
              <w:t>Cohen κ</w:t>
            </w:r>
          </w:p>
        </w:tc>
        <w:tc>
          <w:tcPr>
            <w:tcW w:w="4026" w:type="dxa"/>
            <w:tcMar>
              <w:top w:w="55" w:type="dxa"/>
              <w:left w:w="65" w:type="dxa"/>
              <w:bottom w:w="55" w:type="dxa"/>
              <w:right w:w="65" w:type="dxa"/>
            </w:tcMar>
            <w:vAlign w:val="center"/>
          </w:tcPr>
          <w:p w:rsidR="00847E61" w:rsidRDefault="00765BFB">
            <w:pPr>
              <w:pStyle w:val="ETFCell"/>
              <w:keepNext/>
              <w:jc w:val="center"/>
            </w:pPr>
            <w:r>
              <w:t>0,9170</w:t>
            </w:r>
          </w:p>
        </w:tc>
      </w:tr>
      <w:tr w:rsidR="00847E61">
        <w:trPr>
          <w:cantSplit/>
          <w:jc w:val="center"/>
        </w:trPr>
        <w:tc>
          <w:tcPr>
            <w:tcW w:w="5612" w:type="dxa"/>
            <w:tcMar>
              <w:top w:w="55" w:type="dxa"/>
              <w:left w:w="65" w:type="dxa"/>
              <w:bottom w:w="55" w:type="dxa"/>
              <w:right w:w="65" w:type="dxa"/>
            </w:tcMar>
            <w:vAlign w:val="center"/>
          </w:tcPr>
          <w:p w:rsidR="00847E61" w:rsidRDefault="00765BFB">
            <w:pPr>
              <w:pStyle w:val="ETFCell"/>
              <w:keepNext/>
              <w:jc w:val="center"/>
            </w:pPr>
            <w:r>
              <w:t>Preciznost</w:t>
            </w:r>
          </w:p>
        </w:tc>
        <w:tc>
          <w:tcPr>
            <w:tcW w:w="4026" w:type="dxa"/>
            <w:tcMar>
              <w:top w:w="55" w:type="dxa"/>
              <w:left w:w="65" w:type="dxa"/>
              <w:bottom w:w="55" w:type="dxa"/>
              <w:right w:w="65" w:type="dxa"/>
            </w:tcMar>
            <w:vAlign w:val="center"/>
          </w:tcPr>
          <w:p w:rsidR="00847E61" w:rsidRDefault="00765BFB">
            <w:pPr>
              <w:pStyle w:val="ETFCell"/>
              <w:keepNext/>
              <w:jc w:val="center"/>
            </w:pPr>
            <w:r>
              <w:t>91,57%</w:t>
            </w:r>
          </w:p>
        </w:tc>
      </w:tr>
      <w:tr w:rsidR="00847E61">
        <w:trPr>
          <w:cantSplit/>
          <w:jc w:val="center"/>
        </w:trPr>
        <w:tc>
          <w:tcPr>
            <w:tcW w:w="5612" w:type="dxa"/>
            <w:tcMar>
              <w:top w:w="55" w:type="dxa"/>
              <w:left w:w="65" w:type="dxa"/>
              <w:bottom w:w="55" w:type="dxa"/>
              <w:right w:w="65" w:type="dxa"/>
            </w:tcMar>
            <w:vAlign w:val="center"/>
          </w:tcPr>
          <w:p w:rsidR="00847E61" w:rsidRDefault="00765BFB">
            <w:pPr>
              <w:pStyle w:val="ETFCell"/>
              <w:keepNext/>
              <w:jc w:val="center"/>
            </w:pPr>
            <w:r>
              <w:t>Odziv</w:t>
            </w:r>
          </w:p>
        </w:tc>
        <w:tc>
          <w:tcPr>
            <w:tcW w:w="4026" w:type="dxa"/>
            <w:tcMar>
              <w:top w:w="55" w:type="dxa"/>
              <w:left w:w="65" w:type="dxa"/>
              <w:bottom w:w="55" w:type="dxa"/>
              <w:right w:w="65" w:type="dxa"/>
            </w:tcMar>
            <w:vAlign w:val="center"/>
          </w:tcPr>
          <w:p w:rsidR="00847E61" w:rsidRDefault="00765BFB">
            <w:pPr>
              <w:pStyle w:val="ETFCell"/>
              <w:keepNext/>
              <w:jc w:val="center"/>
            </w:pPr>
            <w:r>
              <w:t>92,82%</w:t>
            </w:r>
          </w:p>
        </w:tc>
      </w:tr>
      <w:tr w:rsidR="00847E61">
        <w:trPr>
          <w:cantSplit/>
          <w:jc w:val="center"/>
        </w:trPr>
        <w:tc>
          <w:tcPr>
            <w:tcW w:w="5612" w:type="dxa"/>
            <w:tcMar>
              <w:top w:w="55" w:type="dxa"/>
              <w:left w:w="65" w:type="dxa"/>
              <w:bottom w:w="55" w:type="dxa"/>
              <w:right w:w="65" w:type="dxa"/>
            </w:tcMar>
            <w:vAlign w:val="center"/>
          </w:tcPr>
          <w:p w:rsidR="00847E61" w:rsidRDefault="00765BFB">
            <w:pPr>
              <w:pStyle w:val="ETFCell"/>
              <w:jc w:val="center"/>
            </w:pPr>
            <w:r>
              <w:t>F₁</w:t>
            </w:r>
          </w:p>
        </w:tc>
        <w:tc>
          <w:tcPr>
            <w:tcW w:w="4026" w:type="dxa"/>
            <w:tcMar>
              <w:top w:w="55" w:type="dxa"/>
              <w:left w:w="65" w:type="dxa"/>
              <w:bottom w:w="55" w:type="dxa"/>
              <w:right w:w="65" w:type="dxa"/>
            </w:tcMar>
            <w:vAlign w:val="center"/>
          </w:tcPr>
          <w:p w:rsidR="00847E61" w:rsidRDefault="00765BFB">
            <w:pPr>
              <w:pStyle w:val="ETFCell"/>
              <w:jc w:val="center"/>
            </w:pPr>
            <w:r>
              <w:t>92,19%</w:t>
            </w:r>
          </w:p>
        </w:tc>
      </w:tr>
    </w:tbl>
    <w:p w:rsidR="00847E61" w:rsidRDefault="00765BFB">
      <w:r>
        <w:t>Prosto slaganje od 99,08% treba tumačiti oprezno jer je skup izrazito neuravnotežen i veliki broj jasnih negativnih parova povećava ukupno slaganje. Zato κ, preciznost, odziv i F₁ bolje opisuju slaganje na pozitivnoj klasi i slaganje iznad onoga što se očekuje na osnovu raspodele oznaka. Analiza 92 neslaganja dodatno pokazuje pri kojim tumačenjima upita i pasusa se odluka modela razlikuje od odluke ljudskog anotatora.</w:t>
      </w:r>
    </w:p>
    <w:p w:rsidR="00847E61" w:rsidRDefault="00765BFB">
      <w:pPr>
        <w:pStyle w:val="Heading3"/>
        <w:jc w:val="left"/>
      </w:pPr>
      <w:r>
        <w:t>Tumačenje metrika na neuravnoteženom skupu</w:t>
      </w:r>
      <w:bookmarkStart w:id="75" w:name="md_10076"/>
      <w:bookmarkEnd w:id="75"/>
    </w:p>
    <w:p w:rsidR="00847E61" w:rsidRDefault="00765BFB">
      <w:r>
        <w:t>Od 10.000 parova čak 9.415 je prema ručno zadatim ocenama negativno, pa bi klasifikator koji gotovo uvek daje 0 imao visoku tačnost i bez dobrog prepoznavanja relevantnih parova. Cohenov κ meri slaganje uz korekciju za slaganje koje bi se očekivalo slučajno s obzirom na raspodelu oznaka. Konačni rezultat κ=0,9170 ukazuje na veoma visoko slaganje na razvojnom skupu, dok preciznost 91,57% i odziv 92,82% direktnije opisuju ponašanje na pozitivnoj klasi.</w:t>
      </w:r>
    </w:p>
    <w:p w:rsidR="00847E61" w:rsidRDefault="00765BFB">
      <w:r>
        <w:t>Vrednosti FP i FN pokazuju sličan broj dve vrste grešaka: 50 lažno pozitivnih i 42 lažno negativna primera. Na ovom skupu model, dakle, ne pravi pretežno samo jednu od te dve vrste grešaka. Ipak, sama sličnost njihovog broja ne znači da su im posledice iste; zato su sva neslaganja ručno analizirana i grupisana prema razlikama u primeni kriterijuma relevantnosti.</w:t>
      </w:r>
    </w:p>
    <w:p w:rsidR="00847E61" w:rsidRDefault="00765BFB">
      <w:r>
        <w:t>Cilj kalibracije nije bio da se iteracije nastavljaju dok se ne postigne potpuno slaganje na razvojnom skupu. Kriterijum relevantnosti uključuje nijanse značenja koje nije praktično pojedinačno opisati u konačnom uputstvu: ista relacija može biti izražena različitim formulacijama, prihvatljiv broj i vrsta koraka zaključivanja iz samog pasusa zavise od konkretnog teksta, a granica između informacije sadržane u pasusu i dopunjavanja spoljašnjim znanjem nije u svim jezičkim konstrukcijama jednako očigledna.</w:t>
      </w:r>
    </w:p>
    <w:p w:rsidR="00847E61" w:rsidRDefault="00765BFB">
      <w:r>
        <w:t>Dalje dodavanje pravila samo radi ispravljanja svakog pojedinačnog para na razvojnom skupu povećalo bi rizik da uputstvo postane skup izuzetaka prilagođen upravo tom skupu. Zato je nakon dostizanja visokog slaganja usvojena konačna verzija uputstva. Preostala neslaganja nisu uklanjana dodavanjem novih pravila, već su dalje analizirana kao granični slučajevi.</w:t>
      </w:r>
    </w:p>
    <w:p w:rsidR="008B0E44" w:rsidRDefault="008B0E44"/>
    <w:p w:rsidR="00847E61" w:rsidRDefault="00765BFB">
      <w:pPr>
        <w:pStyle w:val="Heading2"/>
        <w:jc w:val="left"/>
      </w:pPr>
      <w:r>
        <w:lastRenderedPageBreak/>
        <w:t>6.6. Analiza neslaganja ljudskog i LLM anotatora</w:t>
      </w:r>
      <w:bookmarkStart w:id="76" w:name="md_10077"/>
      <w:bookmarkEnd w:id="76"/>
    </w:p>
    <w:p w:rsidR="00847E61" w:rsidRDefault="00765BFB">
      <w:r>
        <w:t>U ovom odeljku analiziraju se 92 para na kojima se LLM oznaka dobijena konačnim protokolom razlikuje od ručno zadate ocene u skupu od 10.000 parova. Analiza se ne odnosi na greške iz ranijih razvojnih verzija uputstva, već na neslaganja dobijena nakon ponovne primene konačnog uputstva na ceo razvojni skup.</w:t>
      </w:r>
    </w:p>
    <w:p w:rsidR="00847E61" w:rsidRDefault="00765BFB">
      <w:r>
        <w:t>Analiza neslaganja pokazuje da LLM češće prihvata semantički blisku interpretaciju kada je u pasusu lako prepoznati mogući odgovor, čak i kada relacija nije potpuno ista. Tipični lažno pozitivni slučajevi uključuju zanemarivanje ograničavajućih izraza poput „najčešći“ i „najbrži“, svođenje šireg vremenskog ili uzročnog konteksta na direktnu relaciju i prihvatanje moguće ili hipotetičke tvrdnje kao utvrđene činjenice. Nasuprot tome, LLM može biti konzervativniji kada odgovor zahteva povezivanje informacija iz više rečenica istog pasusa, bez spoljašnjih podataka.</w:t>
      </w:r>
    </w:p>
    <w:p w:rsidR="00847E61" w:rsidRDefault="00765BFB">
      <w:r>
        <w:t>Kriterijumi ljudskog anotatora nisu jednostavno „stroži“. Anotator strože zahteva očuvanje značenja upita — traženog odnosa, njegovog smera i ograničenja — ali prihvata zaključivanje iz samog pasusa kada se tip odnosa ne menja. Ova razlika je važna jer pokazuje da eventualne preostale greške nisu slučajan šum, već imaju prepoznatljiv obrazac.</w:t>
      </w:r>
    </w:p>
    <w:p w:rsidR="00847E61" w:rsidRDefault="00765BFB">
      <w:pPr>
        <w:pStyle w:val="Heading3"/>
        <w:jc w:val="left"/>
      </w:pPr>
      <w:r>
        <w:t>Glavni tipovi neslaganja</w:t>
      </w:r>
      <w:bookmarkStart w:id="77" w:name="md_10078"/>
      <w:bookmarkEnd w:id="77"/>
    </w:p>
    <w:p w:rsidR="00847E61" w:rsidRDefault="00765BFB">
      <w:r>
        <w:t>Prva klasa lažno pozitivnih grešaka jeste prihvatanje sličnog, ali različitog odnosa. Model prepoznaje očiglednu vrednost odgovora i prihvata formulaciju koja je bliska, ali nije ekvivalentna, na primer „oblikovalo nacrt za“ umesto „razvilo se iz“. Druga klasa je zanemarivanje ograničavajućih izraza: „brzo rastuće“ prihvata se kao odgovor na „najbrže rastuće“, iako superlativ menja informacionu potrebu. Treća klasa je neopravdano povezivanje događaja po vremenu ili uzroku, kada model iz istovremenosti ili susednog događaja izvodi jaču direktnu relaciju nego što pasus eksplicitno podržava.</w:t>
      </w:r>
    </w:p>
    <w:p w:rsidR="00847E61" w:rsidRDefault="00765BFB">
      <w:r>
        <w:t>Četvrta klasa odnosi se na razlikovanje činjenica od mogućnosti i pretpostavki. Hipotetički ili samo razmatrani pojam model ponekad tretira kao utvrđenu činjenicu ako odgovara obliku traženog odgovora. Peta se javlja u suprotnom smeru: model je previše konzervativan kada odgovor zahteva nekoliko koraka zaključivanja zasnovanih samo na pasusu. Primeri iz HDTV notacije pokazuju da ljudski anotator prihvata tumačenje sastavnih delova oznake 25p kao 25 progresivnih kadrova u sekundi kada je pravilo notacije objašnjeno u pasusu, dok u nekim od ovih parova LLM zahteva da odgovor bude neposrednije naveden.</w:t>
      </w:r>
    </w:p>
    <w:p w:rsidR="00847E61" w:rsidRDefault="00765BFB">
      <w:r>
        <w:t>Zato ljudska pravila nije moguće opisati samo kao stroža. Ona su stroža u očuvanju relacije, opsega i kvalifikatora, ali ponekad dopuštaju više zaključivanja iz podataka izričito navedenih u pasusu. Ovaj profil je koristan za buduće verzije skupa podataka jer pokazuje gde postoji prostor za različitu ručnu procenu relevantnosti i koji tipovi graničnih slučajeva mogu dovesti do neslaganja.</w:t>
      </w:r>
    </w:p>
    <w:p w:rsidR="00847E61" w:rsidRDefault="00765BFB">
      <w:pPr>
        <w:pStyle w:val="Heading3"/>
        <w:jc w:val="left"/>
      </w:pPr>
      <w:r>
        <w:t>Reprezentativni granični parovi</w:t>
      </w:r>
      <w:bookmarkStart w:id="78" w:name="md_10079"/>
      <w:bookmarkEnd w:id="78"/>
    </w:p>
    <w:p w:rsidR="00847E61" w:rsidRDefault="00765BFB">
      <w:r>
        <w:t>Zbirne metrike ne pokazuju zbog kojih razlika u značenju dolazi do neslaganja. Tabela 6.3 zato daje odabrane granične parove iz analize neslaganja. Tekst pasusa je sažet samo radi prostora; odluka se odnosi na pun originalni pasus. Primeri obuhvataju i odbijanje semantički bliskih, ali nerelevantnih parova i slučajeve u kojima je jednostavno lokalno zaključivanje prihvaćeno.</w:t>
      </w:r>
    </w:p>
    <w:p w:rsidR="00847E61" w:rsidRDefault="00765BFB">
      <w:pPr>
        <w:pStyle w:val="ETFTableCaption"/>
      </w:pPr>
      <w:r>
        <w:lastRenderedPageBreak/>
        <w:t>Tabela 6.3. Reprezentativni granični parovi upit–pasus iz ručne analize neslaganja. Prikazana ocena predstavlja ručno zadatu ocenu.</w:t>
      </w:r>
      <w:bookmarkStart w:id="79" w:name="md_10080"/>
      <w:bookmarkEnd w:id="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68"/>
        <w:gridCol w:w="2916"/>
        <w:gridCol w:w="1106"/>
        <w:gridCol w:w="2748"/>
      </w:tblGrid>
      <w:tr w:rsidR="00847E61">
        <w:trPr>
          <w:cantSplit/>
          <w:tblHeader/>
          <w:jc w:val="center"/>
        </w:trPr>
        <w:tc>
          <w:tcPr>
            <w:tcW w:w="2868"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Upit</w:t>
            </w:r>
          </w:p>
        </w:tc>
        <w:tc>
          <w:tcPr>
            <w:tcW w:w="2916"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Sažetak informacija iz pasusa</w:t>
            </w:r>
          </w:p>
        </w:tc>
        <w:tc>
          <w:tcPr>
            <w:tcW w:w="1106"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Ručno zadata ocena</w:t>
            </w:r>
          </w:p>
        </w:tc>
        <w:tc>
          <w:tcPr>
            <w:tcW w:w="2748"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Kriterijum za ocenu</w:t>
            </w:r>
          </w:p>
        </w:tc>
      </w:tr>
      <w:tr w:rsidR="00847E61">
        <w:trPr>
          <w:cantSplit/>
          <w:jc w:val="center"/>
        </w:trPr>
        <w:tc>
          <w:tcPr>
            <w:tcW w:w="2868" w:type="dxa"/>
            <w:tcMar>
              <w:top w:w="55" w:type="dxa"/>
              <w:left w:w="65" w:type="dxa"/>
              <w:bottom w:w="55" w:type="dxa"/>
              <w:right w:w="65" w:type="dxa"/>
            </w:tcMar>
            <w:vAlign w:val="center"/>
          </w:tcPr>
          <w:p w:rsidR="00847E61" w:rsidRDefault="00765BFB">
            <w:pPr>
              <w:pStyle w:val="ETFCell"/>
              <w:keepNext/>
            </w:pPr>
            <w:r>
              <w:t>Šta je primer ranog oblika digitalne video i audio komunikacije?</w:t>
            </w:r>
          </w:p>
        </w:tc>
        <w:tc>
          <w:tcPr>
            <w:tcW w:w="2916" w:type="dxa"/>
            <w:tcMar>
              <w:top w:w="55" w:type="dxa"/>
              <w:left w:w="65" w:type="dxa"/>
              <w:bottom w:w="55" w:type="dxa"/>
              <w:right w:w="65" w:type="dxa"/>
            </w:tcMar>
            <w:vAlign w:val="center"/>
          </w:tcPr>
          <w:p w:rsidR="00847E61" w:rsidRDefault="00765BFB">
            <w:pPr>
              <w:pStyle w:val="ETFCell"/>
              <w:keepNext/>
            </w:pPr>
            <w:r>
              <w:t>Pasus opisuje videotelefoniju preko POTS-a, ali ne tvrdi da je to „rani oblik“.</w:t>
            </w:r>
          </w:p>
        </w:tc>
        <w:tc>
          <w:tcPr>
            <w:tcW w:w="1106" w:type="dxa"/>
            <w:tcMar>
              <w:top w:w="55" w:type="dxa"/>
              <w:left w:w="65" w:type="dxa"/>
              <w:bottom w:w="55" w:type="dxa"/>
              <w:right w:w="65" w:type="dxa"/>
            </w:tcMar>
            <w:vAlign w:val="center"/>
          </w:tcPr>
          <w:p w:rsidR="00847E61" w:rsidRDefault="00765BFB">
            <w:pPr>
              <w:pStyle w:val="ETFCell"/>
              <w:keepNext/>
              <w:jc w:val="center"/>
            </w:pPr>
            <w:r>
              <w:t>0</w:t>
            </w:r>
          </w:p>
        </w:tc>
        <w:tc>
          <w:tcPr>
            <w:tcW w:w="2748" w:type="dxa"/>
            <w:tcMar>
              <w:top w:w="55" w:type="dxa"/>
              <w:left w:w="65" w:type="dxa"/>
              <w:bottom w:w="55" w:type="dxa"/>
              <w:right w:w="65" w:type="dxa"/>
            </w:tcMar>
            <w:vAlign w:val="center"/>
          </w:tcPr>
          <w:p w:rsidR="00847E61" w:rsidRDefault="00765BFB">
            <w:pPr>
              <w:pStyle w:val="ETFCell"/>
              <w:keepNext/>
            </w:pPr>
            <w:r>
              <w:t>Semantička blizina ≠ tražena relacija.</w:t>
            </w:r>
          </w:p>
        </w:tc>
      </w:tr>
      <w:tr w:rsidR="00847E61">
        <w:trPr>
          <w:cantSplit/>
          <w:jc w:val="center"/>
        </w:trPr>
        <w:tc>
          <w:tcPr>
            <w:tcW w:w="2868" w:type="dxa"/>
            <w:tcMar>
              <w:top w:w="55" w:type="dxa"/>
              <w:left w:w="65" w:type="dxa"/>
              <w:bottom w:w="55" w:type="dxa"/>
              <w:right w:w="65" w:type="dxa"/>
            </w:tcMar>
            <w:vAlign w:val="center"/>
          </w:tcPr>
          <w:p w:rsidR="00847E61" w:rsidRDefault="00765BFB">
            <w:pPr>
              <w:pStyle w:val="ETFCell"/>
              <w:keepNext/>
            </w:pPr>
            <w:r>
              <w:t>Šta uključuje tercijarno obrazovanje?</w:t>
            </w:r>
          </w:p>
        </w:tc>
        <w:tc>
          <w:tcPr>
            <w:tcW w:w="2916" w:type="dxa"/>
            <w:tcMar>
              <w:top w:w="55" w:type="dxa"/>
              <w:left w:w="65" w:type="dxa"/>
              <w:bottom w:w="55" w:type="dxa"/>
              <w:right w:w="65" w:type="dxa"/>
            </w:tcMar>
            <w:vAlign w:val="center"/>
          </w:tcPr>
          <w:p w:rsidR="00847E61" w:rsidRDefault="00765BFB">
            <w:pPr>
              <w:pStyle w:val="ETFCell"/>
              <w:keepNext/>
            </w:pPr>
            <w:r>
              <w:t>Pasus kaže da univerzitetsko obrazovanje uključuje osnovne i postdiplomske studije, a da se osnovno ponekad naziva tercijarnim.</w:t>
            </w:r>
          </w:p>
        </w:tc>
        <w:tc>
          <w:tcPr>
            <w:tcW w:w="1106" w:type="dxa"/>
            <w:tcMar>
              <w:top w:w="55" w:type="dxa"/>
              <w:left w:w="65" w:type="dxa"/>
              <w:bottom w:w="55" w:type="dxa"/>
              <w:right w:w="65" w:type="dxa"/>
            </w:tcMar>
            <w:vAlign w:val="center"/>
          </w:tcPr>
          <w:p w:rsidR="00847E61" w:rsidRDefault="00765BFB">
            <w:pPr>
              <w:pStyle w:val="ETFCell"/>
              <w:keepNext/>
              <w:jc w:val="center"/>
            </w:pPr>
            <w:r>
              <w:t>0</w:t>
            </w:r>
          </w:p>
        </w:tc>
        <w:tc>
          <w:tcPr>
            <w:tcW w:w="2748" w:type="dxa"/>
            <w:tcMar>
              <w:top w:w="55" w:type="dxa"/>
              <w:left w:w="65" w:type="dxa"/>
              <w:bottom w:w="55" w:type="dxa"/>
              <w:right w:w="65" w:type="dxa"/>
            </w:tcMar>
            <w:vAlign w:val="center"/>
          </w:tcPr>
          <w:p w:rsidR="00847E61" w:rsidRDefault="00765BFB">
            <w:pPr>
              <w:pStyle w:val="ETFCell"/>
              <w:keepNext/>
            </w:pPr>
            <w:r>
              <w:t>Obrnut smer / pogrešan opseg relacije.</w:t>
            </w:r>
          </w:p>
        </w:tc>
      </w:tr>
      <w:tr w:rsidR="00847E61">
        <w:trPr>
          <w:cantSplit/>
          <w:jc w:val="center"/>
        </w:trPr>
        <w:tc>
          <w:tcPr>
            <w:tcW w:w="2868" w:type="dxa"/>
            <w:tcMar>
              <w:top w:w="55" w:type="dxa"/>
              <w:left w:w="65" w:type="dxa"/>
              <w:bottom w:w="55" w:type="dxa"/>
              <w:right w:w="65" w:type="dxa"/>
            </w:tcMar>
            <w:vAlign w:val="center"/>
          </w:tcPr>
          <w:p w:rsidR="00847E61" w:rsidRDefault="00765BFB">
            <w:pPr>
              <w:pStyle w:val="ETFCell"/>
              <w:keepNext/>
            </w:pPr>
            <w:r>
              <w:t>Šta se smatra prvim mehaničkim analognim računarom?</w:t>
            </w:r>
          </w:p>
        </w:tc>
        <w:tc>
          <w:tcPr>
            <w:tcW w:w="2916" w:type="dxa"/>
            <w:tcMar>
              <w:top w:w="55" w:type="dxa"/>
              <w:left w:w="65" w:type="dxa"/>
              <w:bottom w:w="55" w:type="dxa"/>
              <w:right w:w="65" w:type="dxa"/>
            </w:tcMar>
            <w:vAlign w:val="center"/>
          </w:tcPr>
          <w:p w:rsidR="00847E61" w:rsidRDefault="00765BFB">
            <w:pPr>
              <w:pStyle w:val="ETFCell"/>
              <w:keepNext/>
            </w:pPr>
            <w:r>
              <w:t>Pasus govori o „prvom mehaničkom računaru“, bez kvalifikatora analogni.</w:t>
            </w:r>
          </w:p>
        </w:tc>
        <w:tc>
          <w:tcPr>
            <w:tcW w:w="1106" w:type="dxa"/>
            <w:tcMar>
              <w:top w:w="55" w:type="dxa"/>
              <w:left w:w="65" w:type="dxa"/>
              <w:bottom w:w="55" w:type="dxa"/>
              <w:right w:w="65" w:type="dxa"/>
            </w:tcMar>
            <w:vAlign w:val="center"/>
          </w:tcPr>
          <w:p w:rsidR="00847E61" w:rsidRDefault="00765BFB">
            <w:pPr>
              <w:pStyle w:val="ETFCell"/>
              <w:keepNext/>
              <w:jc w:val="center"/>
            </w:pPr>
            <w:r>
              <w:t>0</w:t>
            </w:r>
          </w:p>
        </w:tc>
        <w:tc>
          <w:tcPr>
            <w:tcW w:w="2748" w:type="dxa"/>
            <w:tcMar>
              <w:top w:w="55" w:type="dxa"/>
              <w:left w:w="65" w:type="dxa"/>
              <w:bottom w:w="55" w:type="dxa"/>
              <w:right w:w="65" w:type="dxa"/>
            </w:tcMar>
            <w:vAlign w:val="center"/>
          </w:tcPr>
          <w:p w:rsidR="00847E61" w:rsidRDefault="00765BFB">
            <w:pPr>
              <w:pStyle w:val="ETFCell"/>
              <w:keepNext/>
              <w:jc w:val="center"/>
            </w:pPr>
            <w:r>
              <w:t>Nedostaje obavezan kvalifikator.</w:t>
            </w:r>
          </w:p>
        </w:tc>
      </w:tr>
      <w:tr w:rsidR="00847E61">
        <w:trPr>
          <w:cantSplit/>
          <w:jc w:val="center"/>
        </w:trPr>
        <w:tc>
          <w:tcPr>
            <w:tcW w:w="2868" w:type="dxa"/>
            <w:tcMar>
              <w:top w:w="55" w:type="dxa"/>
              <w:left w:w="65" w:type="dxa"/>
              <w:bottom w:w="55" w:type="dxa"/>
              <w:right w:w="65" w:type="dxa"/>
            </w:tcMar>
            <w:vAlign w:val="center"/>
          </w:tcPr>
          <w:p w:rsidR="00847E61" w:rsidRDefault="00765BFB">
            <w:pPr>
              <w:pStyle w:val="ETFCell"/>
              <w:keepNext/>
            </w:pPr>
            <w:r>
              <w:t>Kom dijalekatskom kontinuumu pripada makedonski jezik?</w:t>
            </w:r>
          </w:p>
        </w:tc>
        <w:tc>
          <w:tcPr>
            <w:tcW w:w="2916" w:type="dxa"/>
            <w:tcMar>
              <w:top w:w="55" w:type="dxa"/>
              <w:left w:w="65" w:type="dxa"/>
              <w:bottom w:w="55" w:type="dxa"/>
              <w:right w:w="65" w:type="dxa"/>
            </w:tcMar>
            <w:vAlign w:val="center"/>
          </w:tcPr>
          <w:p w:rsidR="00847E61" w:rsidRDefault="00765BFB">
            <w:pPr>
              <w:pStyle w:val="ETFCell"/>
              <w:keepNext/>
            </w:pPr>
            <w:r>
              <w:t>Pasus smešta makedonski među južnoslovenske dijalekte i opisuje kontinuum bez jedne identične fraze.</w:t>
            </w:r>
          </w:p>
        </w:tc>
        <w:tc>
          <w:tcPr>
            <w:tcW w:w="1106" w:type="dxa"/>
            <w:tcMar>
              <w:top w:w="55" w:type="dxa"/>
              <w:left w:w="65" w:type="dxa"/>
              <w:bottom w:w="55" w:type="dxa"/>
              <w:right w:w="65" w:type="dxa"/>
            </w:tcMar>
            <w:vAlign w:val="center"/>
          </w:tcPr>
          <w:p w:rsidR="00847E61" w:rsidRDefault="00765BFB">
            <w:pPr>
              <w:pStyle w:val="ETFCell"/>
              <w:keepNext/>
              <w:jc w:val="center"/>
            </w:pPr>
            <w:r>
              <w:t>1</w:t>
            </w:r>
          </w:p>
        </w:tc>
        <w:tc>
          <w:tcPr>
            <w:tcW w:w="2748" w:type="dxa"/>
            <w:tcMar>
              <w:top w:w="55" w:type="dxa"/>
              <w:left w:w="65" w:type="dxa"/>
              <w:bottom w:w="55" w:type="dxa"/>
              <w:right w:w="65" w:type="dxa"/>
            </w:tcMar>
            <w:vAlign w:val="center"/>
          </w:tcPr>
          <w:p w:rsidR="00847E61" w:rsidRDefault="00765BFB">
            <w:pPr>
              <w:pStyle w:val="ETFCell"/>
              <w:keepNext/>
            </w:pPr>
            <w:r>
              <w:t>Odgovor se može izvesti iz termina upotrebljenih u pasusu.</w:t>
            </w:r>
          </w:p>
        </w:tc>
      </w:tr>
      <w:tr w:rsidR="00847E61">
        <w:trPr>
          <w:cantSplit/>
          <w:jc w:val="center"/>
        </w:trPr>
        <w:tc>
          <w:tcPr>
            <w:tcW w:w="2868" w:type="dxa"/>
            <w:tcMar>
              <w:top w:w="55" w:type="dxa"/>
              <w:left w:w="65" w:type="dxa"/>
              <w:bottom w:w="55" w:type="dxa"/>
              <w:right w:w="65" w:type="dxa"/>
            </w:tcMar>
            <w:vAlign w:val="center"/>
          </w:tcPr>
          <w:p w:rsidR="00847E61" w:rsidRDefault="00765BFB">
            <w:pPr>
              <w:pStyle w:val="ETFCell"/>
              <w:keepNext/>
            </w:pPr>
            <w:r>
              <w:t>Koji sastojak se koristi za amilotičnu fermentaciju japanskog pirinačnog vina?</w:t>
            </w:r>
          </w:p>
        </w:tc>
        <w:tc>
          <w:tcPr>
            <w:tcW w:w="2916" w:type="dxa"/>
            <w:tcMar>
              <w:top w:w="55" w:type="dxa"/>
              <w:left w:w="65" w:type="dxa"/>
              <w:bottom w:w="55" w:type="dxa"/>
              <w:right w:w="65" w:type="dxa"/>
            </w:tcMar>
            <w:vAlign w:val="center"/>
          </w:tcPr>
          <w:p w:rsidR="00847E61" w:rsidRDefault="00765BFB">
            <w:pPr>
              <w:pStyle w:val="ETFCell"/>
              <w:keepNext/>
            </w:pPr>
            <w:r>
              <w:t>U pasusu se navodi da se u kineskom procesu, za razliku od japanskog vina, buđ nije koristila za saharizaciju.</w:t>
            </w:r>
          </w:p>
        </w:tc>
        <w:tc>
          <w:tcPr>
            <w:tcW w:w="1106" w:type="dxa"/>
            <w:tcMar>
              <w:top w:w="55" w:type="dxa"/>
              <w:left w:w="65" w:type="dxa"/>
              <w:bottom w:w="55" w:type="dxa"/>
              <w:right w:w="65" w:type="dxa"/>
            </w:tcMar>
            <w:vAlign w:val="center"/>
          </w:tcPr>
          <w:p w:rsidR="00847E61" w:rsidRDefault="00765BFB">
            <w:pPr>
              <w:pStyle w:val="ETFCell"/>
              <w:keepNext/>
              <w:jc w:val="center"/>
            </w:pPr>
            <w:r>
              <w:t>1</w:t>
            </w:r>
          </w:p>
        </w:tc>
        <w:tc>
          <w:tcPr>
            <w:tcW w:w="2748" w:type="dxa"/>
            <w:tcMar>
              <w:top w:w="55" w:type="dxa"/>
              <w:left w:w="65" w:type="dxa"/>
              <w:bottom w:w="55" w:type="dxa"/>
              <w:right w:w="65" w:type="dxa"/>
            </w:tcMar>
            <w:vAlign w:val="center"/>
          </w:tcPr>
          <w:p w:rsidR="00847E61" w:rsidRDefault="00765BFB">
            <w:pPr>
              <w:pStyle w:val="ETFCell"/>
              <w:keepNext/>
            </w:pPr>
            <w:r>
              <w:t>Odgovor se može izvesti iz poređenja navedenog u pasusu.</w:t>
            </w:r>
          </w:p>
        </w:tc>
      </w:tr>
      <w:tr w:rsidR="00847E61">
        <w:trPr>
          <w:cantSplit/>
          <w:jc w:val="center"/>
        </w:trPr>
        <w:tc>
          <w:tcPr>
            <w:tcW w:w="2868" w:type="dxa"/>
            <w:tcMar>
              <w:top w:w="55" w:type="dxa"/>
              <w:left w:w="65" w:type="dxa"/>
              <w:bottom w:w="55" w:type="dxa"/>
              <w:right w:w="65" w:type="dxa"/>
            </w:tcMar>
            <w:vAlign w:val="center"/>
          </w:tcPr>
          <w:p w:rsidR="00847E61" w:rsidRDefault="00765BFB">
            <w:pPr>
              <w:pStyle w:val="ETFCell"/>
              <w:keepNext/>
            </w:pPr>
            <w:r>
              <w:t>Koji model sugeriše da je materija 5% svemira?</w:t>
            </w:r>
          </w:p>
        </w:tc>
        <w:tc>
          <w:tcPr>
            <w:tcW w:w="2916" w:type="dxa"/>
            <w:tcMar>
              <w:top w:w="55" w:type="dxa"/>
              <w:left w:w="65" w:type="dxa"/>
              <w:bottom w:w="55" w:type="dxa"/>
              <w:right w:w="65" w:type="dxa"/>
            </w:tcMar>
            <w:vAlign w:val="center"/>
          </w:tcPr>
          <w:p w:rsidR="00847E61" w:rsidRDefault="00765BFB">
            <w:pPr>
              <w:pStyle w:val="ETFCell"/>
              <w:keepNext/>
            </w:pPr>
            <w:r>
              <w:t>Lambda-CDM pasus navodi da manje od 5% gustine energije čini obična materija.</w:t>
            </w:r>
          </w:p>
        </w:tc>
        <w:tc>
          <w:tcPr>
            <w:tcW w:w="1106" w:type="dxa"/>
            <w:tcMar>
              <w:top w:w="55" w:type="dxa"/>
              <w:left w:w="65" w:type="dxa"/>
              <w:bottom w:w="55" w:type="dxa"/>
              <w:right w:w="65" w:type="dxa"/>
            </w:tcMar>
            <w:vAlign w:val="center"/>
          </w:tcPr>
          <w:p w:rsidR="00847E61" w:rsidRDefault="00765BFB">
            <w:pPr>
              <w:pStyle w:val="ETFCell"/>
              <w:keepNext/>
              <w:jc w:val="center"/>
            </w:pPr>
            <w:r>
              <w:t>1</w:t>
            </w:r>
          </w:p>
        </w:tc>
        <w:tc>
          <w:tcPr>
            <w:tcW w:w="2748" w:type="dxa"/>
            <w:tcMar>
              <w:top w:w="55" w:type="dxa"/>
              <w:left w:w="65" w:type="dxa"/>
              <w:bottom w:w="55" w:type="dxa"/>
              <w:right w:w="65" w:type="dxa"/>
            </w:tcMar>
            <w:vAlign w:val="center"/>
          </w:tcPr>
          <w:p w:rsidR="00847E61" w:rsidRDefault="00765BFB">
            <w:pPr>
              <w:pStyle w:val="ETFCell"/>
              <w:keepNext/>
            </w:pPr>
            <w:r>
              <w:t>Mala numerička/parafrazna razlika ne menja identifikaciju modela.</w:t>
            </w:r>
          </w:p>
        </w:tc>
      </w:tr>
      <w:tr w:rsidR="00847E61">
        <w:trPr>
          <w:cantSplit/>
          <w:jc w:val="center"/>
        </w:trPr>
        <w:tc>
          <w:tcPr>
            <w:tcW w:w="2868" w:type="dxa"/>
            <w:tcMar>
              <w:top w:w="55" w:type="dxa"/>
              <w:left w:w="65" w:type="dxa"/>
              <w:bottom w:w="55" w:type="dxa"/>
              <w:right w:w="65" w:type="dxa"/>
            </w:tcMar>
            <w:vAlign w:val="center"/>
          </w:tcPr>
          <w:p w:rsidR="00847E61" w:rsidRDefault="00765BFB">
            <w:pPr>
              <w:pStyle w:val="ETFCell"/>
              <w:keepNext/>
              <w:jc w:val="center"/>
            </w:pPr>
            <w:r>
              <w:t>Šta Prokopije opisuje ...?</w:t>
            </w:r>
          </w:p>
        </w:tc>
        <w:tc>
          <w:tcPr>
            <w:tcW w:w="2916" w:type="dxa"/>
            <w:tcMar>
              <w:top w:w="55" w:type="dxa"/>
              <w:left w:w="65" w:type="dxa"/>
              <w:bottom w:w="55" w:type="dxa"/>
              <w:right w:w="65" w:type="dxa"/>
            </w:tcMar>
            <w:vAlign w:val="center"/>
          </w:tcPr>
          <w:p w:rsidR="00847E61" w:rsidRDefault="00765BFB">
            <w:pPr>
              <w:pStyle w:val="ETFCell"/>
              <w:keepNext/>
            </w:pPr>
            <w:r>
              <w:t>Pasus tvrdnju pripisuje grupi istoričara u kojoj je Prokopije eksplicitno naveden.</w:t>
            </w:r>
          </w:p>
        </w:tc>
        <w:tc>
          <w:tcPr>
            <w:tcW w:w="1106" w:type="dxa"/>
            <w:tcMar>
              <w:top w:w="55" w:type="dxa"/>
              <w:left w:w="65" w:type="dxa"/>
              <w:bottom w:w="55" w:type="dxa"/>
              <w:right w:w="65" w:type="dxa"/>
            </w:tcMar>
            <w:vAlign w:val="center"/>
          </w:tcPr>
          <w:p w:rsidR="00847E61" w:rsidRDefault="00765BFB">
            <w:pPr>
              <w:pStyle w:val="ETFCell"/>
              <w:keepNext/>
              <w:jc w:val="center"/>
            </w:pPr>
            <w:r>
              <w:t>1</w:t>
            </w:r>
          </w:p>
        </w:tc>
        <w:tc>
          <w:tcPr>
            <w:tcW w:w="2748" w:type="dxa"/>
            <w:tcMar>
              <w:top w:w="55" w:type="dxa"/>
              <w:left w:w="65" w:type="dxa"/>
              <w:bottom w:w="55" w:type="dxa"/>
              <w:right w:w="65" w:type="dxa"/>
            </w:tcMar>
            <w:vAlign w:val="center"/>
          </w:tcPr>
          <w:p w:rsidR="00847E61" w:rsidRDefault="00765BFB">
            <w:pPr>
              <w:pStyle w:val="ETFCell"/>
              <w:keepNext/>
            </w:pPr>
            <w:r>
              <w:t>Tvrdnja pripisana grupi prihvata se i za njenog izričito navedenog člana.</w:t>
            </w:r>
          </w:p>
        </w:tc>
      </w:tr>
      <w:tr w:rsidR="00847E61">
        <w:trPr>
          <w:cantSplit/>
          <w:jc w:val="center"/>
        </w:trPr>
        <w:tc>
          <w:tcPr>
            <w:tcW w:w="2868" w:type="dxa"/>
            <w:tcMar>
              <w:top w:w="55" w:type="dxa"/>
              <w:left w:w="65" w:type="dxa"/>
              <w:bottom w:w="55" w:type="dxa"/>
              <w:right w:w="65" w:type="dxa"/>
            </w:tcMar>
            <w:vAlign w:val="center"/>
          </w:tcPr>
          <w:p w:rsidR="00847E61" w:rsidRDefault="00765BFB">
            <w:pPr>
              <w:pStyle w:val="ETFCell"/>
            </w:pPr>
            <w:r>
              <w:t>Koji je bio prvi elektronski programabilni računar u SAD?</w:t>
            </w:r>
          </w:p>
        </w:tc>
        <w:tc>
          <w:tcPr>
            <w:tcW w:w="2916" w:type="dxa"/>
            <w:tcMar>
              <w:top w:w="55" w:type="dxa"/>
              <w:left w:w="65" w:type="dxa"/>
              <w:bottom w:w="55" w:type="dxa"/>
              <w:right w:w="65" w:type="dxa"/>
            </w:tcMar>
            <w:vAlign w:val="center"/>
          </w:tcPr>
          <w:p w:rsidR="00847E61" w:rsidRDefault="00765BFB">
            <w:pPr>
              <w:pStyle w:val="ETFCell"/>
            </w:pPr>
            <w:r>
              <w:t>Pasus opisuje ABC kao prvi automatski elektronski digitalni računar, ali ne kao programabilan.</w:t>
            </w:r>
          </w:p>
        </w:tc>
        <w:tc>
          <w:tcPr>
            <w:tcW w:w="1106" w:type="dxa"/>
            <w:tcMar>
              <w:top w:w="55" w:type="dxa"/>
              <w:left w:w="65" w:type="dxa"/>
              <w:bottom w:w="55" w:type="dxa"/>
              <w:right w:w="65" w:type="dxa"/>
            </w:tcMar>
            <w:vAlign w:val="center"/>
          </w:tcPr>
          <w:p w:rsidR="00847E61" w:rsidRDefault="00765BFB">
            <w:pPr>
              <w:pStyle w:val="ETFCell"/>
              <w:jc w:val="center"/>
            </w:pPr>
            <w:r>
              <w:t>0</w:t>
            </w:r>
          </w:p>
        </w:tc>
        <w:tc>
          <w:tcPr>
            <w:tcW w:w="2748" w:type="dxa"/>
            <w:tcMar>
              <w:top w:w="55" w:type="dxa"/>
              <w:left w:w="65" w:type="dxa"/>
              <w:bottom w:w="55" w:type="dxa"/>
              <w:right w:w="65" w:type="dxa"/>
            </w:tcMar>
            <w:vAlign w:val="center"/>
          </w:tcPr>
          <w:p w:rsidR="00847E61" w:rsidRDefault="00765BFB">
            <w:pPr>
              <w:pStyle w:val="ETFCell"/>
            </w:pPr>
            <w:r>
              <w:t>Tip entiteta i kvalifikator moraju biti sačuvani.</w:t>
            </w:r>
          </w:p>
        </w:tc>
      </w:tr>
    </w:tbl>
    <w:p w:rsidR="00847E61" w:rsidRDefault="00765BFB">
      <w:r>
        <w:t>Dominantni tipovi neslaganja sažeti su u Tabeli 6.4.</w:t>
      </w:r>
    </w:p>
    <w:p w:rsidR="00847E61" w:rsidRDefault="00765BFB">
      <w:pPr>
        <w:pStyle w:val="ETFTableCaption"/>
      </w:pPr>
      <w:r>
        <w:t>Tabela 6.4. Sažetak dominantnih tipova neslaganja između ljudskog i LLM anotatora.</w:t>
      </w:r>
      <w:bookmarkStart w:id="80" w:name="md_10081"/>
      <w:bookmarkEnd w:id="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931"/>
        <w:gridCol w:w="3594"/>
        <w:gridCol w:w="4113"/>
      </w:tblGrid>
      <w:tr w:rsidR="00847E61">
        <w:trPr>
          <w:cantSplit/>
          <w:tblHeader/>
          <w:jc w:val="center"/>
        </w:trPr>
        <w:tc>
          <w:tcPr>
            <w:tcW w:w="1931"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Tip</w:t>
            </w:r>
          </w:p>
        </w:tc>
        <w:tc>
          <w:tcPr>
            <w:tcW w:w="3594"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Tipična tendencija LLM-a</w:t>
            </w:r>
          </w:p>
        </w:tc>
        <w:tc>
          <w:tcPr>
            <w:tcW w:w="4113"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Ljudski kriterijum</w:t>
            </w:r>
          </w:p>
        </w:tc>
      </w:tr>
      <w:tr w:rsidR="00847E61">
        <w:trPr>
          <w:cantSplit/>
          <w:jc w:val="center"/>
        </w:trPr>
        <w:tc>
          <w:tcPr>
            <w:tcW w:w="1931" w:type="dxa"/>
            <w:tcMar>
              <w:top w:w="55" w:type="dxa"/>
              <w:left w:w="65" w:type="dxa"/>
              <w:bottom w:w="55" w:type="dxa"/>
              <w:right w:w="65" w:type="dxa"/>
            </w:tcMar>
            <w:vAlign w:val="center"/>
          </w:tcPr>
          <w:p w:rsidR="00847E61" w:rsidRDefault="00765BFB">
            <w:pPr>
              <w:pStyle w:val="ETFCell"/>
              <w:keepNext/>
              <w:jc w:val="center"/>
            </w:pPr>
            <w:r>
              <w:t>Bliska ali druga relacija</w:t>
            </w:r>
          </w:p>
        </w:tc>
        <w:tc>
          <w:tcPr>
            <w:tcW w:w="3594" w:type="dxa"/>
            <w:tcMar>
              <w:top w:w="55" w:type="dxa"/>
              <w:left w:w="65" w:type="dxa"/>
              <w:bottom w:w="55" w:type="dxa"/>
              <w:right w:w="65" w:type="dxa"/>
            </w:tcMar>
            <w:vAlign w:val="center"/>
          </w:tcPr>
          <w:p w:rsidR="00847E61" w:rsidRDefault="00765BFB">
            <w:pPr>
              <w:pStyle w:val="ETFCell"/>
              <w:keepNext/>
            </w:pPr>
            <w:r>
              <w:t>Prihvata preformulisanu ili semantički blisku relaciju</w:t>
            </w:r>
          </w:p>
        </w:tc>
        <w:tc>
          <w:tcPr>
            <w:tcW w:w="4113" w:type="dxa"/>
            <w:tcMar>
              <w:top w:w="55" w:type="dxa"/>
              <w:left w:w="65" w:type="dxa"/>
              <w:bottom w:w="55" w:type="dxa"/>
              <w:right w:w="65" w:type="dxa"/>
            </w:tcMar>
            <w:vAlign w:val="center"/>
          </w:tcPr>
          <w:p w:rsidR="00847E61" w:rsidRDefault="00765BFB">
            <w:pPr>
              <w:pStyle w:val="ETFCell"/>
              <w:keepNext/>
            </w:pPr>
            <w:r>
              <w:t>Traži očuvanje iste relacije i smera</w:t>
            </w:r>
          </w:p>
        </w:tc>
      </w:tr>
      <w:tr w:rsidR="00847E61">
        <w:trPr>
          <w:cantSplit/>
          <w:jc w:val="center"/>
        </w:trPr>
        <w:tc>
          <w:tcPr>
            <w:tcW w:w="1931" w:type="dxa"/>
            <w:tcMar>
              <w:top w:w="55" w:type="dxa"/>
              <w:left w:w="65" w:type="dxa"/>
              <w:bottom w:w="55" w:type="dxa"/>
              <w:right w:w="65" w:type="dxa"/>
            </w:tcMar>
            <w:vAlign w:val="center"/>
          </w:tcPr>
          <w:p w:rsidR="00847E61" w:rsidRDefault="00765BFB">
            <w:pPr>
              <w:pStyle w:val="ETFCell"/>
              <w:keepNext/>
              <w:jc w:val="center"/>
            </w:pPr>
            <w:r>
              <w:t>Kvalifikator</w:t>
            </w:r>
          </w:p>
        </w:tc>
        <w:tc>
          <w:tcPr>
            <w:tcW w:w="3594" w:type="dxa"/>
            <w:tcMar>
              <w:top w:w="55" w:type="dxa"/>
              <w:left w:w="65" w:type="dxa"/>
              <w:bottom w:w="55" w:type="dxa"/>
              <w:right w:w="65" w:type="dxa"/>
            </w:tcMar>
            <w:vAlign w:val="center"/>
          </w:tcPr>
          <w:p w:rsidR="00847E61" w:rsidRDefault="00765BFB">
            <w:pPr>
              <w:pStyle w:val="ETFCell"/>
              <w:keepNext/>
            </w:pPr>
            <w:r>
              <w:t>Ne zahteva dosledno ograničenja „glavni“, „najbrži“, „dominantan“</w:t>
            </w:r>
          </w:p>
        </w:tc>
        <w:tc>
          <w:tcPr>
            <w:tcW w:w="4113" w:type="dxa"/>
            <w:tcMar>
              <w:top w:w="55" w:type="dxa"/>
              <w:left w:w="65" w:type="dxa"/>
              <w:bottom w:w="55" w:type="dxa"/>
              <w:right w:w="65" w:type="dxa"/>
            </w:tcMar>
            <w:vAlign w:val="center"/>
          </w:tcPr>
          <w:p w:rsidR="00847E61" w:rsidRDefault="00765BFB">
            <w:pPr>
              <w:pStyle w:val="ETFCell"/>
              <w:keepNext/>
            </w:pPr>
            <w:r>
              <w:t>Zahteva da odgovor zadovolji ograničenje iz upita</w:t>
            </w:r>
          </w:p>
        </w:tc>
      </w:tr>
      <w:tr w:rsidR="00847E61">
        <w:trPr>
          <w:cantSplit/>
          <w:jc w:val="center"/>
        </w:trPr>
        <w:tc>
          <w:tcPr>
            <w:tcW w:w="1931" w:type="dxa"/>
            <w:tcMar>
              <w:top w:w="55" w:type="dxa"/>
              <w:left w:w="65" w:type="dxa"/>
              <w:bottom w:w="55" w:type="dxa"/>
              <w:right w:w="65" w:type="dxa"/>
            </w:tcMar>
            <w:vAlign w:val="center"/>
          </w:tcPr>
          <w:p w:rsidR="00847E61" w:rsidRDefault="00765BFB">
            <w:pPr>
              <w:pStyle w:val="ETFCell"/>
              <w:keepNext/>
              <w:jc w:val="center"/>
            </w:pPr>
            <w:r>
              <w:t>Vreme/uzrok</w:t>
            </w:r>
          </w:p>
        </w:tc>
        <w:tc>
          <w:tcPr>
            <w:tcW w:w="3594" w:type="dxa"/>
            <w:tcMar>
              <w:top w:w="55" w:type="dxa"/>
              <w:left w:w="65" w:type="dxa"/>
              <w:bottom w:w="55" w:type="dxa"/>
              <w:right w:w="65" w:type="dxa"/>
            </w:tcMar>
            <w:vAlign w:val="center"/>
          </w:tcPr>
          <w:p w:rsidR="00847E61" w:rsidRDefault="00765BFB">
            <w:pPr>
              <w:pStyle w:val="ETFCell"/>
              <w:keepNext/>
            </w:pPr>
            <w:r>
              <w:t>Iz vremenske blizine ili istovremenosti izvodi neposrednu vezu</w:t>
            </w:r>
          </w:p>
        </w:tc>
        <w:tc>
          <w:tcPr>
            <w:tcW w:w="4113" w:type="dxa"/>
            <w:tcMar>
              <w:top w:w="55" w:type="dxa"/>
              <w:left w:w="65" w:type="dxa"/>
              <w:bottom w:w="55" w:type="dxa"/>
              <w:right w:w="65" w:type="dxa"/>
            </w:tcMar>
            <w:vAlign w:val="center"/>
          </w:tcPr>
          <w:p w:rsidR="00847E61" w:rsidRDefault="00765BFB">
            <w:pPr>
              <w:pStyle w:val="ETFCell"/>
              <w:keepNext/>
            </w:pPr>
            <w:r>
              <w:t>Ne uvodi jaču relaciju od one u pasusu</w:t>
            </w:r>
          </w:p>
        </w:tc>
      </w:tr>
      <w:tr w:rsidR="00847E61">
        <w:trPr>
          <w:cantSplit/>
          <w:jc w:val="center"/>
        </w:trPr>
        <w:tc>
          <w:tcPr>
            <w:tcW w:w="1931" w:type="dxa"/>
            <w:tcMar>
              <w:top w:w="55" w:type="dxa"/>
              <w:left w:w="65" w:type="dxa"/>
              <w:bottom w:w="55" w:type="dxa"/>
              <w:right w:w="65" w:type="dxa"/>
            </w:tcMar>
            <w:vAlign w:val="center"/>
          </w:tcPr>
          <w:p w:rsidR="00847E61" w:rsidRDefault="00765BFB">
            <w:pPr>
              <w:pStyle w:val="ETFCell"/>
              <w:keepNext/>
              <w:jc w:val="center"/>
            </w:pPr>
            <w:r>
              <w:t>Modalnost</w:t>
            </w:r>
          </w:p>
        </w:tc>
        <w:tc>
          <w:tcPr>
            <w:tcW w:w="3594" w:type="dxa"/>
            <w:tcMar>
              <w:top w:w="55" w:type="dxa"/>
              <w:left w:w="65" w:type="dxa"/>
              <w:bottom w:w="55" w:type="dxa"/>
              <w:right w:w="65" w:type="dxa"/>
            </w:tcMar>
            <w:vAlign w:val="center"/>
          </w:tcPr>
          <w:p w:rsidR="00847E61" w:rsidRDefault="00765BFB">
            <w:pPr>
              <w:pStyle w:val="ETFCell"/>
              <w:keepNext/>
            </w:pPr>
            <w:r>
              <w:t>Hipotetičku tvrdnju ponekad prihvata kao činjenicu</w:t>
            </w:r>
          </w:p>
        </w:tc>
        <w:tc>
          <w:tcPr>
            <w:tcW w:w="4113" w:type="dxa"/>
            <w:tcMar>
              <w:top w:w="55" w:type="dxa"/>
              <w:left w:w="65" w:type="dxa"/>
              <w:bottom w:w="55" w:type="dxa"/>
              <w:right w:w="65" w:type="dxa"/>
            </w:tcMar>
            <w:vAlign w:val="center"/>
          </w:tcPr>
          <w:p w:rsidR="00847E61" w:rsidRDefault="00765BFB">
            <w:pPr>
              <w:pStyle w:val="ETFCell"/>
              <w:keepNext/>
            </w:pPr>
            <w:r>
              <w:t>Razlikuje tvrdnje o mogućnosti, navode i pretpostavke od činjenica</w:t>
            </w:r>
          </w:p>
        </w:tc>
      </w:tr>
      <w:tr w:rsidR="00847E61">
        <w:trPr>
          <w:cantSplit/>
          <w:jc w:val="center"/>
        </w:trPr>
        <w:tc>
          <w:tcPr>
            <w:tcW w:w="1931" w:type="dxa"/>
            <w:tcMar>
              <w:top w:w="55" w:type="dxa"/>
              <w:left w:w="65" w:type="dxa"/>
              <w:bottom w:w="55" w:type="dxa"/>
              <w:right w:w="65" w:type="dxa"/>
            </w:tcMar>
            <w:vAlign w:val="center"/>
          </w:tcPr>
          <w:p w:rsidR="00847E61" w:rsidRDefault="00765BFB">
            <w:pPr>
              <w:pStyle w:val="ETFCell"/>
              <w:jc w:val="center"/>
            </w:pPr>
            <w:r>
              <w:t>Lokalno zaključivanje</w:t>
            </w:r>
          </w:p>
        </w:tc>
        <w:tc>
          <w:tcPr>
            <w:tcW w:w="3594" w:type="dxa"/>
            <w:tcMar>
              <w:top w:w="55" w:type="dxa"/>
              <w:left w:w="65" w:type="dxa"/>
              <w:bottom w:w="55" w:type="dxa"/>
              <w:right w:w="65" w:type="dxa"/>
            </w:tcMar>
            <w:vAlign w:val="center"/>
          </w:tcPr>
          <w:p w:rsidR="00847E61" w:rsidRDefault="00765BFB">
            <w:pPr>
              <w:pStyle w:val="ETFCell"/>
              <w:jc w:val="center"/>
            </w:pPr>
            <w:r>
              <w:t>Ponekad traži doslovniji dokaz</w:t>
            </w:r>
          </w:p>
        </w:tc>
        <w:tc>
          <w:tcPr>
            <w:tcW w:w="4113" w:type="dxa"/>
            <w:tcMar>
              <w:top w:w="55" w:type="dxa"/>
              <w:left w:w="65" w:type="dxa"/>
              <w:bottom w:w="55" w:type="dxa"/>
              <w:right w:w="65" w:type="dxa"/>
            </w:tcMar>
            <w:vAlign w:val="center"/>
          </w:tcPr>
          <w:p w:rsidR="00847E61" w:rsidRDefault="00765BFB">
            <w:pPr>
              <w:pStyle w:val="ETFCell"/>
            </w:pPr>
            <w:r>
              <w:t>Prihvata zaključivanje kada se tražena informacija može izvesti iz pasusa bez uvođenja nove relacije ili spoljašnjeg znanja</w:t>
            </w:r>
          </w:p>
        </w:tc>
      </w:tr>
    </w:tbl>
    <w:p w:rsidR="00847E61" w:rsidRDefault="00765BFB">
      <w:pPr>
        <w:pStyle w:val="Heading2"/>
        <w:jc w:val="left"/>
      </w:pPr>
      <w:r>
        <w:lastRenderedPageBreak/>
        <w:t>6.7. Ciljana ručna provera LLM oznaka</w:t>
      </w:r>
      <w:bookmarkStart w:id="81" w:name="md_10082"/>
      <w:bookmarkEnd w:id="81"/>
    </w:p>
    <w:p w:rsidR="00847E61" w:rsidRDefault="00765BFB">
      <w:r>
        <w:t>Nakon usvajanja konačnog uputstva nije sprovedena ponovna ručna anotacija svih 129.540 parova. Umesto toga urađena je ciljana ručna provera grupa parova kod kojih bi pogrešna oznaka najviše uticala na kvalitet konačnog skupa, naročito neizvornih parova sa oznakom 1 i izvornih parova sa oznakom 0. Autor je za svaki takav par ponovo proveravao upit, pasus i obrazloženje modela i menjao oznaku samo kada je prema postojećem kriterijumu suprotna oznaka bila opravdanija. Definicija relevantnosti i uputstvo nakon toga nisu menjani.</w:t>
      </w:r>
    </w:p>
    <w:p w:rsidR="00847E61" w:rsidRDefault="00765BFB">
      <w:r>
        <w:t>Ciljana ručna provera dovela je do 192 promene LLM oznaka: 128 promena 0→1 i 64 promene 1→0. Pregled nije bio slučajan, a ukupan broj pregledanih parova nije sistematski beležen, pa nije moguće izračunati udeo grešaka među pregledanim parovima. Zbog toga odnos 192/129.540 ne predstavlja procenu stope greške LLM anotatora, jer svih 129.540 parova nije ponovo ručno pregledano; on predstavlja broj promena pronađenih ciljanim pregledom odabranih grupa parova.</w:t>
      </w:r>
    </w:p>
    <w:p w:rsidR="00847E61" w:rsidRDefault="00765BFB">
      <w:pPr>
        <w:pStyle w:val="Heading3"/>
        <w:jc w:val="left"/>
      </w:pPr>
      <w:r>
        <w:t>Obim i značenje ručne provere</w:t>
      </w:r>
      <w:bookmarkStart w:id="82" w:name="md_10083"/>
      <w:bookmarkEnd w:id="82"/>
    </w:p>
    <w:p w:rsidR="00847E61" w:rsidRDefault="00765BFB">
      <w:r>
        <w:t>Nakon primene na celom skupu uputstvo nije dodatno podešavano na osnovu ovih ručnih provera. Provera služi da se isprave pojedinačne LLM oznake pre formiranja konačnih qrels, a ne da se uputstvo ponovo menja na osnovu već anotiranih podataka. Time se razdvajaju dve faze: pravila se razvijaju na razvojnom skupu, a kasnija ručna provera razrešava njihovu primenu u pojedinačnim parovima izdvojenim za proveru.</w:t>
      </w:r>
    </w:p>
    <w:p w:rsidR="00847E61" w:rsidRDefault="00765BFB">
      <w:r>
        <w:t>Provera je usmerena na grupe parova posebno važne za kvalitet skupa. Neizvorni parovi kojima je LLM dodelio oznaku 1 predstavljaju dodatne relevantne parove pronađene izvan izvornog QA pasusa, pa bi lažno pozitivna oznaka u toj grupi unela netačan dodatni relevantan par u konačne qrels. Izvorni parovi kojima je LLM dodelio oznaku 0 predstavljaju suprotan i neočekivan slučaj: pošto je upit originalno nastao uz taj pasus, potrebno je proveriti da li pasus zaista ne pruža traženu informaciju prema konačnom kriterijumu relevantnosti ili je model oznaku dodelio prestrogo. Dodatno su pregledani parovi sa niskom procenom pouzdanosti i parovi čije obrazloženje nije jasno podržavalo dodeljenu oznaku.</w:t>
      </w:r>
    </w:p>
    <w:p w:rsidR="00847E61" w:rsidRDefault="00765BFB">
      <w:r>
        <w:t>Promene najčešće nisu bile trivijalne omaške, već slučajevi u kojima je model u konkretnom kontekstu slobodnije tumačio kriterijum relevantnosti ili je veću težinu dao nekim pravilima iz uputstva nego drugim: na primer, dodelio je oznaku 0 iako se odgovor mogao izvesti iz samog pasusa prema prihvaćenom kriterijumu lokalnog zaključivanja, prihvatio semantički blisku ali drugačiju relaciju ili drugačije protumačio kvalifikator, opseg ili modalnost. Ova faza predstavlja završnu ručnu proveru konačnih qrels oznaka, a ne novu iteraciju razvoja kriterijuma. Broj i smer korekcija prikazani su u Tabeli 6.5.</w:t>
      </w:r>
    </w:p>
    <w:p w:rsidR="00847E61" w:rsidRDefault="00765BFB">
      <w:pPr>
        <w:pStyle w:val="ETFTableCaption"/>
      </w:pPr>
      <w:r>
        <w:t>Tabela 6.5. Promene LLM oznaka nakon ciljane ručne provere.</w:t>
      </w:r>
      <w:bookmarkStart w:id="83" w:name="md_10084"/>
      <w:bookmarkEnd w:id="8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70"/>
        <w:gridCol w:w="1570"/>
        <w:gridCol w:w="6497"/>
      </w:tblGrid>
      <w:tr w:rsidR="00847E61">
        <w:trPr>
          <w:cantSplit/>
          <w:tblHeader/>
          <w:jc w:val="center"/>
        </w:trPr>
        <w:tc>
          <w:tcPr>
            <w:tcW w:w="1570"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Promena</w:t>
            </w:r>
          </w:p>
        </w:tc>
        <w:tc>
          <w:tcPr>
            <w:tcW w:w="1570"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Broj</w:t>
            </w:r>
          </w:p>
        </w:tc>
        <w:tc>
          <w:tcPr>
            <w:tcW w:w="6497"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Interpretacija</w:t>
            </w:r>
          </w:p>
        </w:tc>
      </w:tr>
      <w:tr w:rsidR="00847E61">
        <w:trPr>
          <w:cantSplit/>
          <w:jc w:val="center"/>
        </w:trPr>
        <w:tc>
          <w:tcPr>
            <w:tcW w:w="1570" w:type="dxa"/>
            <w:tcMar>
              <w:top w:w="55" w:type="dxa"/>
              <w:left w:w="65" w:type="dxa"/>
              <w:bottom w:w="55" w:type="dxa"/>
              <w:right w:w="65" w:type="dxa"/>
            </w:tcMar>
            <w:vAlign w:val="center"/>
          </w:tcPr>
          <w:p w:rsidR="00847E61" w:rsidRDefault="00765BFB">
            <w:pPr>
              <w:pStyle w:val="ETFCell"/>
              <w:keepNext/>
              <w:jc w:val="center"/>
            </w:pPr>
            <w:r>
              <w:t>0 → 1</w:t>
            </w:r>
          </w:p>
        </w:tc>
        <w:tc>
          <w:tcPr>
            <w:tcW w:w="1570" w:type="dxa"/>
            <w:tcMar>
              <w:top w:w="55" w:type="dxa"/>
              <w:left w:w="65" w:type="dxa"/>
              <w:bottom w:w="55" w:type="dxa"/>
              <w:right w:w="65" w:type="dxa"/>
            </w:tcMar>
            <w:vAlign w:val="center"/>
          </w:tcPr>
          <w:p w:rsidR="00847E61" w:rsidRDefault="00765BFB">
            <w:pPr>
              <w:pStyle w:val="ETFCell"/>
              <w:keepNext/>
              <w:jc w:val="center"/>
            </w:pPr>
            <w:r>
              <w:t>128</w:t>
            </w:r>
          </w:p>
        </w:tc>
        <w:tc>
          <w:tcPr>
            <w:tcW w:w="6497" w:type="dxa"/>
            <w:tcMar>
              <w:top w:w="55" w:type="dxa"/>
              <w:left w:w="65" w:type="dxa"/>
              <w:bottom w:w="55" w:type="dxa"/>
              <w:right w:w="65" w:type="dxa"/>
            </w:tcMar>
            <w:vAlign w:val="center"/>
          </w:tcPr>
          <w:p w:rsidR="00847E61" w:rsidRDefault="00765BFB">
            <w:pPr>
              <w:pStyle w:val="ETFCell"/>
              <w:keepNext/>
            </w:pPr>
            <w:r>
              <w:t>LLM je propustio pasus koji ljudski anotator smatra dovoljnim za odgovor na upit.</w:t>
            </w:r>
          </w:p>
        </w:tc>
      </w:tr>
      <w:tr w:rsidR="00847E61">
        <w:trPr>
          <w:cantSplit/>
          <w:jc w:val="center"/>
        </w:trPr>
        <w:tc>
          <w:tcPr>
            <w:tcW w:w="1570" w:type="dxa"/>
            <w:tcMar>
              <w:top w:w="55" w:type="dxa"/>
              <w:left w:w="65" w:type="dxa"/>
              <w:bottom w:w="55" w:type="dxa"/>
              <w:right w:w="65" w:type="dxa"/>
            </w:tcMar>
            <w:vAlign w:val="center"/>
          </w:tcPr>
          <w:p w:rsidR="00847E61" w:rsidRDefault="00765BFB">
            <w:pPr>
              <w:pStyle w:val="ETFCell"/>
              <w:keepNext/>
              <w:jc w:val="center"/>
            </w:pPr>
            <w:r>
              <w:t>1 → 0</w:t>
            </w:r>
          </w:p>
        </w:tc>
        <w:tc>
          <w:tcPr>
            <w:tcW w:w="1570" w:type="dxa"/>
            <w:tcMar>
              <w:top w:w="55" w:type="dxa"/>
              <w:left w:w="65" w:type="dxa"/>
              <w:bottom w:w="55" w:type="dxa"/>
              <w:right w:w="65" w:type="dxa"/>
            </w:tcMar>
            <w:vAlign w:val="center"/>
          </w:tcPr>
          <w:p w:rsidR="00847E61" w:rsidRDefault="00765BFB">
            <w:pPr>
              <w:pStyle w:val="ETFCell"/>
              <w:keepNext/>
              <w:jc w:val="center"/>
            </w:pPr>
            <w:r>
              <w:t>64</w:t>
            </w:r>
          </w:p>
        </w:tc>
        <w:tc>
          <w:tcPr>
            <w:tcW w:w="6497" w:type="dxa"/>
            <w:tcMar>
              <w:top w:w="55" w:type="dxa"/>
              <w:left w:w="65" w:type="dxa"/>
              <w:bottom w:w="55" w:type="dxa"/>
              <w:right w:w="65" w:type="dxa"/>
            </w:tcMar>
            <w:vAlign w:val="center"/>
          </w:tcPr>
          <w:p w:rsidR="00847E61" w:rsidRDefault="00765BFB">
            <w:pPr>
              <w:pStyle w:val="ETFCell"/>
              <w:keepNext/>
            </w:pPr>
            <w:r>
              <w:t>LLM je dodelio oznaku 1 paru koji ne zadovoljava kriterijum relevantnosti, najčešće zbog semantički bliske ali različite relacije, pogrešnog tumačenja ograničenja ili modalnosti.</w:t>
            </w:r>
          </w:p>
        </w:tc>
      </w:tr>
      <w:tr w:rsidR="00847E61">
        <w:trPr>
          <w:cantSplit/>
          <w:jc w:val="center"/>
        </w:trPr>
        <w:tc>
          <w:tcPr>
            <w:tcW w:w="1570" w:type="dxa"/>
            <w:tcMar>
              <w:top w:w="55" w:type="dxa"/>
              <w:left w:w="65" w:type="dxa"/>
              <w:bottom w:w="55" w:type="dxa"/>
              <w:right w:w="65" w:type="dxa"/>
            </w:tcMar>
            <w:vAlign w:val="center"/>
          </w:tcPr>
          <w:p w:rsidR="00847E61" w:rsidRDefault="00765BFB">
            <w:pPr>
              <w:pStyle w:val="ETFCell"/>
              <w:jc w:val="center"/>
            </w:pPr>
            <w:r>
              <w:t>Ukupno</w:t>
            </w:r>
          </w:p>
        </w:tc>
        <w:tc>
          <w:tcPr>
            <w:tcW w:w="1570" w:type="dxa"/>
            <w:tcMar>
              <w:top w:w="55" w:type="dxa"/>
              <w:left w:w="65" w:type="dxa"/>
              <w:bottom w:w="55" w:type="dxa"/>
              <w:right w:w="65" w:type="dxa"/>
            </w:tcMar>
            <w:vAlign w:val="center"/>
          </w:tcPr>
          <w:p w:rsidR="00847E61" w:rsidRDefault="00765BFB">
            <w:pPr>
              <w:pStyle w:val="ETFCell"/>
              <w:jc w:val="center"/>
            </w:pPr>
            <w:r>
              <w:t>192</w:t>
            </w:r>
          </w:p>
        </w:tc>
        <w:tc>
          <w:tcPr>
            <w:tcW w:w="6497" w:type="dxa"/>
            <w:tcMar>
              <w:top w:w="55" w:type="dxa"/>
              <w:left w:w="65" w:type="dxa"/>
              <w:bottom w:w="55" w:type="dxa"/>
              <w:right w:w="65" w:type="dxa"/>
            </w:tcMar>
            <w:vAlign w:val="center"/>
          </w:tcPr>
          <w:p w:rsidR="00847E61" w:rsidRDefault="00765BFB">
            <w:pPr>
              <w:pStyle w:val="ETFCell"/>
            </w:pPr>
            <w:r>
              <w:t>Promene nakon ciljane ručne provere; nisu korišćene za novu iteraciju uputstva.</w:t>
            </w:r>
          </w:p>
        </w:tc>
      </w:tr>
    </w:tbl>
    <w:p w:rsidR="00847E61" w:rsidRDefault="00765BFB">
      <w:r>
        <w:t>Nakon ove provere dobijene oznake tretirane su kao konačne referentne oznake relevantnosti, čija se struktura i statistike analiziraju u Poglavlju 7.</w:t>
      </w:r>
    </w:p>
    <w:p w:rsidR="00847E61" w:rsidRDefault="00765BFB">
      <w:pPr>
        <w:pStyle w:val="Heading1"/>
        <w:jc w:val="left"/>
      </w:pPr>
      <w:r>
        <w:lastRenderedPageBreak/>
        <w:t>7. KONAČNI SKUP PODATAKA I REZULTATI</w:t>
      </w:r>
      <w:bookmarkStart w:id="84" w:name="md_10085"/>
      <w:bookmarkEnd w:id="84"/>
    </w:p>
    <w:p w:rsidR="00847E61" w:rsidRDefault="00765BFB">
      <w:pPr>
        <w:pStyle w:val="Heading2"/>
        <w:jc w:val="left"/>
      </w:pPr>
      <w:r>
        <w:t>7.1. Obim konačnog skupa</w:t>
      </w:r>
      <w:bookmarkStart w:id="85" w:name="md_10086"/>
      <w:bookmarkEnd w:id="85"/>
    </w:p>
    <w:p w:rsidR="00847E61" w:rsidRDefault="00765BFB">
      <w:r>
        <w:t>Nakon provere kvaliteta pitanja i uklanjanja duplikata, konačni skup sadrži 6.477 upita. Korpus sadrži 1.739 jedinstvenih pasusa, a za svaki upit zadržano je tačno 20 kandidata, što daje 129.540 parova upit–pasus. Od toga je 7.878 označeno kao relevantno, a 121.662 kao nerelevantno.</w:t>
      </w:r>
    </w:p>
    <w:p w:rsidR="00847E61" w:rsidRDefault="00765BFB">
      <w:r>
        <w:t>Osnovne statistike konačnog skupa prikazane su u Tabeli 7.1.</w:t>
      </w:r>
    </w:p>
    <w:p w:rsidR="00847E61" w:rsidRDefault="00765BFB">
      <w:pPr>
        <w:pStyle w:val="ETFTableCaption"/>
      </w:pPr>
      <w:r>
        <w:t>Tabela 7.1. Konačne statistike skupa za dohvatanje informacija.</w:t>
      </w:r>
      <w:bookmarkStart w:id="86" w:name="md_10087"/>
      <w:bookmarkEnd w:id="8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048"/>
        <w:gridCol w:w="2590"/>
      </w:tblGrid>
      <w:tr w:rsidR="00847E61">
        <w:trPr>
          <w:cantSplit/>
          <w:tblHeader/>
          <w:jc w:val="center"/>
        </w:trPr>
        <w:tc>
          <w:tcPr>
            <w:tcW w:w="7048"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Stavka</w:t>
            </w:r>
          </w:p>
        </w:tc>
        <w:tc>
          <w:tcPr>
            <w:tcW w:w="2590"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Vrednost</w:t>
            </w:r>
          </w:p>
        </w:tc>
      </w:tr>
      <w:tr w:rsidR="00847E61">
        <w:trPr>
          <w:cantSplit/>
          <w:jc w:val="center"/>
        </w:trPr>
        <w:tc>
          <w:tcPr>
            <w:tcW w:w="7048" w:type="dxa"/>
            <w:tcMar>
              <w:top w:w="55" w:type="dxa"/>
              <w:left w:w="65" w:type="dxa"/>
              <w:bottom w:w="55" w:type="dxa"/>
              <w:right w:w="65" w:type="dxa"/>
            </w:tcMar>
            <w:vAlign w:val="center"/>
          </w:tcPr>
          <w:p w:rsidR="00847E61" w:rsidRDefault="00765BFB">
            <w:pPr>
              <w:pStyle w:val="ETFCell"/>
              <w:keepNext/>
              <w:jc w:val="center"/>
            </w:pPr>
            <w:r>
              <w:t>Upiti</w:t>
            </w:r>
          </w:p>
        </w:tc>
        <w:tc>
          <w:tcPr>
            <w:tcW w:w="2590" w:type="dxa"/>
            <w:tcMar>
              <w:top w:w="55" w:type="dxa"/>
              <w:left w:w="65" w:type="dxa"/>
              <w:bottom w:w="55" w:type="dxa"/>
              <w:right w:w="65" w:type="dxa"/>
            </w:tcMar>
            <w:vAlign w:val="center"/>
          </w:tcPr>
          <w:p w:rsidR="00847E61" w:rsidRDefault="00765BFB">
            <w:pPr>
              <w:pStyle w:val="ETFCell"/>
              <w:keepNext/>
              <w:jc w:val="center"/>
            </w:pPr>
            <w:r>
              <w:t>6.477</w:t>
            </w:r>
          </w:p>
        </w:tc>
      </w:tr>
      <w:tr w:rsidR="00847E61">
        <w:trPr>
          <w:cantSplit/>
          <w:jc w:val="center"/>
        </w:trPr>
        <w:tc>
          <w:tcPr>
            <w:tcW w:w="7048" w:type="dxa"/>
            <w:tcMar>
              <w:top w:w="55" w:type="dxa"/>
              <w:left w:w="65" w:type="dxa"/>
              <w:bottom w:w="55" w:type="dxa"/>
              <w:right w:w="65" w:type="dxa"/>
            </w:tcMar>
            <w:vAlign w:val="center"/>
          </w:tcPr>
          <w:p w:rsidR="00847E61" w:rsidRDefault="00765BFB">
            <w:pPr>
              <w:pStyle w:val="ETFCell"/>
              <w:keepNext/>
              <w:jc w:val="center"/>
            </w:pPr>
            <w:r>
              <w:t>Pasusi</w:t>
            </w:r>
          </w:p>
        </w:tc>
        <w:tc>
          <w:tcPr>
            <w:tcW w:w="2590" w:type="dxa"/>
            <w:tcMar>
              <w:top w:w="55" w:type="dxa"/>
              <w:left w:w="65" w:type="dxa"/>
              <w:bottom w:w="55" w:type="dxa"/>
              <w:right w:w="65" w:type="dxa"/>
            </w:tcMar>
            <w:vAlign w:val="center"/>
          </w:tcPr>
          <w:p w:rsidR="00847E61" w:rsidRDefault="00765BFB">
            <w:pPr>
              <w:pStyle w:val="ETFCell"/>
              <w:keepNext/>
              <w:jc w:val="center"/>
            </w:pPr>
            <w:r>
              <w:t>1.739</w:t>
            </w:r>
          </w:p>
        </w:tc>
      </w:tr>
      <w:tr w:rsidR="00847E61">
        <w:trPr>
          <w:cantSplit/>
          <w:jc w:val="center"/>
        </w:trPr>
        <w:tc>
          <w:tcPr>
            <w:tcW w:w="7048" w:type="dxa"/>
            <w:tcMar>
              <w:top w:w="55" w:type="dxa"/>
              <w:left w:w="65" w:type="dxa"/>
              <w:bottom w:w="55" w:type="dxa"/>
              <w:right w:w="65" w:type="dxa"/>
            </w:tcMar>
            <w:vAlign w:val="center"/>
          </w:tcPr>
          <w:p w:rsidR="00847E61" w:rsidRDefault="00765BFB">
            <w:pPr>
              <w:pStyle w:val="ETFCell"/>
              <w:keepNext/>
              <w:jc w:val="center"/>
            </w:pPr>
            <w:r>
              <w:t>Normalizovani naslovi</w:t>
            </w:r>
          </w:p>
        </w:tc>
        <w:tc>
          <w:tcPr>
            <w:tcW w:w="2590" w:type="dxa"/>
            <w:tcMar>
              <w:top w:w="55" w:type="dxa"/>
              <w:left w:w="65" w:type="dxa"/>
              <w:bottom w:w="55" w:type="dxa"/>
              <w:right w:w="65" w:type="dxa"/>
            </w:tcMar>
            <w:vAlign w:val="center"/>
          </w:tcPr>
          <w:p w:rsidR="00847E61" w:rsidRDefault="00765BFB">
            <w:pPr>
              <w:pStyle w:val="ETFCell"/>
              <w:keepNext/>
              <w:jc w:val="center"/>
            </w:pPr>
            <w:r>
              <w:t>48</w:t>
            </w:r>
          </w:p>
        </w:tc>
      </w:tr>
      <w:tr w:rsidR="00847E61">
        <w:trPr>
          <w:cantSplit/>
          <w:jc w:val="center"/>
        </w:trPr>
        <w:tc>
          <w:tcPr>
            <w:tcW w:w="7048" w:type="dxa"/>
            <w:tcMar>
              <w:top w:w="55" w:type="dxa"/>
              <w:left w:w="65" w:type="dxa"/>
              <w:bottom w:w="55" w:type="dxa"/>
              <w:right w:w="65" w:type="dxa"/>
            </w:tcMar>
            <w:vAlign w:val="center"/>
          </w:tcPr>
          <w:p w:rsidR="00847E61" w:rsidRDefault="00765BFB">
            <w:pPr>
              <w:pStyle w:val="ETFCell"/>
              <w:keepNext/>
              <w:jc w:val="center"/>
            </w:pPr>
            <w:r>
              <w:t>Kandidata po upitu</w:t>
            </w:r>
          </w:p>
        </w:tc>
        <w:tc>
          <w:tcPr>
            <w:tcW w:w="2590" w:type="dxa"/>
            <w:tcMar>
              <w:top w:w="55" w:type="dxa"/>
              <w:left w:w="65" w:type="dxa"/>
              <w:bottom w:w="55" w:type="dxa"/>
              <w:right w:w="65" w:type="dxa"/>
            </w:tcMar>
            <w:vAlign w:val="center"/>
          </w:tcPr>
          <w:p w:rsidR="00847E61" w:rsidRDefault="00765BFB">
            <w:pPr>
              <w:pStyle w:val="ETFCell"/>
              <w:keepNext/>
              <w:jc w:val="center"/>
            </w:pPr>
            <w:r>
              <w:t>20</w:t>
            </w:r>
          </w:p>
        </w:tc>
      </w:tr>
      <w:tr w:rsidR="00847E61">
        <w:trPr>
          <w:cantSplit/>
          <w:jc w:val="center"/>
        </w:trPr>
        <w:tc>
          <w:tcPr>
            <w:tcW w:w="7048" w:type="dxa"/>
            <w:tcMar>
              <w:top w:w="55" w:type="dxa"/>
              <w:left w:w="65" w:type="dxa"/>
              <w:bottom w:w="55" w:type="dxa"/>
              <w:right w:w="65" w:type="dxa"/>
            </w:tcMar>
            <w:vAlign w:val="center"/>
          </w:tcPr>
          <w:p w:rsidR="00847E61" w:rsidRDefault="00765BFB">
            <w:pPr>
              <w:pStyle w:val="ETFCell"/>
              <w:keepNext/>
              <w:jc w:val="center"/>
            </w:pPr>
            <w:r>
              <w:t>Ukupno parova</w:t>
            </w:r>
          </w:p>
        </w:tc>
        <w:tc>
          <w:tcPr>
            <w:tcW w:w="2590" w:type="dxa"/>
            <w:tcMar>
              <w:top w:w="55" w:type="dxa"/>
              <w:left w:w="65" w:type="dxa"/>
              <w:bottom w:w="55" w:type="dxa"/>
              <w:right w:w="65" w:type="dxa"/>
            </w:tcMar>
            <w:vAlign w:val="center"/>
          </w:tcPr>
          <w:p w:rsidR="00847E61" w:rsidRDefault="00765BFB">
            <w:pPr>
              <w:pStyle w:val="ETFCell"/>
              <w:keepNext/>
              <w:jc w:val="center"/>
            </w:pPr>
            <w:r>
              <w:t>129.540</w:t>
            </w:r>
          </w:p>
        </w:tc>
      </w:tr>
      <w:tr w:rsidR="00847E61">
        <w:trPr>
          <w:cantSplit/>
          <w:jc w:val="center"/>
        </w:trPr>
        <w:tc>
          <w:tcPr>
            <w:tcW w:w="7048" w:type="dxa"/>
            <w:tcMar>
              <w:top w:w="55" w:type="dxa"/>
              <w:left w:w="65" w:type="dxa"/>
              <w:bottom w:w="55" w:type="dxa"/>
              <w:right w:w="65" w:type="dxa"/>
            </w:tcMar>
            <w:vAlign w:val="center"/>
          </w:tcPr>
          <w:p w:rsidR="00847E61" w:rsidRDefault="00765BFB">
            <w:pPr>
              <w:pStyle w:val="ETFCell"/>
              <w:keepNext/>
              <w:jc w:val="center"/>
            </w:pPr>
            <w:r>
              <w:t>Relevantno (1)</w:t>
            </w:r>
          </w:p>
        </w:tc>
        <w:tc>
          <w:tcPr>
            <w:tcW w:w="2590" w:type="dxa"/>
            <w:tcMar>
              <w:top w:w="55" w:type="dxa"/>
              <w:left w:w="65" w:type="dxa"/>
              <w:bottom w:w="55" w:type="dxa"/>
              <w:right w:w="65" w:type="dxa"/>
            </w:tcMar>
            <w:vAlign w:val="center"/>
          </w:tcPr>
          <w:p w:rsidR="00847E61" w:rsidRDefault="00765BFB">
            <w:pPr>
              <w:pStyle w:val="ETFCell"/>
              <w:keepNext/>
              <w:jc w:val="center"/>
            </w:pPr>
            <w:r>
              <w:t>7.878</w:t>
            </w:r>
          </w:p>
        </w:tc>
      </w:tr>
      <w:tr w:rsidR="00847E61">
        <w:trPr>
          <w:cantSplit/>
          <w:jc w:val="center"/>
        </w:trPr>
        <w:tc>
          <w:tcPr>
            <w:tcW w:w="7048" w:type="dxa"/>
            <w:tcMar>
              <w:top w:w="55" w:type="dxa"/>
              <w:left w:w="65" w:type="dxa"/>
              <w:bottom w:w="55" w:type="dxa"/>
              <w:right w:w="65" w:type="dxa"/>
            </w:tcMar>
            <w:vAlign w:val="center"/>
          </w:tcPr>
          <w:p w:rsidR="00847E61" w:rsidRDefault="00765BFB">
            <w:pPr>
              <w:pStyle w:val="ETFCell"/>
              <w:keepNext/>
              <w:jc w:val="center"/>
            </w:pPr>
            <w:r>
              <w:t>Nerelevantno (0)</w:t>
            </w:r>
          </w:p>
        </w:tc>
        <w:tc>
          <w:tcPr>
            <w:tcW w:w="2590" w:type="dxa"/>
            <w:tcMar>
              <w:top w:w="55" w:type="dxa"/>
              <w:left w:w="65" w:type="dxa"/>
              <w:bottom w:w="55" w:type="dxa"/>
              <w:right w:w="65" w:type="dxa"/>
            </w:tcMar>
            <w:vAlign w:val="center"/>
          </w:tcPr>
          <w:p w:rsidR="00847E61" w:rsidRDefault="00765BFB">
            <w:pPr>
              <w:pStyle w:val="ETFCell"/>
              <w:keepNext/>
              <w:jc w:val="center"/>
            </w:pPr>
            <w:r>
              <w:t>121.662</w:t>
            </w:r>
          </w:p>
        </w:tc>
      </w:tr>
      <w:tr w:rsidR="00847E61">
        <w:trPr>
          <w:cantSplit/>
          <w:jc w:val="center"/>
        </w:trPr>
        <w:tc>
          <w:tcPr>
            <w:tcW w:w="7048" w:type="dxa"/>
            <w:tcMar>
              <w:top w:w="55" w:type="dxa"/>
              <w:left w:w="65" w:type="dxa"/>
              <w:bottom w:w="55" w:type="dxa"/>
              <w:right w:w="65" w:type="dxa"/>
            </w:tcMar>
            <w:vAlign w:val="center"/>
          </w:tcPr>
          <w:p w:rsidR="00847E61" w:rsidRDefault="00765BFB" w:rsidP="008B0E44">
            <w:pPr>
              <w:pStyle w:val="ETFCell"/>
              <w:keepNext/>
              <w:jc w:val="center"/>
            </w:pPr>
            <w:r>
              <w:t>Prosečan broj relevantnih parova po upitu</w:t>
            </w:r>
          </w:p>
        </w:tc>
        <w:tc>
          <w:tcPr>
            <w:tcW w:w="2590" w:type="dxa"/>
            <w:tcMar>
              <w:top w:w="55" w:type="dxa"/>
              <w:left w:w="65" w:type="dxa"/>
              <w:bottom w:w="55" w:type="dxa"/>
              <w:right w:w="65" w:type="dxa"/>
            </w:tcMar>
            <w:vAlign w:val="center"/>
          </w:tcPr>
          <w:p w:rsidR="00847E61" w:rsidRDefault="00765BFB">
            <w:pPr>
              <w:pStyle w:val="ETFCell"/>
              <w:keepNext/>
              <w:jc w:val="center"/>
            </w:pPr>
            <w:r>
              <w:t>1,216</w:t>
            </w:r>
          </w:p>
        </w:tc>
      </w:tr>
      <w:tr w:rsidR="00847E61">
        <w:trPr>
          <w:cantSplit/>
          <w:jc w:val="center"/>
        </w:trPr>
        <w:tc>
          <w:tcPr>
            <w:tcW w:w="7048" w:type="dxa"/>
            <w:tcMar>
              <w:top w:w="55" w:type="dxa"/>
              <w:left w:w="65" w:type="dxa"/>
              <w:bottom w:w="55" w:type="dxa"/>
              <w:right w:w="65" w:type="dxa"/>
            </w:tcMar>
            <w:vAlign w:val="center"/>
          </w:tcPr>
          <w:p w:rsidR="00847E61" w:rsidRDefault="00765BFB" w:rsidP="008B0E44">
            <w:pPr>
              <w:pStyle w:val="ETFCell"/>
              <w:jc w:val="center"/>
            </w:pPr>
            <w:r>
              <w:t>Medijana broja relevantnih parova po upitu</w:t>
            </w:r>
          </w:p>
        </w:tc>
        <w:tc>
          <w:tcPr>
            <w:tcW w:w="2590" w:type="dxa"/>
            <w:tcMar>
              <w:top w:w="55" w:type="dxa"/>
              <w:left w:w="65" w:type="dxa"/>
              <w:bottom w:w="55" w:type="dxa"/>
              <w:right w:w="65" w:type="dxa"/>
            </w:tcMar>
            <w:vAlign w:val="center"/>
          </w:tcPr>
          <w:p w:rsidR="00847E61" w:rsidRDefault="00765BFB">
            <w:pPr>
              <w:pStyle w:val="ETFCell"/>
              <w:jc w:val="center"/>
            </w:pPr>
            <w:r>
              <w:t>1</w:t>
            </w:r>
          </w:p>
        </w:tc>
      </w:tr>
    </w:tbl>
    <w:p w:rsidR="00847E61" w:rsidRDefault="00765BFB">
      <w:r>
        <w:t>Relevantni parovi čine približno 6,08% svih anotiranih parova. I nakon što je za svaki upit izdvojeno po 20 kandidata za koje je postupak formiranja skupa kandidata procenio da su najverovatnije relevantni, samo mali deo kandidata dobio je oznaku 1. Ovaj udeo odnosi se samo na anotirane parove i ne predstavlja udeo relevantnih parova među svim mogućim kombinacijama upita i pasusa.</w:t>
      </w:r>
    </w:p>
    <w:p w:rsidR="00847E61" w:rsidRDefault="00765BFB">
      <w:pPr>
        <w:pStyle w:val="Heading3"/>
        <w:jc w:val="left"/>
      </w:pPr>
      <w:r>
        <w:t>Završna provera strukture i jedinstvenosti podataka</w:t>
      </w:r>
      <w:bookmarkStart w:id="87" w:name="md_10088"/>
      <w:bookmarkEnd w:id="87"/>
    </w:p>
    <w:p w:rsidR="00847E61" w:rsidRDefault="00765BFB">
      <w:r>
        <w:t>Posle provere kvaliteta pitanja sprovedene su i tehničke provere. Uklonjeno je 16 pitanja sa identičnim tekstom, pri čemu je zadržano prvo pojavljivanje u izvornom redosledu. U tabeli kandidata korišćenoj tokom izgradnje skupa provereno je da za svaki od 6.477 upita postoji tačno 20 jedinstvenih pasusa i da su njihove pozicije na rang-listi numerisane od 1 do 20 bez preskakanja. Fajl annotations.csv sadrži samo identifikatore upita i pasusa i binarnu oznaku relevantnosti. Svi parovi identifikatora (question_id, passage_id) su jedinstveni, a polje relevantnosti sadrži samo vrednosti 0 i 1.</w:t>
      </w:r>
    </w:p>
    <w:p w:rsidR="00847E61" w:rsidRDefault="00765BFB">
      <w:r>
        <w:t>Identifikatori u konačnom skupu dodeljeni su nakon zasebnog mešanja redosleda upita i pasusa. Konačni skup ne sadrži izvorne identifikatore iz SQuAD-sr-md, veze sa tim identifikatorima, prethodne automatske oznake ni evidenciju ručnih izmena. Ovi podaci korišćeni su tokom izgradnje i provere skupa, ali nisu uključeni u konačnu verziju skupa.</w:t>
      </w:r>
    </w:p>
    <w:p w:rsidR="00847E61" w:rsidRDefault="00765BFB">
      <w:pPr>
        <w:pStyle w:val="Heading2"/>
        <w:jc w:val="left"/>
      </w:pPr>
      <w:r>
        <w:lastRenderedPageBreak/>
        <w:t>7.2. Raspodela relevantnih kandidata po upitu</w:t>
      </w:r>
      <w:bookmarkStart w:id="88" w:name="md_10089"/>
      <w:bookmarkEnd w:id="88"/>
    </w:p>
    <w:p w:rsidR="00847E61" w:rsidRDefault="00765BFB">
      <w:r>
        <w:t>Većina upita ima mali broj relevantnih kandidata: 5.416 upita ima tačno jedan, 566 ima dva, 167 tri, a 149 više od tri. Kod 179 upita nijedan od 20 kandidata nije označen kao relevantan. Najveći broj relevantnih kandidata za jedan upit je 16. Kandidati označeni kao relevantni zato čine mali deo skupa čak i nakon izdvajanja i prerangiranja parova upit–pasus.</w:t>
      </w:r>
    </w:p>
    <w:p w:rsidR="00847E61" w:rsidRDefault="00765BFB">
      <w:r>
        <w:t>Raspodela broja relevantnih kandidata po upitu prikazana je na Slici 7.1.</w:t>
      </w:r>
    </w:p>
    <w:p w:rsidR="00847E61" w:rsidRDefault="00765BFB">
      <w:pPr>
        <w:pStyle w:val="ETFImage"/>
        <w:keepNext/>
      </w:pPr>
      <w:r>
        <w:rPr>
          <w:noProof/>
          <w:lang w:val="en-US"/>
        </w:rPr>
        <w:drawing>
          <wp:inline distT="0" distB="0" distL="0" distR="0">
            <wp:extent cx="5760000" cy="3528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_7_1.png"/>
                    <pic:cNvPicPr/>
                  </pic:nvPicPr>
                  <pic:blipFill>
                    <a:blip r:embed="rId14"/>
                    <a:stretch>
                      <a:fillRect/>
                    </a:stretch>
                  </pic:blipFill>
                  <pic:spPr>
                    <a:xfrm>
                      <a:off x="0" y="0"/>
                      <a:ext cx="5760000" cy="3528533"/>
                    </a:xfrm>
                    <a:prstGeom prst="rect">
                      <a:avLst/>
                    </a:prstGeom>
                  </pic:spPr>
                </pic:pic>
              </a:graphicData>
            </a:graphic>
          </wp:inline>
        </w:drawing>
      </w:r>
    </w:p>
    <w:p w:rsidR="00847E61" w:rsidRDefault="00765BFB">
      <w:pPr>
        <w:pStyle w:val="ETFFigureCaption"/>
      </w:pPr>
      <w:r>
        <w:t>Slika 7.1. Raspodela broja relevantnih kandidata po upitu među 20 izdvojenih kandidata.</w:t>
      </w:r>
      <w:bookmarkStart w:id="89" w:name="md_10090"/>
      <w:bookmarkEnd w:id="89"/>
    </w:p>
    <w:p w:rsidR="00847E61" w:rsidRDefault="00765BFB">
      <w:pPr>
        <w:pStyle w:val="Heading3"/>
        <w:jc w:val="left"/>
      </w:pPr>
      <w:r>
        <w:t>Detaljnija raspodela</w:t>
      </w:r>
      <w:bookmarkStart w:id="90" w:name="md_10091"/>
      <w:bookmarkEnd w:id="90"/>
    </w:p>
    <w:p w:rsidR="00847E61" w:rsidRDefault="00765BFB">
      <w:r>
        <w:t>Dakle, 83,6% upita ima tačno jedan relevantan kandidat među 20 kandidata. Sa druge strane, kod 179 upita nijedan kandidat nema oznaku 1. Odsustvo relevantnog kandidata nije kriterijum za uklanjanje upita, jer su jasnoća upita i relevantnost kandidata proveravane odvojeno.</w:t>
      </w:r>
    </w:p>
    <w:p w:rsidR="00847E61" w:rsidRDefault="00765BFB">
      <w:r>
        <w:t>Za većinu upita broj relevantnih kandidata znatno je manji od izabranih 20. Istovremeno, postojanje upita sa 10, 12, 15 ili 16 relevantnih kandidata pokazuje da nije opravdano unapred pretpostaviti da za svaki upit postoji samo jedan relevantan pasus. Ovi primeri pokazuju da proširivanje referentnih oznaka sa izvornog QA para na druge parove upit–pasus omogućava beleženje relevantnih parova koji bi inače ostali nezabeleženi.</w:t>
      </w:r>
    </w:p>
    <w:p w:rsidR="00847E61" w:rsidRDefault="00765BFB">
      <w:pPr>
        <w:pStyle w:val="Heading2"/>
        <w:jc w:val="left"/>
      </w:pPr>
      <w:r>
        <w:t>7.3. Raspodela relevantnosti po rangu</w:t>
      </w:r>
      <w:bookmarkStart w:id="91" w:name="md_10092"/>
      <w:bookmarkEnd w:id="91"/>
    </w:p>
    <w:p w:rsidR="00847E61" w:rsidRDefault="00765BFB">
      <w:r>
        <w:t>Kandidat na prvom mestu rang-liste označen je kao relevantan za 94,63% upita. Udeo relevantnih kandidata zatim brzo opada: na 5. mestu iznosi 1,59%, na 10. mestu 0,56%, a na 20. mestu 0,08%. Ovakav raspored odgovara cilju prerangiranja: kandidati označeni kao relevantni uglavnom se nalaze pri vrhu rang-liste.</w:t>
      </w:r>
    </w:p>
    <w:p w:rsidR="00847E61" w:rsidRDefault="00765BFB">
      <w:r>
        <w:t>Raspodela relevantnosti po poziciji na rang-listi prikazana je na Slici 7.2.</w:t>
      </w:r>
    </w:p>
    <w:p w:rsidR="00847E61" w:rsidRDefault="00765BFB">
      <w:pPr>
        <w:pStyle w:val="ETFImage"/>
        <w:keepNext/>
      </w:pPr>
      <w:r>
        <w:rPr>
          <w:noProof/>
          <w:lang w:val="en-US"/>
        </w:rPr>
        <w:lastRenderedPageBreak/>
        <w:drawing>
          <wp:inline distT="0" distB="0" distL="0" distR="0">
            <wp:extent cx="5760000" cy="35285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_7_2.png"/>
                    <pic:cNvPicPr/>
                  </pic:nvPicPr>
                  <pic:blipFill>
                    <a:blip r:embed="rId15"/>
                    <a:stretch>
                      <a:fillRect/>
                    </a:stretch>
                  </pic:blipFill>
                  <pic:spPr>
                    <a:xfrm>
                      <a:off x="0" y="0"/>
                      <a:ext cx="5760000" cy="3528533"/>
                    </a:xfrm>
                    <a:prstGeom prst="rect">
                      <a:avLst/>
                    </a:prstGeom>
                  </pic:spPr>
                </pic:pic>
              </a:graphicData>
            </a:graphic>
          </wp:inline>
        </w:drawing>
      </w:r>
    </w:p>
    <w:p w:rsidR="00847E61" w:rsidRDefault="00765BFB">
      <w:pPr>
        <w:pStyle w:val="ETFFigureCaption"/>
      </w:pPr>
      <w:r>
        <w:t>Slika 7.2. Udeo relevantnih kandidata na svakoj poziciji rang-liste u konačnom skupu.</w:t>
      </w:r>
      <w:bookmarkStart w:id="92" w:name="md_10093"/>
      <w:bookmarkEnd w:id="92"/>
    </w:p>
    <w:p w:rsidR="00847E61" w:rsidRDefault="00765BFB">
      <w:r>
        <w:t>Mali udeo relevantnih kandidata na nižim pozicijama pokazuje da se među kandidatima relevantni kandidati uglavnom nalaze pri vrhu rang-liste. Ovaj rezultat ne dokazuje da za dati upit ispod 20. mesta ne postoji još neki relevantan pasus.</w:t>
      </w:r>
    </w:p>
    <w:p w:rsidR="00847E61" w:rsidRDefault="00765BFB">
      <w:pPr>
        <w:pStyle w:val="Heading3"/>
        <w:jc w:val="left"/>
      </w:pPr>
      <w:r>
        <w:t>Rang i oznaka relevantnosti</w:t>
      </w:r>
      <w:bookmarkStart w:id="93" w:name="md_10094"/>
      <w:bookmarkEnd w:id="93"/>
    </w:p>
    <w:p w:rsidR="00847E61" w:rsidRDefault="00765BFB">
      <w:r>
        <w:t>Rang kandidata nije korišćen kao kriterijum pri anotaciji. Kandidat na prvom mestu označen je kao relevantan za 6.129 od 6.477 upita, dok su na drugom i trećem mestu relevantna 772 i 313 kandidata. Posle toga broj relevantnih kandidata brzo opada. Ipak, svaki kandidat ocenjen je nezavisno: kandidat na 19. mestu može dobiti oznaku 1 ako pasus pruža traženu informaciju, a kandidat na prvom mestu dobija oznaku 0 ako pasus samo govori o istoj temi.</w:t>
      </w:r>
    </w:p>
    <w:p w:rsidR="00847E61" w:rsidRDefault="00765BFB">
      <w:r>
        <w:t xml:space="preserve">Ovo je važno i za buduću upotrebu skupa. Rang kandidata dobijen je konkretnim postupkom dohvatanja i prerangiranja korišćenim tokom izgradnje skupa. Zato ga ne treba koristiti kao zamenu za referentnu oznaku relevantnosti pri obučavanju modela. Rangovi kandidata dobijeni tokom izgradnje skupa mogu se koristiti za analizu visoko rangiranih nerelevantnih parova i izbor teških negativnih primera (engl. </w:t>
      </w:r>
      <w:r>
        <w:rPr>
          <w:i/>
        </w:rPr>
        <w:t>hard negatives</w:t>
      </w:r>
      <w:r>
        <w:t>). Model obučen samo da ponavlja postojeći redosled mogao bi da preuzme pristrasnosti korišćenog modela za prerangiranje.</w:t>
      </w:r>
    </w:p>
    <w:p w:rsidR="00847E61" w:rsidRDefault="00765BFB">
      <w:pPr>
        <w:pStyle w:val="Heading2"/>
        <w:jc w:val="left"/>
      </w:pPr>
      <w:r>
        <w:t>7.4. Izvorni i neizvorni relevantni parovi</w:t>
      </w:r>
      <w:bookmarkStart w:id="94" w:name="md_10095"/>
      <w:bookmarkEnd w:id="94"/>
    </w:p>
    <w:p w:rsidR="00847E61" w:rsidRDefault="00765BFB">
      <w:r>
        <w:t>Izvorni pasus za dati upit nalazi se među prvih 20 kandidata za 6.469 od 6.477 upita. Relevantni par u kojem je pasus izvorni QA pasus za dati upit u nastavku se naziva relevantnim izvornim parom. Relevantni par čiji pasus nije izvorni QA pasus za taj upit naziva se relevantnim neizvornim parom.</w:t>
      </w:r>
    </w:p>
    <w:p w:rsidR="00847E61" w:rsidRDefault="00765BFB">
      <w:r>
        <w:t xml:space="preserve">Konačni skup sadrži 6.273 relevantna izvorna para i 1.605 relevantnih neizvornih parova. Relevantni neizvorni parovi pojavljuju se kod 903 različita upita. Od 1.605 relevantnih neizvornih </w:t>
      </w:r>
      <w:r>
        <w:lastRenderedPageBreak/>
        <w:t>parova, u 1.428 pasus ima isti normalizovani naslov kao izvorni pasus za dati upit, dok u preostalih 177 ima drugi naslov.</w:t>
      </w:r>
    </w:p>
    <w:p w:rsidR="00847E61" w:rsidRDefault="00765BFB">
      <w:pPr>
        <w:pStyle w:val="Heading3"/>
        <w:jc w:val="left"/>
      </w:pPr>
      <w:r>
        <w:t>Relevantni neizvorni parovi</w:t>
      </w:r>
      <w:bookmarkStart w:id="95" w:name="md_10096"/>
      <w:bookmarkEnd w:id="95"/>
    </w:p>
    <w:p w:rsidR="00847E61" w:rsidRDefault="00765BFB">
      <w:r>
        <w:t>Ako bi referentne oznake kao relevantan sadržale samo izvorni QA par, sistem ne bi bio nagrađen za pronalaženje drugog pasusa koji takođe pruža traženu informaciju. Proširivanje referentnih oznaka na relevantne neizvorne parove omogućava da se i takvi rezultati pravilno uzmu u obzir pri evaluaciji. Oslanjanje samo na izvorni QA par izostavilo bi 1.605 relevantnih neizvornih parova iz referentnih oznaka.</w:t>
      </w:r>
    </w:p>
    <w:p w:rsidR="00847E61" w:rsidRDefault="00765BFB">
      <w:r>
        <w:t>Raspodela relevantnih parova na izvorne i neizvorne prikazana je u Tabeli 7.2.</w:t>
      </w:r>
    </w:p>
    <w:p w:rsidR="00847E61" w:rsidRDefault="00765BFB">
      <w:pPr>
        <w:pStyle w:val="ETFTableCaption"/>
      </w:pPr>
      <w:r>
        <w:t>Tabela 7.2. Relevantni izvorni i neizvorni parovi u konačnom skupu.</w:t>
      </w:r>
      <w:bookmarkStart w:id="96" w:name="md_10097"/>
      <w:bookmarkEnd w:id="9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908"/>
        <w:gridCol w:w="2255"/>
        <w:gridCol w:w="4475"/>
      </w:tblGrid>
      <w:tr w:rsidR="00847E61">
        <w:trPr>
          <w:cantSplit/>
          <w:tblHeader/>
          <w:jc w:val="center"/>
        </w:trPr>
        <w:tc>
          <w:tcPr>
            <w:tcW w:w="2908"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Kategorija</w:t>
            </w:r>
          </w:p>
        </w:tc>
        <w:tc>
          <w:tcPr>
            <w:tcW w:w="2255"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Broj relevantnih parova</w:t>
            </w:r>
          </w:p>
        </w:tc>
        <w:tc>
          <w:tcPr>
            <w:tcW w:w="4475"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Dodatna informacija</w:t>
            </w:r>
          </w:p>
        </w:tc>
      </w:tr>
      <w:tr w:rsidR="00847E61">
        <w:trPr>
          <w:cantSplit/>
          <w:jc w:val="center"/>
        </w:trPr>
        <w:tc>
          <w:tcPr>
            <w:tcW w:w="2908" w:type="dxa"/>
            <w:tcMar>
              <w:top w:w="55" w:type="dxa"/>
              <w:left w:w="65" w:type="dxa"/>
              <w:bottom w:w="55" w:type="dxa"/>
              <w:right w:w="65" w:type="dxa"/>
            </w:tcMar>
            <w:vAlign w:val="center"/>
          </w:tcPr>
          <w:p w:rsidR="00847E61" w:rsidRDefault="00765BFB">
            <w:pPr>
              <w:pStyle w:val="ETFCell"/>
              <w:keepNext/>
              <w:jc w:val="center"/>
            </w:pPr>
            <w:r>
              <w:t>Relevantni izvorni parovi</w:t>
            </w:r>
          </w:p>
        </w:tc>
        <w:tc>
          <w:tcPr>
            <w:tcW w:w="2255" w:type="dxa"/>
            <w:tcMar>
              <w:top w:w="55" w:type="dxa"/>
              <w:left w:w="65" w:type="dxa"/>
              <w:bottom w:w="55" w:type="dxa"/>
              <w:right w:w="65" w:type="dxa"/>
            </w:tcMar>
            <w:vAlign w:val="center"/>
          </w:tcPr>
          <w:p w:rsidR="00847E61" w:rsidRDefault="00765BFB">
            <w:pPr>
              <w:pStyle w:val="ETFCell"/>
              <w:keepNext/>
              <w:jc w:val="center"/>
            </w:pPr>
            <w:r>
              <w:t>6.273</w:t>
            </w:r>
          </w:p>
        </w:tc>
        <w:tc>
          <w:tcPr>
            <w:tcW w:w="4475" w:type="dxa"/>
            <w:tcMar>
              <w:top w:w="55" w:type="dxa"/>
              <w:left w:w="65" w:type="dxa"/>
              <w:bottom w:w="55" w:type="dxa"/>
              <w:right w:w="65" w:type="dxa"/>
            </w:tcMar>
            <w:vAlign w:val="center"/>
          </w:tcPr>
          <w:p w:rsidR="00847E61" w:rsidRDefault="00765BFB">
            <w:pPr>
              <w:pStyle w:val="ETFCell"/>
              <w:keepNext/>
            </w:pPr>
            <w:r>
              <w:t>Pasus iz para je izvorni QA pasus za dati upit</w:t>
            </w:r>
          </w:p>
        </w:tc>
      </w:tr>
      <w:tr w:rsidR="00847E61">
        <w:trPr>
          <w:cantSplit/>
          <w:jc w:val="center"/>
        </w:trPr>
        <w:tc>
          <w:tcPr>
            <w:tcW w:w="2908" w:type="dxa"/>
            <w:tcMar>
              <w:top w:w="55" w:type="dxa"/>
              <w:left w:w="65" w:type="dxa"/>
              <w:bottom w:w="55" w:type="dxa"/>
              <w:right w:w="65" w:type="dxa"/>
            </w:tcMar>
            <w:vAlign w:val="center"/>
          </w:tcPr>
          <w:p w:rsidR="00847E61" w:rsidRDefault="00765BFB">
            <w:pPr>
              <w:pStyle w:val="ETFCell"/>
              <w:keepNext/>
              <w:jc w:val="center"/>
            </w:pPr>
            <w:r>
              <w:t>Relevantni neizvorni, isti naslov</w:t>
            </w:r>
          </w:p>
        </w:tc>
        <w:tc>
          <w:tcPr>
            <w:tcW w:w="2255" w:type="dxa"/>
            <w:tcMar>
              <w:top w:w="55" w:type="dxa"/>
              <w:left w:w="65" w:type="dxa"/>
              <w:bottom w:w="55" w:type="dxa"/>
              <w:right w:w="65" w:type="dxa"/>
            </w:tcMar>
            <w:vAlign w:val="center"/>
          </w:tcPr>
          <w:p w:rsidR="00847E61" w:rsidRDefault="00765BFB">
            <w:pPr>
              <w:pStyle w:val="ETFCell"/>
              <w:keepNext/>
              <w:jc w:val="center"/>
            </w:pPr>
            <w:r>
              <w:t>1.428</w:t>
            </w:r>
          </w:p>
        </w:tc>
        <w:tc>
          <w:tcPr>
            <w:tcW w:w="4475" w:type="dxa"/>
            <w:tcMar>
              <w:top w:w="55" w:type="dxa"/>
              <w:left w:w="65" w:type="dxa"/>
              <w:bottom w:w="55" w:type="dxa"/>
              <w:right w:w="65" w:type="dxa"/>
            </w:tcMar>
            <w:vAlign w:val="center"/>
          </w:tcPr>
          <w:p w:rsidR="00847E61" w:rsidRDefault="00765BFB">
            <w:pPr>
              <w:pStyle w:val="ETFCell"/>
              <w:keepNext/>
            </w:pPr>
            <w:r>
              <w:t>Pasus ima isti normalizovani naslov kao izvorni pasus za dati upit</w:t>
            </w:r>
          </w:p>
        </w:tc>
      </w:tr>
      <w:tr w:rsidR="00847E61">
        <w:trPr>
          <w:cantSplit/>
          <w:jc w:val="center"/>
        </w:trPr>
        <w:tc>
          <w:tcPr>
            <w:tcW w:w="2908" w:type="dxa"/>
            <w:tcMar>
              <w:top w:w="55" w:type="dxa"/>
              <w:left w:w="65" w:type="dxa"/>
              <w:bottom w:w="55" w:type="dxa"/>
              <w:right w:w="65" w:type="dxa"/>
            </w:tcMar>
            <w:vAlign w:val="center"/>
          </w:tcPr>
          <w:p w:rsidR="00847E61" w:rsidRDefault="00765BFB">
            <w:pPr>
              <w:pStyle w:val="ETFCell"/>
              <w:keepNext/>
              <w:jc w:val="center"/>
            </w:pPr>
            <w:r>
              <w:t>Relevantni neizvorni, drugi naslov</w:t>
            </w:r>
          </w:p>
        </w:tc>
        <w:tc>
          <w:tcPr>
            <w:tcW w:w="2255" w:type="dxa"/>
            <w:tcMar>
              <w:top w:w="55" w:type="dxa"/>
              <w:left w:w="65" w:type="dxa"/>
              <w:bottom w:w="55" w:type="dxa"/>
              <w:right w:w="65" w:type="dxa"/>
            </w:tcMar>
            <w:vAlign w:val="center"/>
          </w:tcPr>
          <w:p w:rsidR="00847E61" w:rsidRDefault="00765BFB">
            <w:pPr>
              <w:pStyle w:val="ETFCell"/>
              <w:keepNext/>
              <w:jc w:val="center"/>
            </w:pPr>
            <w:r>
              <w:t>177</w:t>
            </w:r>
          </w:p>
        </w:tc>
        <w:tc>
          <w:tcPr>
            <w:tcW w:w="4475" w:type="dxa"/>
            <w:tcMar>
              <w:top w:w="55" w:type="dxa"/>
              <w:left w:w="65" w:type="dxa"/>
              <w:bottom w:w="55" w:type="dxa"/>
              <w:right w:w="65" w:type="dxa"/>
            </w:tcMar>
            <w:vAlign w:val="center"/>
          </w:tcPr>
          <w:p w:rsidR="00847E61" w:rsidRDefault="00765BFB">
            <w:pPr>
              <w:pStyle w:val="ETFCell"/>
              <w:keepNext/>
            </w:pPr>
            <w:r>
              <w:t>Pasus ima drugi normalizovani naslov</w:t>
            </w:r>
          </w:p>
        </w:tc>
      </w:tr>
      <w:tr w:rsidR="00847E61">
        <w:trPr>
          <w:cantSplit/>
          <w:jc w:val="center"/>
        </w:trPr>
        <w:tc>
          <w:tcPr>
            <w:tcW w:w="2908" w:type="dxa"/>
            <w:tcMar>
              <w:top w:w="55" w:type="dxa"/>
              <w:left w:w="65" w:type="dxa"/>
              <w:bottom w:w="55" w:type="dxa"/>
              <w:right w:w="65" w:type="dxa"/>
            </w:tcMar>
            <w:vAlign w:val="center"/>
          </w:tcPr>
          <w:p w:rsidR="00847E61" w:rsidRDefault="00765BFB">
            <w:pPr>
              <w:pStyle w:val="ETFCell"/>
              <w:keepNext/>
              <w:jc w:val="center"/>
            </w:pPr>
            <w:r>
              <w:t>Relevantni neizvorni ukupno</w:t>
            </w:r>
          </w:p>
        </w:tc>
        <w:tc>
          <w:tcPr>
            <w:tcW w:w="2255" w:type="dxa"/>
            <w:tcMar>
              <w:top w:w="55" w:type="dxa"/>
              <w:left w:w="65" w:type="dxa"/>
              <w:bottom w:w="55" w:type="dxa"/>
              <w:right w:w="65" w:type="dxa"/>
            </w:tcMar>
            <w:vAlign w:val="center"/>
          </w:tcPr>
          <w:p w:rsidR="00847E61" w:rsidRDefault="00765BFB">
            <w:pPr>
              <w:pStyle w:val="ETFCell"/>
              <w:keepNext/>
              <w:jc w:val="center"/>
            </w:pPr>
            <w:r>
              <w:t>1.605</w:t>
            </w:r>
          </w:p>
        </w:tc>
        <w:tc>
          <w:tcPr>
            <w:tcW w:w="4475" w:type="dxa"/>
            <w:tcMar>
              <w:top w:w="55" w:type="dxa"/>
              <w:left w:w="65" w:type="dxa"/>
              <w:bottom w:w="55" w:type="dxa"/>
              <w:right w:w="65" w:type="dxa"/>
            </w:tcMar>
            <w:vAlign w:val="center"/>
          </w:tcPr>
          <w:p w:rsidR="00847E61" w:rsidRDefault="00765BFB">
            <w:pPr>
              <w:pStyle w:val="ETFCell"/>
              <w:keepNext/>
              <w:jc w:val="center"/>
            </w:pPr>
            <w:r>
              <w:t>Pojavljuju se kod 903 upita</w:t>
            </w:r>
          </w:p>
        </w:tc>
      </w:tr>
      <w:tr w:rsidR="00847E61">
        <w:trPr>
          <w:cantSplit/>
          <w:jc w:val="center"/>
        </w:trPr>
        <w:tc>
          <w:tcPr>
            <w:tcW w:w="2908" w:type="dxa"/>
            <w:tcMar>
              <w:top w:w="55" w:type="dxa"/>
              <w:left w:w="65" w:type="dxa"/>
              <w:bottom w:w="55" w:type="dxa"/>
              <w:right w:w="65" w:type="dxa"/>
            </w:tcMar>
            <w:vAlign w:val="center"/>
          </w:tcPr>
          <w:p w:rsidR="00847E61" w:rsidRDefault="00765BFB">
            <w:pPr>
              <w:pStyle w:val="ETFCell"/>
              <w:jc w:val="center"/>
            </w:pPr>
            <w:r>
              <w:t>Relevantni parovi ukupno</w:t>
            </w:r>
          </w:p>
        </w:tc>
        <w:tc>
          <w:tcPr>
            <w:tcW w:w="2255" w:type="dxa"/>
            <w:tcMar>
              <w:top w:w="55" w:type="dxa"/>
              <w:left w:w="65" w:type="dxa"/>
              <w:bottom w:w="55" w:type="dxa"/>
              <w:right w:w="65" w:type="dxa"/>
            </w:tcMar>
            <w:vAlign w:val="center"/>
          </w:tcPr>
          <w:p w:rsidR="00847E61" w:rsidRDefault="00765BFB">
            <w:pPr>
              <w:pStyle w:val="ETFCell"/>
              <w:jc w:val="center"/>
            </w:pPr>
            <w:r>
              <w:t>7.878</w:t>
            </w:r>
          </w:p>
        </w:tc>
        <w:tc>
          <w:tcPr>
            <w:tcW w:w="4475" w:type="dxa"/>
            <w:tcMar>
              <w:top w:w="55" w:type="dxa"/>
              <w:left w:w="65" w:type="dxa"/>
              <w:bottom w:w="55" w:type="dxa"/>
              <w:right w:w="65" w:type="dxa"/>
            </w:tcMar>
            <w:vAlign w:val="center"/>
          </w:tcPr>
          <w:p w:rsidR="00847E61" w:rsidRDefault="00765BFB">
            <w:pPr>
              <w:pStyle w:val="ETFCell"/>
              <w:jc w:val="center"/>
            </w:pPr>
            <w:r>
              <w:t>Izvorni i neizvorni</w:t>
            </w:r>
          </w:p>
        </w:tc>
      </w:tr>
    </w:tbl>
    <w:p w:rsidR="00847E61" w:rsidRDefault="00765BFB">
      <w:pPr>
        <w:pStyle w:val="Heading3"/>
        <w:jc w:val="left"/>
      </w:pPr>
      <w:r>
        <w:t>Relevantni neizvorni parovi sa drugim naslovom</w:t>
      </w:r>
      <w:bookmarkStart w:id="97" w:name="md_10098"/>
      <w:bookmarkEnd w:id="97"/>
    </w:p>
    <w:p w:rsidR="00847E61" w:rsidRDefault="00765BFB">
      <w:r>
        <w:t>Od 1.605 relevantnih neizvornih parova, 177 povezuje upit sa pasusom koji ima drugi naslov od izvornog pasusa za dati upit. Takvi parovi pojavljuju se kod 121 upita i obuhvataju 122 različita pasusa. Ako se kombinacije naslova posmatraju bez razlikovanja smera, odnosno ako se A–B i B–A računaju kao ista kombinacija, među ovih 177 parova pojavljuje se 51 različita kombinacija naslova. Dakle, relevantni neizvorni parovi ne povezuju uvek upit sa pasusom iz istog članka kao izvorni pasus.</w:t>
      </w:r>
    </w:p>
    <w:p w:rsidR="00847E61" w:rsidRDefault="00765BFB">
      <w:r>
        <w:t>Najčešće kombinacije su Južna Evropa – Moderna istorija (18 relevantnih parova iz 17 upita), Dijalekt – Srpskohrvatski (16 iz 9 upita), Arsenal FK – Premijer Liga (11 iz 9 upita) i FA kup – Savez fudbal (10 iz 6 upita). Njihovo šire značenje i uloga u kvalitativnoj analizi rezultata razmatraju se u Diskusiji.</w:t>
      </w:r>
    </w:p>
    <w:p w:rsidR="00847E61" w:rsidRDefault="00765BFB">
      <w:r>
        <w:t>Činjenica da 177 relevantnih neizvornih parova povezuje upit sa pasusom drugog naslova dodatno pokazuje značaj pretraživanja celog korpusa.</w:t>
      </w:r>
    </w:p>
    <w:p w:rsidR="00847E61" w:rsidRDefault="00765BFB">
      <w:pPr>
        <w:pStyle w:val="Heading2"/>
        <w:jc w:val="left"/>
      </w:pPr>
      <w:r>
        <w:t>7.5. Izvorni parovi sa oznakom 0</w:t>
      </w:r>
      <w:bookmarkStart w:id="98" w:name="md_10099"/>
      <w:bookmarkEnd w:id="98"/>
    </w:p>
    <w:p w:rsidR="00847E61" w:rsidRDefault="00765BFB">
      <w:r>
        <w:t>Izvorni pasus za dati upit nalazi se među prvih 20 kandidata za 6.469 od 6.477 upita. Među tih 6.469 upita, u 196 slučajeva (3,03%) par upit–izvorni pasus ima oznaku 0, dok u 6.273 slučaja ima oznaku 1. Od tih 196 upita, kod 24 postoji najmanje jedan drugi kandidat sa oznakom 1, dok kod preostalih 172 nijedan od 20 kandidata nema oznaku 1. Dodatnih osam upita nema izvorni pasus među prvih 20 kandidata. Ovi slučajevi pokazuju da činjenica da je pasus bio izvorni kontekst pitanja u polaznom QA skupu ne garantuje da taj par zadovoljava kriterijum relevantnosti usvojen u ovom radu.</w:t>
      </w:r>
    </w:p>
    <w:p w:rsidR="00847E61" w:rsidRDefault="00765BFB">
      <w:r>
        <w:t>Zato se i izvorni QA par procenjuje prema istom kriterijumu kao ostali kandidati. Podatak o tome koji je pasus izvorni koristi se tokom pronalaženja kandidata, ali ne zamenjuje proveru da li pasus za dati upit pruža traženu informaciju.</w:t>
      </w:r>
    </w:p>
    <w:p w:rsidR="00847E61" w:rsidRDefault="00765BFB">
      <w:pPr>
        <w:pStyle w:val="Heading2"/>
        <w:jc w:val="left"/>
      </w:pPr>
      <w:r>
        <w:lastRenderedPageBreak/>
        <w:t>7.6. Upiti bez relevantnog kandidata</w:t>
      </w:r>
      <w:bookmarkStart w:id="99" w:name="md_10100"/>
      <w:bookmarkEnd w:id="99"/>
    </w:p>
    <w:p w:rsidR="00847E61" w:rsidRDefault="00765BFB">
      <w:r>
        <w:t>Kod 179 upita nijedan od 20 kandidata nije označen kao relevantan. Kod velike većine tih upita izvorni pasus jeste prisutan među kandidatima, ali par upit–izvorni pasus ima oznaku 0. Ovde treba razlikovati dve odluke: upit može biti dovoljno jasan da ostane u skupu, a nijedan od njegovih 20 kandidata ipak ne mora da zadovolji usvojeni kriterijum relevantnosti.</w:t>
      </w:r>
    </w:p>
    <w:p w:rsidR="00847E61" w:rsidRDefault="00765BFB">
      <w:r>
        <w:t>Pri budućem računanju metrika, na primer MRR, treba unapred navesti kako se postupa sa upitima bez relevantnog kandidata. Istovremeno, činjenica da par upit–pasus nije među 20 kandidata ne znači da je pasus nerelevantan za dati upit: taj par nije ocenjen. To ograničenje je važno pri evaluaciji novih sistema koji mogu visoko rangirati pasuse koje postupak za formiranje skupa kandidata iz Poglavlja 5 nije uključio među 20 kandidata za dati upit.</w:t>
      </w:r>
    </w:p>
    <w:p w:rsidR="00847E61" w:rsidRDefault="00765BFB">
      <w:r>
        <w:t>Detaljna struktura CSV fajlova i pomoćna razvojna dokumentacija nalaze se u prilogu. Za tumačenje rezultata u ovom poglavlju najvažnije je razlikovati par sa oznakom 0 od para koji nije ocenjen. Samo prvi ima referentnu oznaku nerelevantnosti u skupu.</w:t>
      </w:r>
    </w:p>
    <w:p w:rsidR="00847E61" w:rsidRDefault="00765BFB">
      <w:pPr>
        <w:pStyle w:val="Heading1"/>
        <w:jc w:val="left"/>
      </w:pPr>
      <w:r>
        <w:lastRenderedPageBreak/>
        <w:t>8. DISKUSIJA</w:t>
      </w:r>
      <w:bookmarkStart w:id="100" w:name="md_10101"/>
      <w:bookmarkEnd w:id="100"/>
    </w:p>
    <w:p w:rsidR="00847E61" w:rsidRDefault="00765BFB">
      <w:pPr>
        <w:pStyle w:val="Heading2"/>
        <w:jc w:val="left"/>
      </w:pPr>
      <w:r>
        <w:t>8.1. Tumačenje eksperimenata formiranja skupa kandidata</w:t>
      </w:r>
      <w:bookmarkStart w:id="101" w:name="md_10102"/>
      <w:bookmarkEnd w:id="101"/>
    </w:p>
    <w:p w:rsidR="00847E61" w:rsidRDefault="00765BFB">
      <w:r>
        <w:t>Eksperimente formiranja skupa kandidata treba tumačiti u skladu sa njihovim ciljem: da se pre anotacije izdvoji ograničen broj kandidata i među njima zadrži što više potencijalno relevantnih parova. Početni kvalitativni pregled pokazao je da se na nižim mestima rang-lista često pojavljuju pasusi koji nisu povezani sa upitom. Razvojni eksperimenti zatim su pokazali visok odziv prema poznatim relevantnim parovima. Ipak, relevantan par može ostati izvan izabranog skupa kandidata i zato ostati neocenjen. Dostignuti odziv zato opisuje pronalaženje parova iz postojećih referentnih oznaka, a ne dokazuje da su pronađeni svi relevantni parovi.</w:t>
      </w:r>
    </w:p>
    <w:p w:rsidR="00847E61" w:rsidRDefault="00765BFB">
      <w:pPr>
        <w:pStyle w:val="Heading3"/>
        <w:jc w:val="left"/>
      </w:pPr>
      <w:r>
        <w:t>Od kvalitativnog pregleda do kvantitativne provere</w:t>
      </w:r>
      <w:bookmarkStart w:id="102" w:name="md_10103"/>
      <w:bookmarkEnd w:id="102"/>
    </w:p>
    <w:p w:rsidR="00847E61" w:rsidRDefault="00765BFB">
      <w:r>
        <w:t>Početni ručni pregled, razvojne metrike i ograničenje nepotpunih referentnih oznaka imaju različite uloge. Pregled je poslužio kao početna provera mogućnosti da se broj kandid</w:t>
      </w:r>
      <w:r w:rsidR="00630F66">
        <w:t>ata smanji. Recall</w:t>
      </w:r>
      <w:r>
        <w:t>@k pokazuje koliko se poznatih relevantnih parova pritom zadržava. Pošto nisu ocenjeni svi parovi, ova mera ne pokazuje da li izvan anotiranog skupa postoje dodatni relevantni parovi.</w:t>
      </w:r>
    </w:p>
    <w:p w:rsidR="00847E61" w:rsidRDefault="00765BFB">
      <w:r>
        <w:t>Postupak opisan u odeljcima 5.2–5.4 omogućio je formiranje skupa za anotaciju, dok su dodatni eksperimenti proverili koliko rezultati zavise od izbora početnih pristupa. Drugi pristup može da pronađe iste poznate relevantne parove, ali bez dodatne anotacije nije moguće utvrditi relevantnost novih parova koje samo on visoko rangira.</w:t>
      </w:r>
    </w:p>
    <w:p w:rsidR="00847E61" w:rsidRDefault="00765BFB">
      <w:pPr>
        <w:pStyle w:val="Heading2"/>
        <w:jc w:val="left"/>
      </w:pPr>
      <w:r>
        <w:t>8.2. Šta dodatni eksperimenti govore o modelima i ulaznim podacima</w:t>
      </w:r>
      <w:bookmarkStart w:id="103" w:name="md_10104"/>
      <w:bookmarkEnd w:id="103"/>
    </w:p>
    <w:p w:rsidR="00847E61" w:rsidRDefault="00765BFB">
      <w:r>
        <w:t>Dodatni eksperimenti pokazuju dve stvari. Pri početnom dohvatanju različiti modeli i ulazni podaci mogu dovesti do različitih rang-lista pasusa. Objedinjavanje više pristupa zato može pomoći da se pronađu relevantni parovi koje pojedini pristupi propuštaju. Nakon primene iste dve faze prerangiranja, ispitane konfiguracije sa jednim pristupom ostvaruju rezultate bliske složenijim RRF kombinacijama. To ukazuje da u sličnom postupku možda nije potrebno objedinjavati veliki broj pristupa ako početni skup već sadrži gotovo sve poznate relevantne parove, a prerangiranje ih uspešno zadržava. Ovaj nalaz ipak ne isključuje korist objedinjavanja pri početnom pronalaženju pasusa.</w:t>
      </w:r>
    </w:p>
    <w:p w:rsidR="00847E61" w:rsidRDefault="00765BFB">
      <w:pPr>
        <w:pStyle w:val="Heading3"/>
        <w:jc w:val="left"/>
      </w:pPr>
      <w:r>
        <w:t>Uloga modela u izgradnji skupa</w:t>
      </w:r>
      <w:bookmarkStart w:id="104" w:name="md_10105"/>
      <w:bookmarkEnd w:id="104"/>
    </w:p>
    <w:p w:rsidR="00847E61" w:rsidRDefault="00765BFB">
      <w:r>
        <w:t>Glavni doprinos ovog rada čine skup podataka i postupak njegove izgradnje. Korišćeni modeli za dohvatanje informacija i prerangiranje već postoje i nisu predstavljeni kao novi algoritmi. Njihova uloga je da pronađu pasuse i izdvoje završne kandidate za anotaciju. Kombinovanjem pristupa nastoji se da se smanji broj propuštenih relevantnih parova. Činjenica da svih 1.000 početnih konfiguracija pri dubini 300 zadržava sve tada poznate relevantne parove pokazuje da taj rezultat nije vezan za samo jedan izbor početnih pristupa.</w:t>
      </w:r>
    </w:p>
    <w:p w:rsidR="00847E61" w:rsidRDefault="00765BFB">
      <w:r>
        <w:t xml:space="preserve">Slično važi za LLM anotatora. Rad ne predlaže novi osnovni model. Doprinos čine jasno opisana pravila relevantnosti, dokumentovan razvoj uputstva i analiza grešaka, kao i prilagođavanje uputstva prema ručno zadatim ocenama pre njegove primene na veliki broj parova. </w:t>
      </w:r>
    </w:p>
    <w:p w:rsidR="00847E61" w:rsidRDefault="00765BFB">
      <w:pPr>
        <w:pStyle w:val="Heading3"/>
        <w:jc w:val="left"/>
      </w:pPr>
      <w:r>
        <w:lastRenderedPageBreak/>
        <w:t>Uloga poznatog odgovora i izvornog pasusa</w:t>
      </w:r>
      <w:bookmarkStart w:id="105" w:name="md_10106"/>
      <w:bookmarkEnd w:id="105"/>
    </w:p>
    <w:p w:rsidR="00847E61" w:rsidRDefault="00765BFB">
      <w:r>
        <w:t>Poznati odgovor i izvorni pasus mogu pomoći u pronalaženju pasusa koje pristupi zasnovani samo na upitu propuštaju. Njihov doprinos zato treba posmatrati kao pomoć pri izgradnji skupa, a ne kao rezultat pretrage u kojoj je dostupan samo korisnički upit. Pri konačnoj proceni relevantnosti anotator dobija upit, naslov i tekst pasusa, bez poznatog QA odgovora i podatka o tome da li je pasus izvorni.</w:t>
      </w:r>
    </w:p>
    <w:p w:rsidR="00847E61" w:rsidRDefault="00765BFB">
      <w:r>
        <w:t>U dodatnim eksperimentima obuhvaćeni su Qwen3 modeli za vektorsko predstavljanje teksta, E5, BM25, ColBERT, dohvatanje na nivou rečenica i pristup BERTić/CLSS. Analiza 1.000 početnih konfiguracija pokazala je da različite kombinacije mogu zadržati poznate relevantne parove među prvih 300 pasusa. Završno prerangiranje modelom Qwen3-Reranker-4B sprovedeno je nad izabranih 20 konfigur</w:t>
      </w:r>
      <w:r w:rsidR="00630F66">
        <w:t>acija. Njihove vrednosti Recall</w:t>
      </w:r>
      <w:r>
        <w:t>@20 bile su veoma bliske, pa mala razlika u završnom odzivu nije dovoljna za opšti zaključak da je jedan početni pristup bolji od ostalih.</w:t>
      </w:r>
    </w:p>
    <w:p w:rsidR="00847E61" w:rsidRDefault="00765BFB">
      <w:pPr>
        <w:pStyle w:val="Heading2"/>
        <w:jc w:val="left"/>
      </w:pPr>
      <w:r>
        <w:t>8.3. Šta konačne referentne oznake govore o zadatku</w:t>
      </w:r>
      <w:bookmarkStart w:id="106" w:name="md_10107"/>
      <w:bookmarkEnd w:id="106"/>
    </w:p>
    <w:p w:rsidR="00847E61" w:rsidRDefault="00765BFB">
      <w:r>
        <w:t>Konačne referentne oznake pokazuju da relevantni parovi čine mali deo čak i skupa od 20 izdvojenih kandidata po upitu. Većina upita ima samo jedan ili nekoliko relevantnih pasusa. Korpus obuhvata 48 naslova iz različitih oblasti, a tokom početnog pregleda uočeno je da su pasusi na nižim mestima rang-lista često tematski udaljeni od upita. Neslaganja u proceni relevantnosti najčešće se javljaju kod pasusa iz iste ili bliske teme koji pominju iste entitete i termine, ali navode drugi odnos, datum ili svojstvo, ili ne zadovoljavaju ograničenja iz upita.</w:t>
      </w:r>
    </w:p>
    <w:p w:rsidR="00847E61" w:rsidRDefault="00765BFB">
      <w:r>
        <w:t>To objašnjava zašto sama semantička sličnost nije dovoljna za procenu relevantnosti. Vektorski model može visoko rangirati pasus koji govori o istom događaju ili entitetu, iako pasus ne sadrži informaciju koju upit traži. Prema usvojenom binarnom kriterijumu, pasus mora da pruži informacije dovoljne za odgovor, a ne samo da govori o istoj temi.</w:t>
      </w:r>
    </w:p>
    <w:p w:rsidR="00847E61" w:rsidRDefault="00765BFB">
      <w:r>
        <w:t>Relevantni parovi u kojima izvorni i pronađeni pasus imaju različite naslove pružaju dodatni uvid u rezultate. Najčešće kombinacije povezuju srodne teme, poput Južne Evrope i moderne istorije ili dijalekta i srpskohrvatskog. To je u skladu sa očekivanjem da se drugi relevantni pasusi mogu naći i izvan izvornog članka, naročito u sadržajno povezanim temama.</w:t>
      </w:r>
    </w:p>
    <w:p w:rsidR="00847E61" w:rsidRDefault="00765BFB">
      <w:r>
        <w:t>Posebno su značajni slučajevi u kojima izvorni pasus za dati upit dobija oznaku 0. Među 6.469 upita kod kojih se izvorni pasus za dati upit nalazi među 20 kandidata, u 196 slučajeva taj pasus dobija oznaku 0, a kod 24 od tih upita postoji drugi relevantan kandidat. Ovi primeri pokazuju zašto povezanost pitanja i pasusa u polaznom QA skupu nije dovoljna za automatsku dodelu oznake relevantnosti. Potrebno je proveriti i jasnoću pitanja i relevantnost izvornog pasusa prema kriterijumima usvojenim u ovom radu.</w:t>
      </w:r>
    </w:p>
    <w:p w:rsidR="00847E61" w:rsidRDefault="00765BFB">
      <w:r>
        <w:t>Na konačni skup anotiranih parova utiču i modeli korišćeni pri njegovoj izgradnji. Modeli Qwen učestvuju u prerangiranju parova, a LLM u proceni relevantnosti velikog broja parova. Zbog toga je pri budućoj evaluaciji korisno proveriti da li sistemi zasnovani na istim ili srodnim modelskim familijama ostvaruju prednost zbog načina na koji je formiran i anotiran skup kandidata. Ova mogućnost ne menja definiciju relevantnosti, ali ukazuje da izbor kandidata i njihovih oznaka nije potpuno nezavisan od korišćenih modela. Na takve probleme upozorava i literatura o proceni relevantnosti pomoću LLM-a [20,22].</w:t>
      </w:r>
    </w:p>
    <w:p w:rsidR="00630F66" w:rsidRDefault="00630F66"/>
    <w:p w:rsidR="00847E61" w:rsidRDefault="00765BFB">
      <w:pPr>
        <w:pStyle w:val="Heading2"/>
        <w:jc w:val="left"/>
      </w:pPr>
      <w:r>
        <w:lastRenderedPageBreak/>
        <w:t>8.4. Pouzdanost LLM anotacije i uloga ljudskog anotatora</w:t>
      </w:r>
      <w:bookmarkStart w:id="107" w:name="md_10108"/>
      <w:bookmarkEnd w:id="107"/>
    </w:p>
    <w:p w:rsidR="00847E61" w:rsidRDefault="00765BFB">
      <w:r>
        <w:t>Visoko slaganje sa ručno zadatim ocenama pokazuje da LLM u velikom broju slučajeva primenjuje konačna pravila na isti način kao anotator. Ipak, isti razvojni skup korišćen je za oblikovanje uputstva, pa rezultat ne predstavlja nezavisnu proveru na novim podacima. Analiza neslaganja zato dopunjuje zbirne metrike: pokazuje da se razlike najčešće odnose na traženi odnos, ograničavajuće izraze u upitu, razlikovanje činjenica od mogućnosti i pretpostavki i zaključivanje na osnovu samog pasusa.</w:t>
      </w:r>
    </w:p>
    <w:p w:rsidR="00847E61" w:rsidRDefault="00765BFB">
      <w:r>
        <w:t>Ciljana ručna provera posle anotacije omogućila je ispravljanje pojedinačnih oznaka, ali nije sprovedena nad slučajno izabranim uzorkom. Ukupno 192 promene LLM oznaka rezultat su ciljane ručne provere odabranih grupa parova i ne predstavljaju procenu stope greške na celom skupu. Istovremeno, odluka ljudskog anotatora u graničnom slučaju nije nužno jedino opravdano tumačenje. Zato bi dodatna procena drugog, nezavisnog anotatora bila važna naredna provera.</w:t>
      </w:r>
    </w:p>
    <w:p w:rsidR="00847E61" w:rsidRDefault="00765BFB">
      <w:pPr>
        <w:pStyle w:val="Heading3"/>
        <w:jc w:val="left"/>
      </w:pPr>
      <w:r>
        <w:t>Razvojni skup nije nezavisan test</w:t>
      </w:r>
      <w:bookmarkStart w:id="108" w:name="md_10109"/>
      <w:bookmarkEnd w:id="108"/>
    </w:p>
    <w:p w:rsidR="00847E61" w:rsidRDefault="00765BFB">
      <w:r>
        <w:t>Vrednost κ = 0,9170 ne treba predstavljati kao nepristrasnu procenu uspešnosti LLM anotatora na novim podacima. Primeri iz istog skupa od 500 upita učestvovali su u razvoju pravila. Ova vrednost pokazuje slaganje LLM oznaka dobijenih konačnim protokolom sa ručno zadatim ocenama na razvojnom skupu korišćenom za prilagođavanje uputstva.</w:t>
      </w:r>
    </w:p>
    <w:p w:rsidR="00847E61" w:rsidRDefault="00765BFB">
      <w:pPr>
        <w:pStyle w:val="Heading3"/>
        <w:jc w:val="left"/>
      </w:pPr>
      <w:r>
        <w:t>Oslanjanje na jednog glavnog ljudskog anotatora</w:t>
      </w:r>
      <w:bookmarkStart w:id="109" w:name="md_10110"/>
      <w:bookmarkEnd w:id="109"/>
    </w:p>
    <w:p w:rsidR="00847E61" w:rsidRDefault="00765BFB">
      <w:r>
        <w:t>Relevantnost nije potpuno jednoznačna ni pri ručnoj anotaciji. Kod zaključivanja iz više rečenica pasusa, potpunosti tražene liste, superlativa ili razlikovanja činjenice od pretpostavke moguće su različite, opravdane ljudske procene relevantnosti. U ovom radu pravila su zapisana i primenjivana dosledno, ali se kriterijum relevantnosti i ručne provere prvenstveno oslanjaju na procenu jednog glavnog ljudskog anotatora. Zato κ između ljudskog i LLM anotatora meri njihovo slaganje na 10.000 parova iz razvojnog skupa, a ne pokazuje da bi svaki drugi anotator doneo iste odluke.</w:t>
      </w:r>
    </w:p>
    <w:p w:rsidR="00847E61" w:rsidRDefault="00765BFB">
      <w:r>
        <w:t>Za procenu slaganja između ljudskih anotatora drugi ljudski anotator mogao bi nezavisno da oceni stratifikovan podskup, odnosno podskup koji obuhvata unapred određene grupe parova. Time bi se omogućili poređenje odluka ljudskih anotatora i poređenje svakog od njih sa LLM anotatorom. Pored tog nezavisnog podskupa, drugi anotator mogao bi, bez uvida u postojeće oznake, posebno da oceni i 92 para na kojima su se LLM i prvi ljudski anotator razlikovali. Time bi se dodatno ispitalo da li ta neslaganja predstavljaju granične slučajeve u kojima su moguća različita opravdana tumačenja kriterijuma relevantnosti.</w:t>
      </w:r>
    </w:p>
    <w:p w:rsidR="00847E61" w:rsidRDefault="00765BFB">
      <w:pPr>
        <w:pStyle w:val="Heading2"/>
        <w:jc w:val="left"/>
      </w:pPr>
      <w:r>
        <w:t>8.5. Ograničenja i moguće dodatne provere</w:t>
      </w:r>
      <w:bookmarkStart w:id="110" w:name="md_10111"/>
      <w:bookmarkEnd w:id="110"/>
    </w:p>
    <w:p w:rsidR="00847E61" w:rsidRDefault="00765BFB">
      <w:r>
        <w:t>Glavna ograničenja rada proizlaze iz načina izgradnje skupa. Referentne oznake obuhvataju samo izabrane kandidate, pa relevantni parovi izvan skupa kandidata mogu ostati neocenjeni. LLM oznake dobijene konačnim protokolom proveravane su na istom razvojnom skupu koji je korišćen za razvoj uputstva, dok se kriterijum relevantnosti i ručne provere prvenstveno oslanjaju na procenu jednog ljudskog anotatora. Upiti su preuzeti iz QA skupa i ne predstavljaju sve vrste stvarnih korisničkih upita. Izbor modela za formiranje kandidata takođe utiče na to koji su parovi ocenjeni. Zbog toga se zaključci rada neposredno odnose na ovaj korpus i enciklopedijske upite koji iz njega potiču, dok je za druge domene i vrste upita potrebna dodatna provera.</w:t>
      </w:r>
    </w:p>
    <w:p w:rsidR="00847E61" w:rsidRDefault="00765BFB">
      <w:pPr>
        <w:pStyle w:val="Heading3"/>
        <w:jc w:val="left"/>
      </w:pPr>
      <w:r>
        <w:lastRenderedPageBreak/>
        <w:t>Moguće dodatne provere</w:t>
      </w:r>
      <w:bookmarkStart w:id="111" w:name="md_10112"/>
      <w:bookmarkEnd w:id="111"/>
    </w:p>
    <w:p w:rsidR="00847E61" w:rsidRDefault="00765BFB">
      <w:r>
        <w:t>Nepotpunost referentnih oznaka mogla bi se dodatno ispitati ručnom anotacijom parova sa pozicija 21–300. Parovi za proveru mogli bi se birati slučajno ili po unapred određenim grupama. Time bi se procenilo koliko relevantnih parova ostaje na pozicijama 21–300. Druga važna provera bila bi nezavisna anotacija reprezentativnog podskupa koju bi obavio još jedan ljudski anotator. Ona bi omogućila odvojeno merenje slaganja između ljudskih anotatora i slaganja svakog od njih sa LLM anotatorom.</w:t>
      </w:r>
    </w:p>
    <w:p w:rsidR="00847E61" w:rsidRDefault="00765BFB">
      <w:r>
        <w:t>Drugi pravac je dopunjavanje referentnih oznaka naknadnom anotacijom visoko rangiranih parova koje pronađu novi sistemi za dohvatanje informacija. Visoko rangirani parovi koji ranije nisu anotirani mogu se naknadno anotirati. Ako se pri uključivanju rezultata svakog narednog sistema pronalazi sve manje novih relevantnih parova, to bi ukazalo da postojeće referentne oznake već pokrivaju veliki deo relevantnih parova koje različiti sistemi rangiraju visoko. Ako se uoči vrsta relevantnih parova koju postojeći postupak često propušta, taj nalaz može poslužiti za dopunu postupka za formiranje skupa kandidata i izradu nove verzije skupa.</w:t>
      </w:r>
    </w:p>
    <w:p w:rsidR="00847E61" w:rsidRDefault="00765BFB">
      <w:r>
        <w:t>Treći pravac je dopuna nerelevantnih parova opisom razloga za oznaku 0. Binarne oznake 0/1 ostale bi iste, dok bi se na osnovu sačuvanih obrazloženja deo nerelevantnih parova dodatno razvrstao: tematski nepovezan pasus, semantički blizak, ali nerelevantan pasus, nepotpun odgovor, pogrešan odnos ili neispunjeno ograničenje iz upita. Ove dodatne kategorije mogle bi da pomognu pri obučavanju modela za prerangiranje i detaljnijoj analizi grešaka, bez promene osnovnog kriterijuma relevantnosti.</w:t>
      </w:r>
    </w:p>
    <w:p w:rsidR="00847E61" w:rsidRDefault="00765BFB">
      <w:pPr>
        <w:pStyle w:val="Heading2"/>
        <w:jc w:val="left"/>
      </w:pPr>
      <w:r>
        <w:t>8.6. Značaj za buduće sisteme za dohvatanje informacija i RAG na srpskom</w:t>
      </w:r>
      <w:bookmarkStart w:id="112" w:name="md_10113"/>
      <w:bookmarkEnd w:id="112"/>
    </w:p>
    <w:p w:rsidR="00847E61" w:rsidRDefault="00765BFB">
      <w:r>
        <w:t>Skup podataka može da se koristi za poređenje leksičkih i vektorskih pristupa, modela sa kasnom interakcijom i postupaka sa prerangiranjem pri pronalaženju pasusa koji sadrže tražene činjenice na srpskom jeziku. Posebno su korisni relevantni neizvorni parovi i teški negativni primeri. Pod teškim negativnim primerima ovde se misli na nerelevantne kandidate kod kojih je pasus tematski blizak upitu, ali ne pruža traženu informaciju. Oni omogućavaju da se proveri pronalaženje drugih relevantnih parova i razlikovanje tematski sličnih pasusa od onih koji zaista pružaju traženu informaciju.</w:t>
      </w:r>
    </w:p>
    <w:p w:rsidR="00847E61" w:rsidRDefault="00765BFB">
      <w:r>
        <w:t>Ova razlika važna je i za sisteme koji generišu odgovor na osnovu prethodno pronađenih tekstova (engl. retrieval-augmented generation, RAG). Ako model za generisanje dobije pasus koji je sličan upitu, ali ne sadrži traženu činjenicu, može da dopuni odgovor informacijama koje nisu sadržane u pronađenom pasusu ili da generiše netačnu informaciju. Referentne oznake zasnovane na tome da li pasus pruža traženu informaciju omogućavaju proveru dohvatanja koje prethodi generisanju. Skup, međutim, ne ocenjuje generisane odgovore i zato sam po sebi nije dovoljan za evaluaciju celog RAG sistema.</w:t>
      </w:r>
    </w:p>
    <w:p w:rsidR="00847E61" w:rsidRDefault="00765BFB">
      <w:r>
        <w:t>Pošto pitanja potiču iz enciklopedijskog QA skupa, najbliža primena je pronalaženje enciklopedijskih činjenica. Za proveru uspešnosti na pravnim i medicinskim tekstovima, upitima formulisanim svakodnevnim jezikom ili upitima iz veb-pretrage potrebni su dodatni skupovi podataka. Postupak za formiranje skupa kandidata i procenu relevantnosti pomoću LLM-a može se primeniti i u drugim oblastima, uz prilagođavanje kriterijuma relevantnosti konkretnom zadatku i proveru prema ručno zadatim ocenama.</w:t>
      </w:r>
    </w:p>
    <w:p w:rsidR="00847E61" w:rsidRDefault="00765BFB">
      <w:pPr>
        <w:pStyle w:val="Heading1"/>
        <w:jc w:val="left"/>
      </w:pPr>
      <w:r>
        <w:lastRenderedPageBreak/>
        <w:t>9. ZAKLJUČAK</w:t>
      </w:r>
      <w:bookmarkStart w:id="113" w:name="md_10114"/>
      <w:bookmarkEnd w:id="113"/>
    </w:p>
    <w:p w:rsidR="00847E61" w:rsidRDefault="00765BFB">
      <w:r>
        <w:t>Ovaj rad pokazuje da kvalitetan QA skup može da bude dobra polazna osnova za izgradnju skupa za dohvatanje informacija, ali da se u takav skup ne može neposredno pretvoriti. Potrebno je odvojeno rešiti tri problema: izdvojiti pitanja koja mogu da funkcionišu kao upiti, smanjiti broj parova koji se prosleđuju na anotaciju uz zadržavanje gotovo svih poznatih relevantnih parova i dosledno proceniti relevantnost završnih kandidata.</w:t>
      </w:r>
    </w:p>
    <w:p w:rsidR="00847E61" w:rsidRDefault="00765BFB">
      <w:r>
        <w:t>Prvi važan zaključak jeste da se izvorni QA par ne može automatski tretirati kao jedini relevantan par za dati upit. Konačni skup sadrži 1.605 relevantnih neizvornih parova, koji se pojavljuju kod 903 upita, uključujući 177 relevantnih neizvornih parova u kojima pasus ima drugi normalizovani naslov od izvornog pasusa za dati upit. Ovi rezultati pokazuju da za isti upit može postojati više relevantnih parova i da bi oslanjanje samo na izvorni QA par izostavilo deo relevantnih parova iz referentnih oznaka.</w:t>
      </w:r>
    </w:p>
    <w:p w:rsidR="00847E61" w:rsidRDefault="00765BFB">
      <w:r>
        <w:t>Drugi zaključak odnosi se na smanjenje obima anotacije. Anotiranje više od 11 miliona mogućih parova bilo bi preskupo, ali se broj parova koji se prosleđuju na anotaciju može znatno smanjiti višestepenim postupkom dohvatanja informacija i prerangiranja. Pri tome se ne može garantovati da su obuhvaćeni svi relevantni parovi: relevantan par koji nijedan korišćeni pristup ne dovede među završne kandidate ostaje neocenjen. Razvojni rezultati ipak pokazuju da različite početne konfiguracije zadržavaju veoma veliki deo poznatih relevantnih parova, dok prerangiranje dodatno pomera takve parove ka vrhu rang-liste.</w:t>
      </w:r>
    </w:p>
    <w:p w:rsidR="00847E61" w:rsidRDefault="00765BFB">
      <w:r>
        <w:t xml:space="preserve">Treći zaključak jeste da LLM omogućava procenu relevantnosti velikog broja parova, ali da kriterijum relevantnosti mora biti eksplicitno definisan u uputstvu. Jednostavno binarno uputstvo davalo je ponavljajuće semantičke greške, dok su kratko obrazloženje odluke, zaseban </w:t>
      </w:r>
      <w:r>
        <w:rPr>
          <w:i/>
        </w:rPr>
        <w:t>thinking</w:t>
      </w:r>
      <w:r>
        <w:t xml:space="preserve"> režim, eksplicitna pravila izvedena iz kriterijuma ljudskog anotatora i dodatna provera pozitivnih odluka postepeno povećavali slaganje sa ručno zadatim ocenama. Dobijeno visoko slaganje na razvojnom skupu zato treba posmatrati kao rezultat i izbora modela i eksplicitnih pravila koja razjašnjavaju kako se kriterijum relevantnosti primenjuje u graničnim slučajevima.</w:t>
      </w:r>
    </w:p>
    <w:p w:rsidR="00847E61" w:rsidRDefault="00765BFB">
      <w:pPr>
        <w:pStyle w:val="Heading2"/>
        <w:jc w:val="left"/>
      </w:pPr>
      <w:r>
        <w:t>9.1. Odgovori na istraživačka pitanja</w:t>
      </w:r>
      <w:bookmarkStart w:id="114" w:name="md_10115"/>
      <w:bookmarkEnd w:id="114"/>
    </w:p>
    <w:p w:rsidR="00847E61" w:rsidRDefault="00765BFB">
      <w:r>
        <w:rPr>
          <w:b/>
        </w:rPr>
        <w:t>Istraživačko pitanje 1: Kako iz SQuAD-sr-md skupa izdvojiti pitanja koja se mogu razumeti bez izvornog pasusa?</w:t>
      </w:r>
    </w:p>
    <w:p w:rsidR="00847E61" w:rsidRDefault="00765BFB">
      <w:r>
        <w:t>Za proveru kvaliteta pitanja zadatak je razložen na više filtera visokog odziva. Njihov cilj nije bio da samostalno odluče koja pitanja treba ukloniti, već da izdvoje potencijalno problematična pitanja. Rezultati filtera se objedinjuju, a tako izdvojena pitanja zatim se prosleđuju na ručnu proveru, na kojoj se donosi konačna odluka o zadržavanju ili odbacivanju. Time se smanjuje obim ručnog rada, dok visok odziv filtera smanjuje verovatnoću da problematično pitanje ostane nepregledano. Konačni kriterijum je da se iz samog teksta pitanja može dovoljno pouzdano utvrditi koja se informacija traži. Ako je deo potrebnog konteksta izostavljen, ovaj uslov se smatra ispunjenim samo kada se nedostajući kontekst može pouzdano naslutiti i kada jedna interpretacija jasno dominira nad ostalim razumnim tumačenjima. Od 7.484 polaznih pitanja, 991 je uklonjeno zbog neispunjavanja kriterijuma kvaliteta.</w:t>
      </w:r>
    </w:p>
    <w:p w:rsidR="00847E61" w:rsidRDefault="00765BFB">
      <w:r>
        <w:rPr>
          <w:b/>
        </w:rPr>
        <w:lastRenderedPageBreak/>
        <w:t>Istraživačko pitanje 2: Kako za svaki upit izdvojiti što manji broj kandidata, a da se pritom zadrže gotovo svi poznati relevantni parovi?</w:t>
      </w:r>
    </w:p>
    <w:p w:rsidR="00847E61" w:rsidRDefault="00765BFB">
      <w:r>
        <w:t>Korišćen je višestepeni postupak za formiranje skupa kandidata. Više različitih pristupa za dohvatanje informacija najpre formira rang-liste pasusa. Te rang-liste se objedinjuju metodom RRF i zadržava se 300 pasusa po upitu. Svaki zadržani pasus sa upitom čini par upit–pasus; Qwen3-Reranker-0.6B zatim zadržava 60 takvih parova po upitu, a Qwen3-Reranker-4B bira završnih 20 kandidata po upitu za anotaciju. Tako se umesto više od 11 miliona mogućih parova anotira 129.540 parova. Na razvojnom skupu svih 1.000 ispitanih početnih konfiguracija pri dubini 300 zadržava sve tada poznate relevantne parove, dok završne konfiguracije nakon prerangiranja postižu Recall@20 između 99,74% i 99,95%. Rezultati zato pokazuju da se broj parova prosleđenih na anotaciju može znatno smanjiti uz zadržavanje gotovo svih poznatih relevantnih parova, ali ne dokazuju da izvan završnog skupa kandidata ne postoji još neki relevantan par.</w:t>
      </w:r>
    </w:p>
    <w:p w:rsidR="00847E61" w:rsidRDefault="00765BFB">
      <w:r>
        <w:rPr>
          <w:b/>
        </w:rPr>
        <w:t>Istraživačko pitanje 3: U kojoj meri se ocene LLM anotatora slažu sa ručno zadatim referentnim ocenama pri proceni relevantnosti kandidata i u kojim slučajevima najčešće dolazi do neslaganja?</w:t>
      </w:r>
    </w:p>
    <w:p w:rsidR="00847E61" w:rsidRDefault="00765BFB">
      <w:r>
        <w:t xml:space="preserve">Na razvojnom skupu od 10.000 parova LLM oznake dobijene konačnim protokolom postižu slaganje od 99,08%, Cohenov </w:t>
      </w:r>
      <m:oMath>
        <m:r>
          <w:rPr>
            <w:rFonts w:ascii="Cambria Math" w:eastAsia="Cambria Math" w:hAnsi="Cambria Math" w:cs="Cambria Math"/>
          </w:rPr>
          <m:t>κ=0,9170</m:t>
        </m:r>
      </m:oMath>
      <w:r>
        <w:t xml:space="preserve"> i F1 od 92,19% u odnosu na ručno zadate ocene. Analiza neslaganja pokazala je da se razlike najčešće javljaju pri proceni traženog odnosa, tumačenju ograničavajućih izraza u upitu, razlikovanju činjenica od mogućnosti i pretpostavki i pri zaključivanju na osnovu samog pasusa. Pošto je isti razvojni skup korišćen i pri oblikovanju uputstva, ove vrednosti predstavljaju slaganje na razvojnom skupu, a ne nezavisnu procenu generalizacije na novim podacima.</w:t>
      </w:r>
    </w:p>
    <w:p w:rsidR="00847E61" w:rsidRDefault="00765BFB">
      <w:r>
        <w:rPr>
          <w:b/>
        </w:rPr>
        <w:t>Istraživačko pitanje 4: Koliko relevantnih kandidata postoji po upitu u konačnom skupu?</w:t>
      </w:r>
    </w:p>
    <w:p w:rsidR="00847E61" w:rsidRDefault="00765BFB">
      <w:r>
        <w:t>U konačnom skupu prosečan broj relevantnih kandidata po upitu iznosi 1,216, a medijana je 1. Tačno jedan relevantan kandidat ima 5.416 upita, odnosno 83,6% skupa; dva imaju 566 upita, tri 167, a više od tri 149 upita. Kod 179 upita nijedan od 20 kandidata po upitu nije označen kao relevantan, dok je najveći broj relevantnih kandidata za jedan upit 16. Ova raspodela pokazuje da većina upita ima samo jedan ili nekoliko relevantnih kandidata među 20 kandidata po upitu.</w:t>
      </w:r>
    </w:p>
    <w:p w:rsidR="00847E61" w:rsidRDefault="00765BFB">
      <w:pPr>
        <w:pStyle w:val="Heading2"/>
        <w:jc w:val="left"/>
      </w:pPr>
      <w:r>
        <w:t>9.2. Završna ocena doprinosa i ograničenja</w:t>
      </w:r>
      <w:bookmarkStart w:id="115" w:name="md_10116"/>
      <w:bookmarkEnd w:id="115"/>
    </w:p>
    <w:p w:rsidR="00847E61" w:rsidRDefault="00765BFB">
      <w:r>
        <w:t>Glavni doprinos rada nije nova arhitektura sistema za dohvatanje informacija, već dokumentovan postupak za pretvaranje srpskog QA skupa u skup za dohvatanje informacija. U tom postupku tri vrste odluka imaju jasno odvojene uloge: privilegovane informacije mogu da pomognu pri pronalaženju pasusa, modeli za prerangiranje određuju koji će od pronađenih parova ući u završni skup kandidata za anotaciju, a konačna referentna oznaka relevantnosti zavisi od toga da li pasus iz datog para pruža traženu informaciju.</w:t>
      </w:r>
    </w:p>
    <w:p w:rsidR="00847E61" w:rsidRDefault="00765BFB">
      <w:r>
        <w:t>Konačni rezultat je skup sa 6.477 upita, 1.739 pasusa i 129.540 anotiranih parova upit–pasus sa binarnim referentnim oznakama relevantnosti. Skup proširuje izvorne QA reference relevantnim neizvornim parovima i istovremeno dokumentuje postupak provere kvaliteta pitanja, formiranja skupa kandidata, razvoja uputstva za LLM anotatora i ciljane ručne provere.</w:t>
      </w:r>
    </w:p>
    <w:p w:rsidR="00847E61" w:rsidRDefault="00765BFB">
      <w:r>
        <w:t xml:space="preserve">Najvažnije ograničenje ovog postupka jeste nepotpunost referentnih oznaka: neocenjen par nije isto što i par sa oznakom 0. Drugo važno ograničenje je da procena slaganja LLM oznaka sa ručno zadatim ocenama potiče sa razvojnog skupa korišćenog za oblikovanje uputstva. Zbog toga bi </w:t>
      </w:r>
      <w:r>
        <w:lastRenderedPageBreak/>
        <w:t>buduća validacija trebalo da uključi nezavisno anotiran podskup i ciljano ocenjivanje novih visoko rangiranih parova koje budući sistemi izdvoje, a koji ranije nisu ocenjeni.</w:t>
      </w:r>
    </w:p>
    <w:p w:rsidR="00847E61" w:rsidRDefault="00765BFB">
      <w:r>
        <w:t>Ukupno, rad pokazuje da se postojeći QA skup može pretvoriti u skup za dohvatanje informacija sa referentnim oznakama relevantnosti koje uključuju i relevantne neizvorne parove. Ovakav postupak smanjuje obim anotacije uz zadržavanje gotovo svih poznatih relevantnih parova, dok se kvalitet pitanja, formiranje skupa kandidata i procena relevantnosti mogu zasebno proveravati.</w:t>
      </w:r>
    </w:p>
    <w:p w:rsidR="00847E61" w:rsidRDefault="00765BFB">
      <w:pPr>
        <w:pStyle w:val="Heading1"/>
        <w:jc w:val="left"/>
      </w:pPr>
      <w:r>
        <w:lastRenderedPageBreak/>
        <w:t>LITERATURA</w:t>
      </w:r>
      <w:bookmarkStart w:id="116" w:name="md_10117"/>
      <w:bookmarkEnd w:id="116"/>
    </w:p>
    <w:p w:rsidR="00847E61" w:rsidRDefault="00765BFB">
      <w:pPr>
        <w:pStyle w:val="Bibliography1"/>
      </w:pPr>
      <w:r>
        <w:t>[1] Pranav Rajpurkar, Jian Zhang, Konstantin Lopyrev, Percy Liang. “SQuAD: 100,000+ Questions for Machine Comprehension of Text.” Proceedings of the 2016 Conference on Empirical Methods in Natural Language Processing (EMNLP), Austin, Texas, 2016, str. 2383–2392. DOI: 10.18653/v1/D16-1264.</w:t>
      </w:r>
    </w:p>
    <w:p w:rsidR="00847E61" w:rsidRDefault="00765BFB">
      <w:pPr>
        <w:pStyle w:val="Bibliography1"/>
      </w:pPr>
      <w:r>
        <w:t>[2] Aleksa Cvetanović, Predrag Tadić. “Synthetic Dataset Creation and Fine-Tuning of Transformer Models for Question Answering in Serbian.” arXiv:2404.08617, 2024.</w:t>
      </w:r>
    </w:p>
    <w:p w:rsidR="00847E61" w:rsidRDefault="00765BFB">
      <w:pPr>
        <w:pStyle w:val="Bibliography1"/>
      </w:pPr>
      <w:r>
        <w:t>[3] Jovana Rađenović, Olivera Kitanović, Ranka Stankovic, Mihailo Škorić. “Development of Serbian QA Datasets through Prompt-Based Generation and Human Validation.” Proceedings of the Fifteenth Language Resources and Evaluation Conference (LREC 2026), Palma de Mallorca, Spain, 2026, str. 3369–3378. DOI: 10.63317/3fmp6mwp2ugy.</w:t>
      </w:r>
    </w:p>
    <w:p w:rsidR="00847E61" w:rsidRDefault="00765BFB">
      <w:pPr>
        <w:pStyle w:val="Bibliography1"/>
      </w:pPr>
      <w:r>
        <w:t>[4] Nick Craswell, Bhaskar Mitra, Emine Yilmaz, Daniel Campos, Ellen M. Voorhees. “Overview of the TREC 2019 Deep Learning Track.” Proceedings of the Twenty-Eighth Text REtrieval Conference (TREC 2019), 2019; arXiv:2003.07820.</w:t>
      </w:r>
    </w:p>
    <w:p w:rsidR="00847E61" w:rsidRDefault="00765BFB">
      <w:pPr>
        <w:pStyle w:val="Bibliography1"/>
      </w:pPr>
      <w:r>
        <w:t>[5] Xinyu Zhang, Nandan Thakur, Odunayo Ogundepo, Ehsan Kamalloo, David Alfonso-Hermelo, Xiaoguang Li, Qun Liu, Mehdi Rezagholizadeh, Jimmy Lin. “MIRACL: A Multilingual Retrieval Dataset Covering 18 Diverse Languages.” Transactions of the Association for Computational Linguistics, vol. 11, 2023, str. 1114–1131. DOI: 10.1162/tacl_a_00595.</w:t>
      </w:r>
    </w:p>
    <w:p w:rsidR="00847E61" w:rsidRDefault="00765BFB">
      <w:pPr>
        <w:pStyle w:val="Bibliography1"/>
      </w:pPr>
      <w:r>
        <w:t>[6] Nandan Thakur, Nils Reimers, Andreas Rücklé, Abhishek Srivastava, Iryna Gurevych. “BEIR: A Heterogeneous Benchmark for Zero-shot Evaluation of Information Retrieval Models.” Advances in Neural Information Processing Systems 34, Datasets and Benchmarks Track, 2021; arXiv:2104.08663.</w:t>
      </w:r>
    </w:p>
    <w:p w:rsidR="00847E61" w:rsidRDefault="00765BFB">
      <w:pPr>
        <w:pStyle w:val="Bibliography1"/>
      </w:pPr>
      <w:r>
        <w:t>[7] Maura R. Grossman, Gordon V. Cormack, Adam Roegiest. “TREC 2016 Total Recall Track Overview.” Proceedings of the Twenty-Fifth Text REtrieval Conference (TREC 2016), NIST Special Publication 500-321, 2016. DOI: 10.6028/NIST.SP.500-321.recall-overview.</w:t>
      </w:r>
    </w:p>
    <w:p w:rsidR="00847E61" w:rsidRDefault="00765BFB">
      <w:pPr>
        <w:pStyle w:val="Bibliography1"/>
      </w:pPr>
      <w:r>
        <w:t>[8] Stephen Robertson, Hugo Zaragoza. “The Probabilistic Relevance Framework: BM25 and Beyond.” Foundations and Trends in Information Retrieval, 3(4), 2009, str. 333–389. DOI: 10.1561/1500000019.</w:t>
      </w:r>
    </w:p>
    <w:p w:rsidR="00847E61" w:rsidRDefault="00765BFB">
      <w:pPr>
        <w:pStyle w:val="Bibliography1"/>
      </w:pPr>
      <w:r>
        <w:t>[9] Vladimir Karpukhin, Barlas Oğuz, Sewon Min, Patrick Lewis, Ledell Wu, Sergey Edunov, Danqi Chen, Wen-tau Yih. “Dense Passage Retrieval for Open-Domain Question Answering.” Proceedings of EMNLP 2020, 2020, str. 6769–6781. DOI: 10.18653/v1/2020.emnlp-main.550.</w:t>
      </w:r>
    </w:p>
    <w:p w:rsidR="00847E61" w:rsidRDefault="00765BFB">
      <w:pPr>
        <w:pStyle w:val="Bibliography1"/>
      </w:pPr>
      <w:r>
        <w:t>[10] Omar Khattab, Matei Zaharia. “ColBERT: Efficient and Effective Passage Search via Contextualized Late Interaction over BERT.” Proceedings of SIGIR 2020, 2020, str. 39–48. DOI: 10.1145/3397271.3401075.</w:t>
      </w:r>
    </w:p>
    <w:p w:rsidR="00847E61" w:rsidRDefault="00765BFB">
      <w:pPr>
        <w:pStyle w:val="Bibliography1"/>
      </w:pPr>
      <w:r>
        <w:t>[11] Liang Wang, Nan Yang, Xiaolong Huang, Linjun Yang, Rangan Majumder, Furu Wei. “Multilingual E5 Text Embeddings: A Technical Report.” arXiv:2402.05672, 2024.</w:t>
      </w:r>
    </w:p>
    <w:p w:rsidR="00847E61" w:rsidRDefault="00765BFB">
      <w:pPr>
        <w:pStyle w:val="Bibliography1"/>
      </w:pPr>
      <w:r>
        <w:t>[12] Yanzhao Zhang, Mingxin Li, Dingkun Long, Xin Zhang, Huan Lin, Baosong Yang, Pengjun Xie, An Yang, Dayiheng Liu, Junyang Lin, Fei Huang, Jingren Zhou. “Qwen3 Embedding: Advancing Text Embedding and Reranking Through Foundation Models.” arXiv:2506.05176, 2025.</w:t>
      </w:r>
    </w:p>
    <w:p w:rsidR="00847E61" w:rsidRDefault="00765BFB">
      <w:pPr>
        <w:pStyle w:val="Bibliography1"/>
      </w:pPr>
      <w:r>
        <w:lastRenderedPageBreak/>
        <w:t>[13] Gordon V. Cormack, Charles L. A. Clarke, Stefan Büttcher. “Reciprocal Rank Fusion Outperforms Condorcet and Individual Rank Learning Methods.” Proceedings of SIGIR 2009, 2009, str. 758–759. DOI: 10.1145/1571941.1572114.</w:t>
      </w:r>
    </w:p>
    <w:p w:rsidR="00847E61" w:rsidRDefault="00765BFB">
      <w:pPr>
        <w:pStyle w:val="Bibliography1"/>
      </w:pPr>
      <w:r>
        <w:t>[14] Nikola Ljubešić, Davor Lauc. “BERTić – The Transformer Language Model for Bosnian, Croatian, Montenegrin and Serbian.” Proceedings of the 8th Workshop on Balto-Slavic Natural Language Processing (BSNLP 2021), 2021, str. 37–42.</w:t>
      </w:r>
    </w:p>
    <w:p w:rsidR="00847E61" w:rsidRDefault="00765BFB">
      <w:pPr>
        <w:pStyle w:val="Bibliography1"/>
      </w:pPr>
      <w:r>
        <w:t>[15] Vuk Batanović, Miloš Cvetanović, Boško Nikolić. “Fine-grained Semantic Textual Similarity for Serbian.” Proceedings of the Eleventh International Conference on Language Resources and Evaluation (LREC 2018), Miyazaki, Japan, 2018. European Language Resources Association (ELRA).</w:t>
      </w:r>
    </w:p>
    <w:p w:rsidR="00847E61" w:rsidRDefault="00765BFB">
      <w:pPr>
        <w:pStyle w:val="Bibliography1"/>
      </w:pPr>
      <w:r>
        <w:t>[16] Vuk Batanović, Maja Miličević Petrović. “Cross-Level Semantic Similarity for Serbian Newswire Texts.” Proceedings of the Thirteenth Language Resources and Evaluation Conference (LREC 2022), Marseille, France, 2022, str. 1691–1699. European Language Resources Association (ELRA).</w:t>
      </w:r>
    </w:p>
    <w:p w:rsidR="00847E61" w:rsidRDefault="00765BFB">
      <w:pPr>
        <w:pStyle w:val="Bibliography1"/>
      </w:pPr>
      <w:r>
        <w:t>[17] Pengfei Liu, Weizhe Yuan, Jinlan Fu, Zhengbao Jiang, Hiroaki Hayashi, Graham Neubig. “Pre-train, Prompt, and Predict: A Systematic Survey of Prompting Methods in Natural Language Processing.” ACM Computing Surveys, 55(9), Article 195, 2023, str. 1–35. DOI: 10.1145/3560815.</w:t>
      </w:r>
    </w:p>
    <w:p w:rsidR="00847E61" w:rsidRDefault="00765BFB">
      <w:pPr>
        <w:pStyle w:val="Bibliography1"/>
      </w:pPr>
      <w:r>
        <w:t>[18] Paul Thomas, Seth Spielman, Nick Craswell, Bhaskar Mitra. “Large Language Models Can Accurately Predict Searcher Preferences.” Proceedings of SIGIR 2024, 2024, str. 1930–1940. DOI: 10.1145/3626772.3657707.</w:t>
      </w:r>
    </w:p>
    <w:p w:rsidR="00847E61" w:rsidRDefault="00765BFB">
      <w:pPr>
        <w:pStyle w:val="Bibliography1"/>
      </w:pPr>
      <w:r>
        <w:t>[19] Hossein A. Rahmani, Emine Yilmaz, Nick Craswell, Bhaskar Mitra, Paul Thomas, Charles L. A. Clarke, Mohammad Aliannejadi, Clemencia Siro, Guglielmo Faggioli. “LLMJudge: LLMs for Relevance Judgments.” LLM4Eval Workshop at SIGIR 2024; arXiv:2408.08896, 2024.</w:t>
      </w:r>
    </w:p>
    <w:p w:rsidR="00847E61" w:rsidRDefault="00765BFB">
      <w:pPr>
        <w:pStyle w:val="Bibliography1"/>
      </w:pPr>
      <w:r>
        <w:t>[20] Hossein A. Rahmani, Clemencia Siro, Mohammad Aliannejadi, Nick Craswell, Charles L. A. Clarke, Guglielmo Faggioli, Bhaskar Mitra, Paul Thomas, Emine Yilmaz. “Judging the Judges: A Collection of LLM-Generated Relevance Judgements.” arXiv:2502.13908, 2025.</w:t>
      </w:r>
    </w:p>
    <w:p w:rsidR="00847E61" w:rsidRDefault="00765BFB">
      <w:pPr>
        <w:pStyle w:val="Bibliography1"/>
      </w:pPr>
      <w:r>
        <w:t>[21] Zahra Abbasiantaeb, Chuan Meng, Leif Azzopardi, Mohammad Aliannejadi. “Can We Use Large Language Models to Fill Relevance Judgment Holes?” arXiv:2405.05600, 2024.</w:t>
      </w:r>
    </w:p>
    <w:p w:rsidR="00847E61" w:rsidRDefault="00765BFB">
      <w:pPr>
        <w:pStyle w:val="Bibliography1"/>
      </w:pPr>
      <w:r>
        <w:t>[22] Ian Soboroff. “Don’t Use LLMs to Make Relevance Judgments.” Information Retrieval Research, 1(1), 2025, str. 29–46. DOI: 10.54195/irrj.19625.</w:t>
      </w:r>
    </w:p>
    <w:p w:rsidR="00847E61" w:rsidRDefault="00765BFB">
      <w:pPr>
        <w:pStyle w:val="Bibliography1"/>
      </w:pPr>
      <w:r>
        <w:t>[23] Hossein A. Rahmani, Xi Wang, Emine Yilmaz, Nick Craswell, Bhaskar Mitra, Paul Thomas. “SynDL: A Large-Scale Synthetic Test Collection for Passage Retrieval.” Companion Proceedings of the ACM Web Conference 2025, 2025, str. 781–784. DOI: 10.1145/3701716.3715311.</w:t>
      </w:r>
    </w:p>
    <w:p w:rsidR="00847E61" w:rsidRDefault="00765BFB">
      <w:pPr>
        <w:pStyle w:val="Heading1"/>
        <w:jc w:val="left"/>
      </w:pPr>
      <w:r>
        <w:lastRenderedPageBreak/>
        <w:t>PRILOZI</w:t>
      </w:r>
      <w:bookmarkStart w:id="117" w:name="md_10118"/>
      <w:bookmarkEnd w:id="117"/>
    </w:p>
    <w:p w:rsidR="00847E61" w:rsidRDefault="00765BFB">
      <w:pPr>
        <w:pStyle w:val="Heading2"/>
        <w:jc w:val="left"/>
      </w:pPr>
      <w:r>
        <w:t>A. Konačno uputstvo za procenu relevantnosti</w:t>
      </w:r>
      <w:bookmarkStart w:id="118" w:name="md_10119"/>
      <w:bookmarkEnd w:id="118"/>
    </w:p>
    <w:p w:rsidR="00847E61" w:rsidRDefault="00765BFB">
      <w:r>
        <w:t>Tekst konačnog uputstva korišćenog za binarnu procenu relevantnosti parova upit–pasus dostavlja se uz rad kao zaseban tekstualni fajl. Kriterijum relevantnosti, ulazni podaci koje LLM anotator dobija i način primene uputstva opisani su u Poglavlju 6.</w:t>
      </w:r>
    </w:p>
    <w:p w:rsidR="00847E61" w:rsidRDefault="00765BFB">
      <w:r>
        <w:t>Razvojne verzije uputstva, kao ni uputstva korišćena za filtere pri proveri kvaliteta pitanja, nisu deo ovog priloga.</w:t>
      </w:r>
    </w:p>
    <w:p w:rsidR="00847E61" w:rsidRDefault="00765BFB">
      <w:pPr>
        <w:pStyle w:val="Heading2"/>
        <w:jc w:val="left"/>
      </w:pPr>
      <w:r>
        <w:t>B. Struktura konačnog skupa podataka</w:t>
      </w:r>
      <w:bookmarkStart w:id="119" w:name="md_10120"/>
      <w:bookmarkEnd w:id="119"/>
    </w:p>
    <w:p w:rsidR="00847E61" w:rsidRDefault="00765BFB">
      <w:r>
        <w:t>Konačni skup podataka organizovan je u četiri CSV fajla prikazana u Tabeli B.1.</w:t>
      </w:r>
    </w:p>
    <w:p w:rsidR="00847E61" w:rsidRDefault="00765BFB">
      <w:pPr>
        <w:pStyle w:val="ETFTableCaption"/>
      </w:pPr>
      <w:r>
        <w:t>Tabela B.1. Fajlovi konačnog skupa podataka.</w:t>
      </w:r>
      <w:bookmarkStart w:id="120" w:name="md_10121"/>
      <w:bookmarkEnd w:id="1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47"/>
        <w:gridCol w:w="6791"/>
      </w:tblGrid>
      <w:tr w:rsidR="00847E61">
        <w:trPr>
          <w:cantSplit/>
          <w:tblHeader/>
          <w:jc w:val="center"/>
        </w:trPr>
        <w:tc>
          <w:tcPr>
            <w:tcW w:w="2847"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Fajl</w:t>
            </w:r>
          </w:p>
        </w:tc>
        <w:tc>
          <w:tcPr>
            <w:tcW w:w="6791"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Sadržaj</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questions.csv</w:t>
            </w:r>
          </w:p>
        </w:tc>
        <w:tc>
          <w:tcPr>
            <w:tcW w:w="6791" w:type="dxa"/>
            <w:tcMar>
              <w:top w:w="55" w:type="dxa"/>
              <w:left w:w="65" w:type="dxa"/>
              <w:bottom w:w="55" w:type="dxa"/>
              <w:right w:w="65" w:type="dxa"/>
            </w:tcMar>
            <w:vAlign w:val="center"/>
          </w:tcPr>
          <w:p w:rsidR="00847E61" w:rsidRDefault="00765BFB">
            <w:pPr>
              <w:pStyle w:val="ETFCell"/>
              <w:keepNext/>
            </w:pPr>
            <w:r>
              <w:t>6.477 upita sa identifikatorima i tekstom upita</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passages.csv</w:t>
            </w:r>
          </w:p>
        </w:tc>
        <w:tc>
          <w:tcPr>
            <w:tcW w:w="6791" w:type="dxa"/>
            <w:tcMar>
              <w:top w:w="55" w:type="dxa"/>
              <w:left w:w="65" w:type="dxa"/>
              <w:bottom w:w="55" w:type="dxa"/>
              <w:right w:w="65" w:type="dxa"/>
            </w:tcMar>
            <w:vAlign w:val="center"/>
          </w:tcPr>
          <w:p w:rsidR="00847E61" w:rsidRDefault="00765BFB">
            <w:pPr>
              <w:pStyle w:val="ETFCell"/>
              <w:keepNext/>
            </w:pPr>
            <w:r>
              <w:t>1.739 pasusa sa identifikatorima, naslovima i tekstom pasusa</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annotations.csv</w:t>
            </w:r>
          </w:p>
        </w:tc>
        <w:tc>
          <w:tcPr>
            <w:tcW w:w="6791" w:type="dxa"/>
            <w:tcMar>
              <w:top w:w="55" w:type="dxa"/>
              <w:left w:w="65" w:type="dxa"/>
              <w:bottom w:w="55" w:type="dxa"/>
              <w:right w:w="65" w:type="dxa"/>
            </w:tcMar>
            <w:vAlign w:val="center"/>
          </w:tcPr>
          <w:p w:rsidR="00847E61" w:rsidRDefault="00765BFB">
            <w:pPr>
              <w:pStyle w:val="ETFCell"/>
              <w:keepNext/>
            </w:pPr>
            <w:r>
              <w:t>129.540 anotiranih parova upit–pasus; za svaki par čuvaju se identifikatori upita i pasusa i binarna oznaka relevantnosti 0/1</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jc w:val="center"/>
            </w:pPr>
            <w:r>
              <w:t>dropped_questions.csv</w:t>
            </w:r>
          </w:p>
        </w:tc>
        <w:tc>
          <w:tcPr>
            <w:tcW w:w="6791" w:type="dxa"/>
            <w:tcMar>
              <w:top w:w="55" w:type="dxa"/>
              <w:left w:w="65" w:type="dxa"/>
              <w:bottom w:w="55" w:type="dxa"/>
              <w:right w:w="65" w:type="dxa"/>
            </w:tcMar>
            <w:vAlign w:val="center"/>
          </w:tcPr>
          <w:p w:rsidR="00847E61" w:rsidRDefault="00765BFB">
            <w:pPr>
              <w:pStyle w:val="ETFCell"/>
            </w:pPr>
            <w:r>
              <w:t>1.007 pitanja uklonjenih tokom provere kvaliteta pitanja i deduplikacije; razlog uklanjanja nije deo fajla</w:t>
            </w:r>
          </w:p>
        </w:tc>
      </w:tr>
    </w:tbl>
    <w:p w:rsidR="00847E61" w:rsidRDefault="00765BFB">
      <w:r>
        <w:t>Identifikatori upita i pasusa u konačnom skupu dodeljeni su nakon zasebnog mešanja njihovog redosleda. Konačni skup ne sadrži izvorne identifikatore iz SQuAD-sr-md, mapiranja ka tim identifikatorima, prethodne automatske oznake niti evidenciju ručnih izmena. Ti podaci korišćeni su tokom izgradnje i provere skupa, ali nisu deo konačne verzije namenjene evaluaciji.</w:t>
      </w:r>
    </w:p>
    <w:p w:rsidR="00630F66" w:rsidRDefault="00630F66"/>
    <w:p w:rsidR="00630F66" w:rsidRDefault="00630F66"/>
    <w:p w:rsidR="00630F66" w:rsidRDefault="00630F66"/>
    <w:p w:rsidR="00630F66" w:rsidRDefault="00630F66"/>
    <w:p w:rsidR="00630F66" w:rsidRDefault="00630F66"/>
    <w:p w:rsidR="00630F66" w:rsidRDefault="00630F66"/>
    <w:p w:rsidR="00630F66" w:rsidRDefault="00630F66"/>
    <w:p w:rsidR="00630F66" w:rsidRDefault="00630F66"/>
    <w:p w:rsidR="00630F66" w:rsidRDefault="00630F66"/>
    <w:p w:rsidR="00847E61" w:rsidRDefault="00765BFB">
      <w:pPr>
        <w:pStyle w:val="Heading2"/>
        <w:jc w:val="left"/>
      </w:pPr>
      <w:r>
        <w:lastRenderedPageBreak/>
        <w:t>C. Sažeta hronologija razvojnih odluka</w:t>
      </w:r>
      <w:bookmarkStart w:id="121" w:name="md_10122"/>
      <w:bookmarkEnd w:id="121"/>
    </w:p>
    <w:p w:rsidR="00847E61" w:rsidRDefault="00765BFB">
      <w:r>
        <w:t>Ovaj prilog daje sažet pregled glavnih razvojnih odluka koje su dovele do konačnog postupka. Ne prikazuju se sve interne verzije fajlova i uputstava, već samo promene koje su uticale na metodologiju opisanu u radu.</w:t>
      </w:r>
    </w:p>
    <w:p w:rsidR="00847E61" w:rsidRDefault="00765BFB">
      <w:pPr>
        <w:pStyle w:val="ETFTableCaption"/>
      </w:pPr>
      <w:r>
        <w:t>Tabela C.1. Sažeta hronologija razvoja postupka.</w:t>
      </w:r>
      <w:bookmarkStart w:id="122" w:name="md_10123"/>
      <w:bookmarkEnd w:id="1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049"/>
        <w:gridCol w:w="3794"/>
        <w:gridCol w:w="3794"/>
      </w:tblGrid>
      <w:tr w:rsidR="00847E61">
        <w:trPr>
          <w:cantSplit/>
          <w:tblHeader/>
          <w:jc w:val="center"/>
        </w:trPr>
        <w:tc>
          <w:tcPr>
            <w:tcW w:w="2049"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Faza</w:t>
            </w:r>
          </w:p>
        </w:tc>
        <w:tc>
          <w:tcPr>
            <w:tcW w:w="3794"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Uočeni problem</w:t>
            </w:r>
          </w:p>
        </w:tc>
        <w:tc>
          <w:tcPr>
            <w:tcW w:w="3794"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Odluka / rezultat</w:t>
            </w:r>
          </w:p>
        </w:tc>
      </w:tr>
      <w:tr w:rsidR="00847E61">
        <w:trPr>
          <w:cantSplit/>
          <w:jc w:val="center"/>
        </w:trPr>
        <w:tc>
          <w:tcPr>
            <w:tcW w:w="2049" w:type="dxa"/>
            <w:tcMar>
              <w:top w:w="55" w:type="dxa"/>
              <w:left w:w="65" w:type="dxa"/>
              <w:bottom w:w="55" w:type="dxa"/>
              <w:right w:w="65" w:type="dxa"/>
            </w:tcMar>
            <w:vAlign w:val="center"/>
          </w:tcPr>
          <w:p w:rsidR="00847E61" w:rsidRDefault="00765BFB">
            <w:pPr>
              <w:pStyle w:val="ETFCell"/>
              <w:keepNext/>
              <w:jc w:val="center"/>
            </w:pPr>
            <w:r>
              <w:t>Početna provera pitanja</w:t>
            </w:r>
          </w:p>
        </w:tc>
        <w:tc>
          <w:tcPr>
            <w:tcW w:w="3794" w:type="dxa"/>
            <w:tcMar>
              <w:top w:w="55" w:type="dxa"/>
              <w:left w:w="65" w:type="dxa"/>
              <w:bottom w:w="55" w:type="dxa"/>
              <w:right w:w="65" w:type="dxa"/>
            </w:tcMar>
            <w:vAlign w:val="center"/>
          </w:tcPr>
          <w:p w:rsidR="00847E61" w:rsidRDefault="00765BFB">
            <w:pPr>
              <w:pStyle w:val="ETFCell"/>
              <w:keepNext/>
            </w:pPr>
            <w:r>
              <w:t>Jedno opšte LLM uputstvo nije obezbedilo zadovoljavajući odziv pri pronalaženju problematičnih pitanja</w:t>
            </w:r>
          </w:p>
        </w:tc>
        <w:tc>
          <w:tcPr>
            <w:tcW w:w="3794" w:type="dxa"/>
            <w:tcMar>
              <w:top w:w="55" w:type="dxa"/>
              <w:left w:w="65" w:type="dxa"/>
              <w:bottom w:w="55" w:type="dxa"/>
              <w:right w:w="65" w:type="dxa"/>
            </w:tcMar>
            <w:vAlign w:val="center"/>
          </w:tcPr>
          <w:p w:rsidR="00847E61" w:rsidRDefault="00765BFB">
            <w:pPr>
              <w:pStyle w:val="ETFCell"/>
              <w:keepNext/>
            </w:pPr>
            <w:r>
              <w:t>Zadatak je razložen na četiri klase problema; LLM filteri služe za izdvajanje pitanja za proveru, a konačna odluka donosi se ručno</w:t>
            </w:r>
          </w:p>
        </w:tc>
      </w:tr>
      <w:tr w:rsidR="00847E61">
        <w:trPr>
          <w:cantSplit/>
          <w:jc w:val="center"/>
        </w:trPr>
        <w:tc>
          <w:tcPr>
            <w:tcW w:w="2049" w:type="dxa"/>
            <w:tcMar>
              <w:top w:w="55" w:type="dxa"/>
              <w:left w:w="65" w:type="dxa"/>
              <w:bottom w:w="55" w:type="dxa"/>
              <w:right w:w="65" w:type="dxa"/>
            </w:tcMar>
            <w:vAlign w:val="center"/>
          </w:tcPr>
          <w:p w:rsidR="00847E61" w:rsidRDefault="00765BFB">
            <w:pPr>
              <w:pStyle w:val="ETFCell"/>
              <w:keepNext/>
              <w:jc w:val="center"/>
            </w:pPr>
            <w:r>
              <w:t>Formiranje skupa kandidata</w:t>
            </w:r>
          </w:p>
        </w:tc>
        <w:tc>
          <w:tcPr>
            <w:tcW w:w="3794" w:type="dxa"/>
            <w:tcMar>
              <w:top w:w="55" w:type="dxa"/>
              <w:left w:w="65" w:type="dxa"/>
              <w:bottom w:w="55" w:type="dxa"/>
              <w:right w:w="65" w:type="dxa"/>
            </w:tcMar>
            <w:vAlign w:val="center"/>
          </w:tcPr>
          <w:p w:rsidR="00847E61" w:rsidRDefault="00765BFB">
            <w:pPr>
              <w:pStyle w:val="ETFCell"/>
              <w:keepNext/>
            </w:pPr>
            <w:r>
              <w:t>Izvorni QA pasus nije nužno jedini pasus koji pruža traženu informaciju</w:t>
            </w:r>
          </w:p>
        </w:tc>
        <w:tc>
          <w:tcPr>
            <w:tcW w:w="3794" w:type="dxa"/>
            <w:tcMar>
              <w:top w:w="55" w:type="dxa"/>
              <w:left w:w="65" w:type="dxa"/>
              <w:bottom w:w="55" w:type="dxa"/>
              <w:right w:w="65" w:type="dxa"/>
            </w:tcMar>
            <w:vAlign w:val="center"/>
          </w:tcPr>
          <w:p w:rsidR="00847E61" w:rsidRDefault="00765BFB">
            <w:pPr>
              <w:pStyle w:val="ETFCell"/>
              <w:keepNext/>
            </w:pPr>
            <w:r>
              <w:t>Kombinovani su pristupi koji koriste različite ulaze i signale, a njihove rang-liste objedinjene su metodom RRF do 300 pasusa po upitu</w:t>
            </w:r>
          </w:p>
        </w:tc>
      </w:tr>
      <w:tr w:rsidR="00847E61">
        <w:trPr>
          <w:cantSplit/>
          <w:jc w:val="center"/>
        </w:trPr>
        <w:tc>
          <w:tcPr>
            <w:tcW w:w="2049" w:type="dxa"/>
            <w:tcMar>
              <w:top w:w="55" w:type="dxa"/>
              <w:left w:w="65" w:type="dxa"/>
              <w:bottom w:w="55" w:type="dxa"/>
              <w:right w:w="65" w:type="dxa"/>
            </w:tcMar>
            <w:vAlign w:val="center"/>
          </w:tcPr>
          <w:p w:rsidR="00847E61" w:rsidRDefault="00765BFB">
            <w:pPr>
              <w:pStyle w:val="ETFCell"/>
              <w:keepNext/>
              <w:jc w:val="center"/>
            </w:pPr>
            <w:r>
              <w:t>Početna skala relevantnosti 0–3</w:t>
            </w:r>
          </w:p>
        </w:tc>
        <w:tc>
          <w:tcPr>
            <w:tcW w:w="3794" w:type="dxa"/>
            <w:tcMar>
              <w:top w:w="55" w:type="dxa"/>
              <w:left w:w="65" w:type="dxa"/>
              <w:bottom w:w="55" w:type="dxa"/>
              <w:right w:w="65" w:type="dxa"/>
            </w:tcMar>
            <w:vAlign w:val="center"/>
          </w:tcPr>
          <w:p w:rsidR="00847E61" w:rsidRDefault="00765BFB">
            <w:pPr>
              <w:pStyle w:val="ETFCell"/>
              <w:keepNext/>
            </w:pPr>
            <w:r>
              <w:t>Granice između susednih ocena zahtevale su veliki broj dodatnih pravila</w:t>
            </w:r>
          </w:p>
        </w:tc>
        <w:tc>
          <w:tcPr>
            <w:tcW w:w="3794" w:type="dxa"/>
            <w:tcMar>
              <w:top w:w="55" w:type="dxa"/>
              <w:left w:w="65" w:type="dxa"/>
              <w:bottom w:w="55" w:type="dxa"/>
              <w:right w:w="65" w:type="dxa"/>
            </w:tcMar>
            <w:vAlign w:val="center"/>
          </w:tcPr>
          <w:p w:rsidR="00847E61" w:rsidRDefault="00765BFB">
            <w:pPr>
              <w:pStyle w:val="ETFCell"/>
              <w:keepNext/>
            </w:pPr>
            <w:r>
              <w:t>Usvojena je binarna relevantnost 0/1 zasnovana na tome da li pasus pruža informaciju potrebnu za odgovor na upit</w:t>
            </w:r>
          </w:p>
        </w:tc>
      </w:tr>
      <w:tr w:rsidR="00847E61">
        <w:trPr>
          <w:cantSplit/>
          <w:jc w:val="center"/>
        </w:trPr>
        <w:tc>
          <w:tcPr>
            <w:tcW w:w="2049" w:type="dxa"/>
            <w:tcMar>
              <w:top w:w="55" w:type="dxa"/>
              <w:left w:w="65" w:type="dxa"/>
              <w:bottom w:w="55" w:type="dxa"/>
              <w:right w:w="65" w:type="dxa"/>
            </w:tcMar>
            <w:vAlign w:val="center"/>
          </w:tcPr>
          <w:p w:rsidR="00847E61" w:rsidRDefault="00765BFB">
            <w:pPr>
              <w:pStyle w:val="ETFCell"/>
              <w:keepNext/>
              <w:jc w:val="center"/>
            </w:pPr>
            <w:r>
              <w:t>Razvoj LLM anotatora</w:t>
            </w:r>
          </w:p>
        </w:tc>
        <w:tc>
          <w:tcPr>
            <w:tcW w:w="3794" w:type="dxa"/>
            <w:tcMar>
              <w:top w:w="55" w:type="dxa"/>
              <w:left w:w="65" w:type="dxa"/>
              <w:bottom w:w="55" w:type="dxa"/>
              <w:right w:w="65" w:type="dxa"/>
            </w:tcMar>
            <w:vAlign w:val="center"/>
          </w:tcPr>
          <w:p w:rsidR="00847E61" w:rsidRDefault="00765BFB">
            <w:pPr>
              <w:pStyle w:val="ETFCell"/>
              <w:keepNext/>
            </w:pPr>
            <w:r>
              <w:t>Uočeni su tipični obrasci grešaka, kao što su prihvatanje iste teme bez tražene informacije, pogrešne relacije i oslanjanje na spoljašnje znanje</w:t>
            </w:r>
          </w:p>
        </w:tc>
        <w:tc>
          <w:tcPr>
            <w:tcW w:w="3794" w:type="dxa"/>
            <w:tcMar>
              <w:top w:w="55" w:type="dxa"/>
              <w:left w:w="65" w:type="dxa"/>
              <w:bottom w:w="55" w:type="dxa"/>
              <w:right w:w="65" w:type="dxa"/>
            </w:tcMar>
            <w:vAlign w:val="center"/>
          </w:tcPr>
          <w:p w:rsidR="00847E61" w:rsidRDefault="00765BFB">
            <w:pPr>
              <w:pStyle w:val="ETFCell"/>
              <w:keepNext/>
            </w:pPr>
            <w:r>
              <w:t xml:space="preserve">Uvedeni su kratko obrazloženje odluke, </w:t>
            </w:r>
            <w:r>
              <w:rPr>
                <w:i/>
              </w:rPr>
              <w:t>thinking</w:t>
            </w:r>
            <w:r>
              <w:t xml:space="preserve"> režim i eksplicitna pravila za tipične greške</w:t>
            </w:r>
          </w:p>
        </w:tc>
      </w:tr>
      <w:tr w:rsidR="00847E61">
        <w:trPr>
          <w:cantSplit/>
          <w:jc w:val="center"/>
        </w:trPr>
        <w:tc>
          <w:tcPr>
            <w:tcW w:w="2049" w:type="dxa"/>
            <w:tcMar>
              <w:top w:w="55" w:type="dxa"/>
              <w:left w:w="65" w:type="dxa"/>
              <w:bottom w:w="55" w:type="dxa"/>
              <w:right w:w="65" w:type="dxa"/>
            </w:tcMar>
            <w:vAlign w:val="center"/>
          </w:tcPr>
          <w:p w:rsidR="00847E61" w:rsidRDefault="00765BFB">
            <w:pPr>
              <w:pStyle w:val="ETFCell"/>
              <w:keepNext/>
              <w:jc w:val="center"/>
            </w:pPr>
            <w:r>
              <w:t>Prerangiranje parova</w:t>
            </w:r>
          </w:p>
        </w:tc>
        <w:tc>
          <w:tcPr>
            <w:tcW w:w="3794" w:type="dxa"/>
            <w:tcMar>
              <w:top w:w="55" w:type="dxa"/>
              <w:left w:w="65" w:type="dxa"/>
              <w:bottom w:w="55" w:type="dxa"/>
              <w:right w:w="65" w:type="dxa"/>
            </w:tcMar>
            <w:vAlign w:val="center"/>
          </w:tcPr>
          <w:p w:rsidR="00847E61" w:rsidRDefault="00765BFB">
            <w:pPr>
              <w:pStyle w:val="ETFCell"/>
              <w:keepNext/>
            </w:pPr>
            <w:r>
              <w:t>Bilo je potrebno smanjiti broj parova sa 300 po upitu uz što manje propuštanja poznatih relevantnih parova</w:t>
            </w:r>
          </w:p>
        </w:tc>
        <w:tc>
          <w:tcPr>
            <w:tcW w:w="3794" w:type="dxa"/>
            <w:tcMar>
              <w:top w:w="55" w:type="dxa"/>
              <w:left w:w="65" w:type="dxa"/>
              <w:bottom w:w="55" w:type="dxa"/>
              <w:right w:w="65" w:type="dxa"/>
            </w:tcMar>
            <w:vAlign w:val="center"/>
          </w:tcPr>
          <w:p w:rsidR="00847E61" w:rsidRDefault="00765BFB">
            <w:pPr>
              <w:pStyle w:val="ETFCell"/>
              <w:keepNext/>
            </w:pPr>
            <w:r>
              <w:t>Qwen3-Reranker-0.6B sa uputstvom high_recall smanjuje 300 na 60 parova, a Qwen3-Reranker-4B sa high_f1 bira završnih 20 kandidata</w:t>
            </w:r>
          </w:p>
        </w:tc>
      </w:tr>
      <w:tr w:rsidR="00847E61">
        <w:trPr>
          <w:cantSplit/>
          <w:jc w:val="center"/>
        </w:trPr>
        <w:tc>
          <w:tcPr>
            <w:tcW w:w="2049" w:type="dxa"/>
            <w:tcMar>
              <w:top w:w="55" w:type="dxa"/>
              <w:left w:w="65" w:type="dxa"/>
              <w:bottom w:w="55" w:type="dxa"/>
              <w:right w:w="65" w:type="dxa"/>
            </w:tcMar>
            <w:vAlign w:val="center"/>
          </w:tcPr>
          <w:p w:rsidR="00847E61" w:rsidRDefault="00765BFB">
            <w:pPr>
              <w:pStyle w:val="ETFCell"/>
              <w:keepNext/>
              <w:jc w:val="center"/>
            </w:pPr>
            <w:r>
              <w:t>Provera na 1.500 upita</w:t>
            </w:r>
          </w:p>
        </w:tc>
        <w:tc>
          <w:tcPr>
            <w:tcW w:w="3794" w:type="dxa"/>
            <w:tcMar>
              <w:top w:w="55" w:type="dxa"/>
              <w:left w:w="65" w:type="dxa"/>
              <w:bottom w:w="55" w:type="dxa"/>
              <w:right w:w="65" w:type="dxa"/>
            </w:tcMar>
            <w:vAlign w:val="center"/>
          </w:tcPr>
          <w:p w:rsidR="00847E61" w:rsidRDefault="00765BFB">
            <w:pPr>
              <w:pStyle w:val="ETFCell"/>
              <w:keepNext/>
            </w:pPr>
            <w:r>
              <w:t>Bilo je potrebno proveriti koliko rezultat zavisi od izbora početne konfiguracije</w:t>
            </w:r>
          </w:p>
        </w:tc>
        <w:tc>
          <w:tcPr>
            <w:tcW w:w="3794" w:type="dxa"/>
            <w:tcMar>
              <w:top w:w="55" w:type="dxa"/>
              <w:left w:w="65" w:type="dxa"/>
              <w:bottom w:w="55" w:type="dxa"/>
              <w:right w:w="65" w:type="dxa"/>
            </w:tcMar>
            <w:vAlign w:val="center"/>
          </w:tcPr>
          <w:p w:rsidR="00847E61" w:rsidRDefault="00765BFB">
            <w:pPr>
              <w:pStyle w:val="ETFCell"/>
              <w:keepNext/>
            </w:pPr>
            <w:r>
              <w:t>Ispitano je 1.000 početnih konfiguracija; pri dubini 300 sve su zadržale sve tada poznate pozitivne parove prema korišćenim LLM oznakama</w:t>
            </w:r>
          </w:p>
        </w:tc>
      </w:tr>
      <w:tr w:rsidR="00847E61">
        <w:trPr>
          <w:cantSplit/>
          <w:jc w:val="center"/>
        </w:trPr>
        <w:tc>
          <w:tcPr>
            <w:tcW w:w="2049" w:type="dxa"/>
            <w:tcMar>
              <w:top w:w="55" w:type="dxa"/>
              <w:left w:w="65" w:type="dxa"/>
              <w:bottom w:w="55" w:type="dxa"/>
              <w:right w:w="65" w:type="dxa"/>
            </w:tcMar>
            <w:vAlign w:val="center"/>
          </w:tcPr>
          <w:p w:rsidR="00847E61" w:rsidRDefault="00765BFB">
            <w:pPr>
              <w:pStyle w:val="ETFCell"/>
              <w:keepNext/>
              <w:jc w:val="center"/>
            </w:pPr>
            <w:r>
              <w:t>Obrada celog skupa</w:t>
            </w:r>
          </w:p>
        </w:tc>
        <w:tc>
          <w:tcPr>
            <w:tcW w:w="3794" w:type="dxa"/>
            <w:tcMar>
              <w:top w:w="55" w:type="dxa"/>
              <w:left w:w="65" w:type="dxa"/>
              <w:bottom w:w="55" w:type="dxa"/>
              <w:right w:w="65" w:type="dxa"/>
            </w:tcMar>
            <w:vAlign w:val="center"/>
          </w:tcPr>
          <w:p w:rsidR="00847E61" w:rsidRDefault="00765BFB">
            <w:pPr>
              <w:pStyle w:val="ETFCell"/>
              <w:keepNext/>
            </w:pPr>
            <w:r>
              <w:t>Potrebno je oceniti 129.540 parova uz prihvatljiv trošak i dosledan izlaz</w:t>
            </w:r>
          </w:p>
        </w:tc>
        <w:tc>
          <w:tcPr>
            <w:tcW w:w="3794" w:type="dxa"/>
            <w:tcMar>
              <w:top w:w="55" w:type="dxa"/>
              <w:left w:w="65" w:type="dxa"/>
              <w:bottom w:w="55" w:type="dxa"/>
              <w:right w:w="65" w:type="dxa"/>
            </w:tcMar>
            <w:vAlign w:val="center"/>
          </w:tcPr>
          <w:p w:rsidR="00847E61" w:rsidRDefault="00765BFB">
            <w:pPr>
              <w:pStyle w:val="ETFCell"/>
              <w:keepNext/>
            </w:pPr>
            <w:r>
              <w:t>Korišćen je DeepSeek V4-Flash sa konačnim anotacionim protokolom; parovi su obrađivani u grupama od po 100</w:t>
            </w:r>
          </w:p>
        </w:tc>
      </w:tr>
      <w:tr w:rsidR="00847E61">
        <w:trPr>
          <w:cantSplit/>
          <w:jc w:val="center"/>
        </w:trPr>
        <w:tc>
          <w:tcPr>
            <w:tcW w:w="2049" w:type="dxa"/>
            <w:tcMar>
              <w:top w:w="55" w:type="dxa"/>
              <w:left w:w="65" w:type="dxa"/>
              <w:bottom w:w="55" w:type="dxa"/>
              <w:right w:w="65" w:type="dxa"/>
            </w:tcMar>
            <w:vAlign w:val="center"/>
          </w:tcPr>
          <w:p w:rsidR="00847E61" w:rsidRDefault="00765BFB">
            <w:pPr>
              <w:pStyle w:val="ETFCell"/>
              <w:keepNext/>
              <w:jc w:val="center"/>
            </w:pPr>
            <w:r>
              <w:t>Ciljana ručna provera</w:t>
            </w:r>
          </w:p>
        </w:tc>
        <w:tc>
          <w:tcPr>
            <w:tcW w:w="3794" w:type="dxa"/>
            <w:tcMar>
              <w:top w:w="55" w:type="dxa"/>
              <w:left w:w="65" w:type="dxa"/>
              <w:bottom w:w="55" w:type="dxa"/>
              <w:right w:w="65" w:type="dxa"/>
            </w:tcMar>
            <w:vAlign w:val="center"/>
          </w:tcPr>
          <w:p w:rsidR="00847E61" w:rsidRDefault="00765BFB">
            <w:pPr>
              <w:pStyle w:val="ETFCell"/>
              <w:keepNext/>
            </w:pPr>
            <w:r>
              <w:t>Posebno važne grupe parova zahtevale su dodatnu proveru</w:t>
            </w:r>
          </w:p>
        </w:tc>
        <w:tc>
          <w:tcPr>
            <w:tcW w:w="3794" w:type="dxa"/>
            <w:tcMar>
              <w:top w:w="55" w:type="dxa"/>
              <w:left w:w="65" w:type="dxa"/>
              <w:bottom w:w="55" w:type="dxa"/>
              <w:right w:w="65" w:type="dxa"/>
            </w:tcMar>
            <w:vAlign w:val="center"/>
          </w:tcPr>
          <w:p w:rsidR="00847E61" w:rsidRDefault="00765BFB">
            <w:pPr>
              <w:pStyle w:val="ETFCell"/>
              <w:keepNext/>
            </w:pPr>
            <w:r>
              <w:t>Ručnom proverom izvršene su 192 korekcije: 128 promena 0→1 i 64 promene 1→0</w:t>
            </w:r>
          </w:p>
        </w:tc>
      </w:tr>
      <w:tr w:rsidR="00847E61">
        <w:trPr>
          <w:cantSplit/>
          <w:jc w:val="center"/>
        </w:trPr>
        <w:tc>
          <w:tcPr>
            <w:tcW w:w="2049" w:type="dxa"/>
            <w:tcMar>
              <w:top w:w="55" w:type="dxa"/>
              <w:left w:w="65" w:type="dxa"/>
              <w:bottom w:w="55" w:type="dxa"/>
              <w:right w:w="65" w:type="dxa"/>
            </w:tcMar>
            <w:vAlign w:val="center"/>
          </w:tcPr>
          <w:p w:rsidR="00847E61" w:rsidRDefault="00765BFB">
            <w:pPr>
              <w:pStyle w:val="ETFCell"/>
              <w:jc w:val="center"/>
            </w:pPr>
            <w:r>
              <w:t>Finalizacija skupa</w:t>
            </w:r>
          </w:p>
        </w:tc>
        <w:tc>
          <w:tcPr>
            <w:tcW w:w="3794" w:type="dxa"/>
            <w:tcMar>
              <w:top w:w="55" w:type="dxa"/>
              <w:left w:w="65" w:type="dxa"/>
              <w:bottom w:w="55" w:type="dxa"/>
              <w:right w:w="65" w:type="dxa"/>
            </w:tcMar>
            <w:vAlign w:val="center"/>
          </w:tcPr>
          <w:p w:rsidR="00847E61" w:rsidRDefault="00765BFB">
            <w:pPr>
              <w:pStyle w:val="ETFCell"/>
            </w:pPr>
            <w:r>
              <w:t>Razvojne informacije trebalo je odvojiti od skupa namenjenog evaluaciji</w:t>
            </w:r>
          </w:p>
        </w:tc>
        <w:tc>
          <w:tcPr>
            <w:tcW w:w="3794" w:type="dxa"/>
            <w:tcMar>
              <w:top w:w="55" w:type="dxa"/>
              <w:left w:w="65" w:type="dxa"/>
              <w:bottom w:w="55" w:type="dxa"/>
              <w:right w:w="65" w:type="dxa"/>
            </w:tcMar>
            <w:vAlign w:val="center"/>
          </w:tcPr>
          <w:p w:rsidR="00847E61" w:rsidRDefault="00765BFB">
            <w:pPr>
              <w:pStyle w:val="ETFCell"/>
            </w:pPr>
            <w:r>
              <w:t>Konačni skup sadrži 6.477 upita, 1.739 pasusa i 129.540 anotiranih parova sa lokalno dodeljenim identifikatorima</w:t>
            </w:r>
          </w:p>
        </w:tc>
      </w:tr>
    </w:tbl>
    <w:p w:rsidR="00630F66" w:rsidRDefault="00630F66">
      <w:pPr>
        <w:pStyle w:val="Heading2"/>
        <w:jc w:val="left"/>
      </w:pPr>
    </w:p>
    <w:p w:rsidR="00630F66" w:rsidRDefault="00630F66">
      <w:pPr>
        <w:pStyle w:val="Heading2"/>
        <w:jc w:val="left"/>
      </w:pPr>
    </w:p>
    <w:p w:rsidR="00630F66" w:rsidRDefault="00630F66">
      <w:pPr>
        <w:pStyle w:val="Heading2"/>
        <w:jc w:val="left"/>
      </w:pPr>
    </w:p>
    <w:p w:rsidR="00630F66" w:rsidRDefault="00630F66">
      <w:pPr>
        <w:pStyle w:val="Heading2"/>
        <w:jc w:val="left"/>
      </w:pPr>
    </w:p>
    <w:p w:rsidR="00630F66" w:rsidRDefault="00630F66">
      <w:pPr>
        <w:pStyle w:val="Heading2"/>
        <w:jc w:val="left"/>
      </w:pPr>
    </w:p>
    <w:p w:rsidR="00630F66" w:rsidRDefault="00630F66">
      <w:pPr>
        <w:pStyle w:val="Heading2"/>
        <w:jc w:val="left"/>
      </w:pPr>
    </w:p>
    <w:p w:rsidR="00630F66" w:rsidRPr="00630F66" w:rsidRDefault="00630F66" w:rsidP="00630F66"/>
    <w:p w:rsidR="00847E61" w:rsidRDefault="00765BFB">
      <w:pPr>
        <w:pStyle w:val="Heading2"/>
        <w:jc w:val="left"/>
      </w:pPr>
      <w:r>
        <w:lastRenderedPageBreak/>
        <w:t>D. Ključna podešavanja postupka</w:t>
      </w:r>
      <w:bookmarkStart w:id="123" w:name="md_10124"/>
      <w:bookmarkEnd w:id="123"/>
    </w:p>
    <w:p w:rsidR="00847E61" w:rsidRDefault="00765BFB">
      <w:r>
        <w:t>Tabela D.1 prikazuje glavna tehnička podešavanja postupka opisanog u Poglavljima 5 i 6. Konačno uputstvo za binarnu procenu relevantnosti navedeno je u Prilogu A kao zaseban fajl koji se dostavlja uz rad.</w:t>
      </w:r>
    </w:p>
    <w:p w:rsidR="00847E61" w:rsidRDefault="00765BFB">
      <w:pPr>
        <w:pStyle w:val="ETFTableCaption"/>
      </w:pPr>
      <w:r>
        <w:t>Tabela D.1. Ključna podešavanja postupka formiranja kandidata i procene relevantnosti.</w:t>
      </w:r>
      <w:bookmarkStart w:id="124" w:name="md_10125"/>
      <w:bookmarkEnd w:id="12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47"/>
        <w:gridCol w:w="6791"/>
      </w:tblGrid>
      <w:tr w:rsidR="00847E61">
        <w:trPr>
          <w:cantSplit/>
          <w:tblHeader/>
          <w:jc w:val="center"/>
        </w:trPr>
        <w:tc>
          <w:tcPr>
            <w:tcW w:w="2847"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Komponenta</w:t>
            </w:r>
          </w:p>
        </w:tc>
        <w:tc>
          <w:tcPr>
            <w:tcW w:w="6791" w:type="dxa"/>
            <w:shd w:val="clear" w:color="auto" w:fill="E7E6E6"/>
            <w:tcMar>
              <w:top w:w="55" w:type="dxa"/>
              <w:left w:w="65" w:type="dxa"/>
              <w:bottom w:w="55" w:type="dxa"/>
              <w:right w:w="65" w:type="dxa"/>
            </w:tcMar>
            <w:vAlign w:val="center"/>
          </w:tcPr>
          <w:p w:rsidR="00847E61" w:rsidRDefault="00765BFB">
            <w:pPr>
              <w:pStyle w:val="ETFCell"/>
              <w:keepNext/>
              <w:jc w:val="center"/>
            </w:pPr>
            <w:r>
              <w:rPr>
                <w:b/>
              </w:rPr>
              <w:t>Podešavanje</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Korpus</w:t>
            </w:r>
          </w:p>
        </w:tc>
        <w:tc>
          <w:tcPr>
            <w:tcW w:w="6791" w:type="dxa"/>
            <w:tcMar>
              <w:top w:w="55" w:type="dxa"/>
              <w:left w:w="65" w:type="dxa"/>
              <w:bottom w:w="55" w:type="dxa"/>
              <w:right w:w="65" w:type="dxa"/>
            </w:tcMar>
            <w:vAlign w:val="center"/>
          </w:tcPr>
          <w:p w:rsidR="00847E61" w:rsidRDefault="00765BFB">
            <w:pPr>
              <w:pStyle w:val="ETFCell"/>
              <w:keepNext/>
              <w:jc w:val="center"/>
            </w:pPr>
            <w:r>
              <w:t>1.739 jedinstvenih pasusa</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E5 Question</w:t>
            </w:r>
          </w:p>
        </w:tc>
        <w:tc>
          <w:tcPr>
            <w:tcW w:w="6791" w:type="dxa"/>
            <w:tcMar>
              <w:top w:w="55" w:type="dxa"/>
              <w:left w:w="65" w:type="dxa"/>
              <w:bottom w:w="55" w:type="dxa"/>
              <w:right w:w="65" w:type="dxa"/>
            </w:tcMar>
            <w:vAlign w:val="center"/>
          </w:tcPr>
          <w:p w:rsidR="00847E61" w:rsidRDefault="00765BFB">
            <w:pPr>
              <w:pStyle w:val="ETFCell"/>
              <w:keepNext/>
            </w:pPr>
            <w:r>
              <w:t>intfloat/multilingual-e5-large-instruct; pasus se predstavlja naslovom i tekstom</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BM25 Question</w:t>
            </w:r>
          </w:p>
        </w:tc>
        <w:tc>
          <w:tcPr>
            <w:tcW w:w="6791" w:type="dxa"/>
            <w:tcMar>
              <w:top w:w="55" w:type="dxa"/>
              <w:left w:w="65" w:type="dxa"/>
              <w:bottom w:w="55" w:type="dxa"/>
              <w:right w:w="65" w:type="dxa"/>
            </w:tcMar>
            <w:vAlign w:val="center"/>
          </w:tcPr>
          <w:p w:rsidR="00847E61" w:rsidRDefault="00765BFB">
            <w:pPr>
              <w:pStyle w:val="ETFCell"/>
              <w:keepNext/>
            </w:pPr>
            <w:r>
              <w:t xml:space="preserve">normalizovani tekst pasusa; </w:t>
            </w:r>
            <m:oMath>
              <m:sSub>
                <m:sSubPr>
                  <m:ctrlPr>
                    <w:rPr>
                      <w:rFonts w:ascii="Cambria Math" w:hAnsi="Cambria Math"/>
                    </w:rPr>
                  </m:ctrlPr>
                </m:sSubPr>
                <m:e>
                  <m:r>
                    <w:rPr>
                      <w:rFonts w:ascii="Cambria Math" w:eastAsia="Cambria Math" w:hAnsi="Cambria Math" w:cs="Cambria Math"/>
                      <w:szCs w:val="20"/>
                    </w:rPr>
                    <m:t>k</m:t>
                  </m:r>
                </m:e>
                <m:sub>
                  <m:r>
                    <w:rPr>
                      <w:rFonts w:ascii="Cambria Math" w:eastAsia="Cambria Math" w:hAnsi="Cambria Math" w:cs="Cambria Math"/>
                      <w:szCs w:val="20"/>
                    </w:rPr>
                    <m:t>1</m:t>
                  </m:r>
                </m:sub>
              </m:sSub>
              <m:r>
                <w:rPr>
                  <w:rFonts w:ascii="Cambria Math" w:eastAsia="Cambria Math" w:hAnsi="Cambria Math" w:cs="Cambria Math"/>
                  <w:szCs w:val="20"/>
                </w:rPr>
                <m:t>=1,5</m:t>
              </m:r>
            </m:oMath>
            <w:r>
              <w:t xml:space="preserve">, </w:t>
            </w:r>
            <m:oMath>
              <m:r>
                <w:rPr>
                  <w:rFonts w:ascii="Cambria Math" w:eastAsia="Cambria Math" w:hAnsi="Cambria Math" w:cs="Cambria Math"/>
                  <w:szCs w:val="20"/>
                </w:rPr>
                <m:t>b=0,75</m:t>
              </m:r>
            </m:oMath>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BM25 Question+Answer</w:t>
            </w:r>
          </w:p>
        </w:tc>
        <w:tc>
          <w:tcPr>
            <w:tcW w:w="6791" w:type="dxa"/>
            <w:tcMar>
              <w:top w:w="55" w:type="dxa"/>
              <w:left w:w="65" w:type="dxa"/>
              <w:bottom w:w="55" w:type="dxa"/>
              <w:right w:w="65" w:type="dxa"/>
            </w:tcMar>
            <w:vAlign w:val="center"/>
          </w:tcPr>
          <w:p w:rsidR="00847E61" w:rsidRDefault="00765BFB">
            <w:pPr>
              <w:pStyle w:val="ETFCell"/>
              <w:keepNext/>
            </w:pPr>
            <w:r>
              <w:t>isti BM25 indeks; ulaz čine upit i poznati odgovor</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E5 Gold Passage Seed</w:t>
            </w:r>
          </w:p>
        </w:tc>
        <w:tc>
          <w:tcPr>
            <w:tcW w:w="6791" w:type="dxa"/>
            <w:tcMar>
              <w:top w:w="55" w:type="dxa"/>
              <w:left w:w="65" w:type="dxa"/>
              <w:bottom w:w="55" w:type="dxa"/>
              <w:right w:w="65" w:type="dxa"/>
            </w:tcMar>
            <w:vAlign w:val="center"/>
          </w:tcPr>
          <w:p w:rsidR="00847E61" w:rsidRDefault="00765BFB">
            <w:pPr>
              <w:pStyle w:val="ETFCell"/>
              <w:keepNext/>
            </w:pPr>
            <w:r>
              <w:t>izvorni QA pasus koristi se kao ulaz za pronalaženje semantički sličnih pasusa</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Answer Exact</w:t>
            </w:r>
          </w:p>
        </w:tc>
        <w:tc>
          <w:tcPr>
            <w:tcW w:w="6791" w:type="dxa"/>
            <w:tcMar>
              <w:top w:w="55" w:type="dxa"/>
              <w:left w:w="65" w:type="dxa"/>
              <w:bottom w:w="55" w:type="dxa"/>
              <w:right w:w="65" w:type="dxa"/>
            </w:tcMar>
            <w:vAlign w:val="center"/>
          </w:tcPr>
          <w:p w:rsidR="00847E61" w:rsidRDefault="00765BFB">
            <w:pPr>
              <w:pStyle w:val="ETFCell"/>
              <w:keepNext/>
            </w:pPr>
            <w:r>
              <w:t>mala slova, preslovljavanje ćirilice u latinicu, uklanjanje razlika u dijakriticima, normalizacija interpunkcije i belina; traži se neprekinut niz celih reči; bez stemovanja i lematizacije</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RRF</w:t>
            </w:r>
          </w:p>
        </w:tc>
        <w:tc>
          <w:tcPr>
            <w:tcW w:w="6791" w:type="dxa"/>
            <w:tcMar>
              <w:top w:w="55" w:type="dxa"/>
              <w:left w:w="65" w:type="dxa"/>
              <w:bottom w:w="55" w:type="dxa"/>
              <w:right w:w="65" w:type="dxa"/>
            </w:tcMar>
            <w:vAlign w:val="center"/>
          </w:tcPr>
          <w:p w:rsidR="00847E61" w:rsidRDefault="00765BFB">
            <w:pPr>
              <w:pStyle w:val="ETFCell"/>
              <w:keepNext/>
            </w:pPr>
            <m:oMath>
              <m:r>
                <w:rPr>
                  <w:rFonts w:ascii="Cambria Math" w:eastAsia="Cambria Math" w:hAnsi="Cambria Math" w:cs="Cambria Math"/>
                  <w:szCs w:val="20"/>
                </w:rPr>
                <m:t>k=60</m:t>
              </m:r>
            </m:oMath>
            <w:r>
              <w:t>; za svaki upit zadržava se 300 jedinstvenih pasusa</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Prvo prerangiranje</w:t>
            </w:r>
          </w:p>
        </w:tc>
        <w:tc>
          <w:tcPr>
            <w:tcW w:w="6791" w:type="dxa"/>
            <w:tcMar>
              <w:top w:w="55" w:type="dxa"/>
              <w:left w:w="65" w:type="dxa"/>
              <w:bottom w:w="55" w:type="dxa"/>
              <w:right w:w="65" w:type="dxa"/>
            </w:tcMar>
            <w:vAlign w:val="center"/>
          </w:tcPr>
          <w:p w:rsidR="00847E61" w:rsidRDefault="00765BFB">
            <w:pPr>
              <w:pStyle w:val="ETFCell"/>
              <w:keepNext/>
            </w:pPr>
            <w:r>
              <w:t>Qwen3-Reranker-0.6B, high_recall; 300 parova upit–pasus → 60 parova</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Drugo prerangiranje</w:t>
            </w:r>
          </w:p>
        </w:tc>
        <w:tc>
          <w:tcPr>
            <w:tcW w:w="6791" w:type="dxa"/>
            <w:tcMar>
              <w:top w:w="55" w:type="dxa"/>
              <w:left w:w="65" w:type="dxa"/>
              <w:bottom w:w="55" w:type="dxa"/>
              <w:right w:w="65" w:type="dxa"/>
            </w:tcMar>
            <w:vAlign w:val="center"/>
          </w:tcPr>
          <w:p w:rsidR="00847E61" w:rsidRDefault="00765BFB">
            <w:pPr>
              <w:pStyle w:val="ETFCell"/>
              <w:keepNext/>
            </w:pPr>
            <w:r>
              <w:t>Qwen3-Reranker-4B, high_f1; 60 parova → 20 završnih kandidata</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Ulaz LLM anotatora</w:t>
            </w:r>
          </w:p>
        </w:tc>
        <w:tc>
          <w:tcPr>
            <w:tcW w:w="6791" w:type="dxa"/>
            <w:tcMar>
              <w:top w:w="55" w:type="dxa"/>
              <w:left w:w="65" w:type="dxa"/>
              <w:bottom w:w="55" w:type="dxa"/>
              <w:right w:w="65" w:type="dxa"/>
            </w:tcMar>
            <w:vAlign w:val="center"/>
          </w:tcPr>
          <w:p w:rsidR="00847E61" w:rsidRDefault="00765BFB">
            <w:pPr>
              <w:pStyle w:val="ETFCell"/>
              <w:keepNext/>
            </w:pPr>
            <w:r>
              <w:t>upit, naslov i tekst pasusa; bez poznatog QA odgovora i bez informacije da li je pasus izvorni</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Konačni LLM anotator</w:t>
            </w:r>
          </w:p>
        </w:tc>
        <w:tc>
          <w:tcPr>
            <w:tcW w:w="6791" w:type="dxa"/>
            <w:tcMar>
              <w:top w:w="55" w:type="dxa"/>
              <w:left w:w="65" w:type="dxa"/>
              <w:bottom w:w="55" w:type="dxa"/>
              <w:right w:w="65" w:type="dxa"/>
            </w:tcMar>
            <w:vAlign w:val="center"/>
          </w:tcPr>
          <w:p w:rsidR="00847E61" w:rsidRDefault="00765BFB">
            <w:pPr>
              <w:pStyle w:val="ETFCell"/>
              <w:keepNext/>
            </w:pPr>
            <w:r>
              <w:t xml:space="preserve">DeepSeek V4-Flash; uključen </w:t>
            </w:r>
            <w:r>
              <w:rPr>
                <w:i/>
              </w:rPr>
              <w:t>thinking</w:t>
            </w:r>
            <w:r>
              <w:t xml:space="preserve"> režim i visok nivo parametra </w:t>
            </w:r>
            <w:r>
              <w:rPr>
                <w:i/>
              </w:rPr>
              <w:t>reasoning effort</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keepNext/>
              <w:jc w:val="center"/>
            </w:pPr>
            <w:r>
              <w:t>Parametri inferencije</w:t>
            </w:r>
          </w:p>
        </w:tc>
        <w:tc>
          <w:tcPr>
            <w:tcW w:w="6791" w:type="dxa"/>
            <w:tcMar>
              <w:top w:w="55" w:type="dxa"/>
              <w:left w:w="65" w:type="dxa"/>
              <w:bottom w:w="55" w:type="dxa"/>
              <w:right w:w="65" w:type="dxa"/>
            </w:tcMar>
            <w:vAlign w:val="center"/>
          </w:tcPr>
          <w:p w:rsidR="00847E61" w:rsidRDefault="00765BFB">
            <w:pPr>
              <w:pStyle w:val="ETFCell"/>
              <w:keepNext/>
            </w:pPr>
            <w:r>
              <w:t>temperature i top_p nisu posebno zadavani; nije zadavano posebno ograničenje broja tokena internog razmišljanja</w:t>
            </w:r>
          </w:p>
        </w:tc>
      </w:tr>
      <w:tr w:rsidR="00847E61">
        <w:trPr>
          <w:cantSplit/>
          <w:jc w:val="center"/>
        </w:trPr>
        <w:tc>
          <w:tcPr>
            <w:tcW w:w="2847" w:type="dxa"/>
            <w:tcMar>
              <w:top w:w="55" w:type="dxa"/>
              <w:left w:w="65" w:type="dxa"/>
              <w:bottom w:w="55" w:type="dxa"/>
              <w:right w:w="65" w:type="dxa"/>
            </w:tcMar>
            <w:vAlign w:val="center"/>
          </w:tcPr>
          <w:p w:rsidR="00847E61" w:rsidRDefault="00765BFB">
            <w:pPr>
              <w:pStyle w:val="ETFCell"/>
              <w:jc w:val="center"/>
            </w:pPr>
            <w:r>
              <w:t>Grupna obrada</w:t>
            </w:r>
          </w:p>
        </w:tc>
        <w:tc>
          <w:tcPr>
            <w:tcW w:w="6791" w:type="dxa"/>
            <w:tcMar>
              <w:top w:w="55" w:type="dxa"/>
              <w:left w:w="65" w:type="dxa"/>
              <w:bottom w:w="55" w:type="dxa"/>
              <w:right w:w="65" w:type="dxa"/>
            </w:tcMar>
            <w:vAlign w:val="center"/>
          </w:tcPr>
          <w:p w:rsidR="00847E61" w:rsidRDefault="00765BFB">
            <w:pPr>
              <w:pStyle w:val="ETFCell"/>
            </w:pPr>
            <w:r>
              <w:t>100 parova upit–pasus po API zahtevu; veće probne grupe davale su manje dosledan izlaz</w:t>
            </w:r>
          </w:p>
        </w:tc>
      </w:tr>
    </w:tbl>
    <w:p w:rsidR="00847E61" w:rsidRDefault="00765BFB">
      <w:pPr>
        <w:pStyle w:val="Heading1"/>
        <w:jc w:val="left"/>
      </w:pPr>
      <w:r>
        <w:lastRenderedPageBreak/>
        <w:t>SPISAK SKRAĆENICA</w:t>
      </w:r>
      <w:bookmarkStart w:id="125" w:name="md_10126"/>
      <w:bookmarkEnd w:id="125"/>
    </w:p>
    <w:p w:rsidR="00847E61" w:rsidRDefault="00765BFB">
      <w:r>
        <w:t>IR — information retrieval</w:t>
      </w:r>
    </w:p>
    <w:p w:rsidR="00847E61" w:rsidRDefault="00765BFB">
      <w:r>
        <w:t>QA — question answering</w:t>
      </w:r>
    </w:p>
    <w:p w:rsidR="00847E61" w:rsidRDefault="00765BFB">
      <w:r>
        <w:t>LLM — large language model</w:t>
      </w:r>
    </w:p>
    <w:p w:rsidR="00847E61" w:rsidRDefault="00765BFB">
      <w:r>
        <w:t>RRF — Reciprocal Rank Fusion</w:t>
      </w:r>
    </w:p>
    <w:p w:rsidR="00847E61" w:rsidRDefault="00765BFB">
      <w:r>
        <w:t>MRR — mean reciprocal rank</w:t>
      </w:r>
    </w:p>
    <w:p w:rsidR="00847E61" w:rsidRDefault="00765BFB">
      <w:r>
        <w:t>STS — semantic textual similarity</w:t>
      </w:r>
    </w:p>
    <w:p w:rsidR="00847E61" w:rsidRDefault="00765BFB">
      <w:pPr>
        <w:pStyle w:val="Heading1"/>
        <w:jc w:val="left"/>
      </w:pPr>
      <w:r>
        <w:lastRenderedPageBreak/>
        <w:t>SPISAK SLIKA</w:t>
      </w:r>
      <w:bookmarkStart w:id="126" w:name="md_10127"/>
      <w:bookmarkEnd w:id="126"/>
    </w:p>
    <w:p w:rsidR="00847E61" w:rsidRDefault="00765BFB">
      <w:pPr>
        <w:pStyle w:val="ETFFigureList"/>
        <w:tabs>
          <w:tab w:val="right" w:leader="dot" w:pos="9638"/>
        </w:tabs>
        <w:ind w:left="312" w:hanging="312"/>
      </w:pPr>
      <w:r>
        <w:t xml:space="preserve"> Slika 1.1. Glavne faze rada. </w:t>
      </w:r>
      <w:r>
        <w:tab/>
      </w:r>
      <w:r w:rsidR="00780ACC">
        <w:fldChar w:fldCharType="begin"/>
      </w:r>
      <w:r w:rsidR="00847E61">
        <w:instrText xml:space="preserve"> PAGEREF md_10007 \h </w:instrText>
      </w:r>
      <w:r w:rsidR="00780ACC">
        <w:fldChar w:fldCharType="separate"/>
      </w:r>
      <w:r w:rsidR="00D0778A">
        <w:rPr>
          <w:noProof/>
        </w:rPr>
        <w:t>3</w:t>
      </w:r>
      <w:r w:rsidR="00780ACC">
        <w:fldChar w:fldCharType="end"/>
      </w:r>
    </w:p>
    <w:p w:rsidR="00847E61" w:rsidRDefault="00765BFB">
      <w:pPr>
        <w:pStyle w:val="ETFFigureList"/>
        <w:tabs>
          <w:tab w:val="right" w:leader="dot" w:pos="9638"/>
        </w:tabs>
        <w:ind w:left="312" w:hanging="312"/>
      </w:pPr>
      <w:r>
        <w:t xml:space="preserve"> Slika 5.1. Poređenje Recall@20 pri evaluaciji samo prema izvornom pasusu i prema LLM oznakama relevantnosti na razvojnom skupu. Razlika pokazuje da evaluacija zasnovana samo na izvornom pasusu može sakriti propuštanje drugih pasusa koji pružaju traženu informaciju. </w:t>
      </w:r>
      <w:r>
        <w:tab/>
      </w:r>
      <w:r w:rsidR="00780ACC">
        <w:fldChar w:fldCharType="begin"/>
      </w:r>
      <w:r w:rsidR="00847E61">
        <w:instrText xml:space="preserve"> PAGEREF md_10053 \h </w:instrText>
      </w:r>
      <w:r w:rsidR="00780ACC">
        <w:fldChar w:fldCharType="separate"/>
      </w:r>
      <w:r w:rsidR="00D0778A">
        <w:rPr>
          <w:noProof/>
        </w:rPr>
        <w:t>26</w:t>
      </w:r>
      <w:r w:rsidR="00780ACC">
        <w:fldChar w:fldCharType="end"/>
      </w:r>
    </w:p>
    <w:p w:rsidR="00847E61" w:rsidRDefault="00765BFB">
      <w:pPr>
        <w:pStyle w:val="ETFFigureList"/>
        <w:tabs>
          <w:tab w:val="right" w:leader="dot" w:pos="9638"/>
        </w:tabs>
        <w:ind w:left="312" w:hanging="312"/>
      </w:pPr>
      <w:r>
        <w:t xml:space="preserve"> Slika 7.1. Raspodela broja relevantnih kandidata po upitu među 20 izdvojenih kandidata. </w:t>
      </w:r>
      <w:r>
        <w:tab/>
      </w:r>
      <w:r w:rsidR="00780ACC">
        <w:fldChar w:fldCharType="begin"/>
      </w:r>
      <w:r w:rsidR="00847E61">
        <w:instrText xml:space="preserve"> PAGEREF md_10090 \h </w:instrText>
      </w:r>
      <w:r w:rsidR="00780ACC">
        <w:fldChar w:fldCharType="separate"/>
      </w:r>
      <w:r w:rsidR="00D0778A">
        <w:rPr>
          <w:noProof/>
        </w:rPr>
        <w:t>41</w:t>
      </w:r>
      <w:r w:rsidR="00780ACC">
        <w:fldChar w:fldCharType="end"/>
      </w:r>
    </w:p>
    <w:p w:rsidR="00847E61" w:rsidRDefault="00765BFB">
      <w:pPr>
        <w:pStyle w:val="ETFFigureList"/>
        <w:tabs>
          <w:tab w:val="right" w:leader="dot" w:pos="9638"/>
        </w:tabs>
        <w:ind w:left="312" w:hanging="312"/>
      </w:pPr>
      <w:r>
        <w:t xml:space="preserve"> Slika 7.2. Udeo relevantnih kandidata na svakoj poziciji rang-liste u konačnom skupu. </w:t>
      </w:r>
      <w:r>
        <w:tab/>
      </w:r>
      <w:r w:rsidR="00780ACC">
        <w:fldChar w:fldCharType="begin"/>
      </w:r>
      <w:r w:rsidR="00847E61">
        <w:instrText xml:space="preserve"> PAGEREF md_10093 \h </w:instrText>
      </w:r>
      <w:r w:rsidR="00780ACC">
        <w:fldChar w:fldCharType="separate"/>
      </w:r>
      <w:r w:rsidR="00D0778A">
        <w:rPr>
          <w:noProof/>
        </w:rPr>
        <w:t>42</w:t>
      </w:r>
      <w:r w:rsidR="00780ACC">
        <w:fldChar w:fldCharType="end"/>
      </w:r>
    </w:p>
    <w:p w:rsidR="00847E61" w:rsidRDefault="00765BFB">
      <w:pPr>
        <w:pStyle w:val="Heading1"/>
        <w:jc w:val="left"/>
      </w:pPr>
      <w:r>
        <w:lastRenderedPageBreak/>
        <w:t>SPISAK TABELA</w:t>
      </w:r>
      <w:bookmarkStart w:id="127" w:name="md_10128"/>
      <w:bookmarkEnd w:id="127"/>
    </w:p>
    <w:p w:rsidR="00847E61" w:rsidRDefault="00765BFB">
      <w:pPr>
        <w:pStyle w:val="ETFTableList"/>
        <w:tabs>
          <w:tab w:val="right" w:leader="dot" w:pos="9638"/>
        </w:tabs>
        <w:ind w:left="312" w:hanging="312"/>
      </w:pPr>
      <w:r>
        <w:t>Tabela 3.1. Razmatrane alternative za izbor polaznog QA skupa.</w:t>
      </w:r>
      <w:r>
        <w:tab/>
      </w:r>
      <w:r w:rsidR="00780ACC">
        <w:fldChar w:fldCharType="begin"/>
      </w:r>
      <w:r w:rsidR="00876EB0">
        <w:instrText xml:space="preserve"> PAGEREF md_10018 \h </w:instrText>
      </w:r>
      <w:r w:rsidR="00780ACC">
        <w:fldChar w:fldCharType="separate"/>
      </w:r>
      <w:r w:rsidR="00D0778A">
        <w:rPr>
          <w:noProof/>
        </w:rPr>
        <w:t>8</w:t>
      </w:r>
      <w:r w:rsidR="00780ACC">
        <w:fldChar w:fldCharType="end"/>
      </w:r>
    </w:p>
    <w:p w:rsidR="00847E61" w:rsidRDefault="00765BFB">
      <w:pPr>
        <w:pStyle w:val="ETFTableList"/>
        <w:tabs>
          <w:tab w:val="right" w:leader="dot" w:pos="9638"/>
        </w:tabs>
        <w:ind w:left="312" w:hanging="312"/>
      </w:pPr>
      <w:r>
        <w:t>Tabela 3.2. Osnovne statistike polaznog QA skupa.</w:t>
      </w:r>
      <w:r>
        <w:tab/>
      </w:r>
      <w:r w:rsidR="00780ACC">
        <w:fldChar w:fldCharType="begin"/>
      </w:r>
      <w:r w:rsidR="00876EB0">
        <w:instrText xml:space="preserve"> PAGEREF md_10020 \h </w:instrText>
      </w:r>
      <w:r w:rsidR="00780ACC">
        <w:fldChar w:fldCharType="separate"/>
      </w:r>
      <w:r w:rsidR="00D0778A">
        <w:rPr>
          <w:noProof/>
        </w:rPr>
        <w:t>9</w:t>
      </w:r>
      <w:r w:rsidR="00780ACC">
        <w:fldChar w:fldCharType="end"/>
      </w:r>
    </w:p>
    <w:p w:rsidR="00847E61" w:rsidRDefault="00765BFB">
      <w:pPr>
        <w:pStyle w:val="ETFTableList"/>
        <w:tabs>
          <w:tab w:val="right" w:leader="dot" w:pos="9638"/>
        </w:tabs>
        <w:ind w:left="312" w:hanging="312"/>
      </w:pPr>
      <w:r>
        <w:t>Tabela 3.3. Statistike broja reči pitanja i pasusa.</w:t>
      </w:r>
      <w:r>
        <w:tab/>
      </w:r>
      <w:r w:rsidR="00780ACC">
        <w:fldChar w:fldCharType="begin"/>
      </w:r>
      <w:r w:rsidR="00876EB0">
        <w:instrText xml:space="preserve"> PAGEREF md_10021 \h </w:instrText>
      </w:r>
      <w:r w:rsidR="00780ACC">
        <w:fldChar w:fldCharType="separate"/>
      </w:r>
      <w:r w:rsidR="00D0778A">
        <w:rPr>
          <w:noProof/>
        </w:rPr>
        <w:t>9</w:t>
      </w:r>
      <w:r w:rsidR="00780ACC">
        <w:fldChar w:fldCharType="end"/>
      </w:r>
    </w:p>
    <w:p w:rsidR="00847E61" w:rsidRDefault="00765BFB">
      <w:pPr>
        <w:pStyle w:val="ETFTableList"/>
        <w:tabs>
          <w:tab w:val="right" w:leader="dot" w:pos="9638"/>
        </w:tabs>
        <w:ind w:left="312" w:hanging="312"/>
      </w:pPr>
      <w:r>
        <w:t>Tabela 3.4. Deset tema sa najvećim brojem pasusa.</w:t>
      </w:r>
      <w:r>
        <w:tab/>
      </w:r>
      <w:r w:rsidR="00780ACC">
        <w:fldChar w:fldCharType="begin"/>
      </w:r>
      <w:r w:rsidR="00876EB0">
        <w:instrText xml:space="preserve"> PAGEREF md_10022 \h </w:instrText>
      </w:r>
      <w:r w:rsidR="00780ACC">
        <w:fldChar w:fldCharType="separate"/>
      </w:r>
      <w:r w:rsidR="00D0778A">
        <w:rPr>
          <w:noProof/>
        </w:rPr>
        <w:t>10</w:t>
      </w:r>
      <w:r w:rsidR="00780ACC">
        <w:fldChar w:fldCharType="end"/>
      </w:r>
    </w:p>
    <w:p w:rsidR="00847E61" w:rsidRDefault="00765BFB">
      <w:pPr>
        <w:pStyle w:val="ETFTableList"/>
        <w:tabs>
          <w:tab w:val="right" w:leader="dot" w:pos="9638"/>
        </w:tabs>
        <w:ind w:left="312" w:hanging="312"/>
      </w:pPr>
      <w:r>
        <w:t>Tabela 3.5. Deset tema sa najvećim brojem pitanja.</w:t>
      </w:r>
      <w:r>
        <w:tab/>
      </w:r>
      <w:r w:rsidR="00780ACC">
        <w:fldChar w:fldCharType="begin"/>
      </w:r>
      <w:r w:rsidR="00876EB0">
        <w:instrText xml:space="preserve"> PAGEREF md_10023 \h </w:instrText>
      </w:r>
      <w:r w:rsidR="00780ACC">
        <w:fldChar w:fldCharType="separate"/>
      </w:r>
      <w:r w:rsidR="00D0778A">
        <w:rPr>
          <w:noProof/>
        </w:rPr>
        <w:t>10</w:t>
      </w:r>
      <w:r w:rsidR="00780ACC">
        <w:fldChar w:fldCharType="end"/>
      </w:r>
    </w:p>
    <w:p w:rsidR="00847E61" w:rsidRDefault="00765BFB">
      <w:pPr>
        <w:pStyle w:val="ETFTableList"/>
        <w:tabs>
          <w:tab w:val="right" w:leader="dot" w:pos="9638"/>
        </w:tabs>
        <w:ind w:left="312" w:hanging="312"/>
      </w:pPr>
      <w:r>
        <w:t>Tabela 3.6. Primeri pitanja iz SQuAD-sr-md skupa.</w:t>
      </w:r>
      <w:r>
        <w:tab/>
      </w:r>
      <w:r w:rsidR="00780ACC">
        <w:fldChar w:fldCharType="begin"/>
      </w:r>
      <w:r w:rsidR="00876EB0">
        <w:instrText xml:space="preserve"> PAGEREF md_10025 \h </w:instrText>
      </w:r>
      <w:r w:rsidR="00780ACC">
        <w:fldChar w:fldCharType="separate"/>
      </w:r>
      <w:r w:rsidR="00D0778A">
        <w:rPr>
          <w:noProof/>
        </w:rPr>
        <w:t>11</w:t>
      </w:r>
      <w:r w:rsidR="00780ACC">
        <w:fldChar w:fldCharType="end"/>
      </w:r>
    </w:p>
    <w:p w:rsidR="00847E61" w:rsidRDefault="00765BFB">
      <w:pPr>
        <w:pStyle w:val="ETFTableList"/>
        <w:tabs>
          <w:tab w:val="right" w:leader="dot" w:pos="9638"/>
        </w:tabs>
        <w:ind w:left="312" w:hanging="312"/>
      </w:pPr>
      <w:r>
        <w:t>Tabela 3.7. Dva različita pasusa iz polaznog korpusa koja pružaju traženu informaciju za isto pitanje.</w:t>
      </w:r>
      <w:r>
        <w:tab/>
      </w:r>
      <w:r w:rsidR="00780ACC">
        <w:fldChar w:fldCharType="begin"/>
      </w:r>
      <w:r w:rsidR="00876EB0">
        <w:instrText xml:space="preserve"> PAGEREF md_10026 \h </w:instrText>
      </w:r>
      <w:r w:rsidR="00780ACC">
        <w:fldChar w:fldCharType="separate"/>
      </w:r>
      <w:r w:rsidR="00D0778A">
        <w:rPr>
          <w:noProof/>
        </w:rPr>
        <w:t>12</w:t>
      </w:r>
      <w:r w:rsidR="00780ACC">
        <w:fldChar w:fldCharType="end"/>
      </w:r>
    </w:p>
    <w:p w:rsidR="00847E61" w:rsidRDefault="00765BFB">
      <w:pPr>
        <w:pStyle w:val="ETFTableList"/>
        <w:tabs>
          <w:tab w:val="right" w:leader="dot" w:pos="9638"/>
        </w:tabs>
        <w:ind w:left="312" w:hanging="312"/>
      </w:pPr>
      <w:r>
        <w:t>Tabela 4.1. Raspodela uklonjenih pitanja prema vrsti nedostatka.</w:t>
      </w:r>
      <w:r>
        <w:tab/>
      </w:r>
      <w:r w:rsidR="00780ACC">
        <w:fldChar w:fldCharType="begin"/>
      </w:r>
      <w:r w:rsidR="00876EB0">
        <w:instrText xml:space="preserve"> PAGEREF md_10034 \h </w:instrText>
      </w:r>
      <w:r w:rsidR="00780ACC">
        <w:fldChar w:fldCharType="separate"/>
      </w:r>
      <w:r w:rsidR="00D0778A">
        <w:rPr>
          <w:noProof/>
        </w:rPr>
        <w:t>18</w:t>
      </w:r>
      <w:r w:rsidR="00780ACC">
        <w:fldChar w:fldCharType="end"/>
      </w:r>
    </w:p>
    <w:p w:rsidR="00847E61" w:rsidRDefault="00765BFB">
      <w:pPr>
        <w:pStyle w:val="ETFTableList"/>
        <w:tabs>
          <w:tab w:val="right" w:leader="dot" w:pos="9638"/>
        </w:tabs>
        <w:ind w:left="312" w:hanging="312"/>
      </w:pPr>
      <w:r>
        <w:t>Tabela 5.1. Sažetak konačnog postupka za formiranje skupa kandidata.</w:t>
      </w:r>
      <w:r>
        <w:tab/>
      </w:r>
      <w:r w:rsidR="00780ACC">
        <w:fldChar w:fldCharType="begin"/>
      </w:r>
      <w:r w:rsidR="00876EB0">
        <w:instrText xml:space="preserve"> PAGEREF md_10039 \h </w:instrText>
      </w:r>
      <w:r w:rsidR="00780ACC">
        <w:fldChar w:fldCharType="separate"/>
      </w:r>
      <w:r w:rsidR="00D0778A">
        <w:rPr>
          <w:noProof/>
        </w:rPr>
        <w:t>20</w:t>
      </w:r>
      <w:r w:rsidR="00780ACC">
        <w:fldChar w:fldCharType="end"/>
      </w:r>
    </w:p>
    <w:p w:rsidR="00847E61" w:rsidRDefault="00765BFB">
      <w:pPr>
        <w:pStyle w:val="ETFTableList"/>
        <w:tabs>
          <w:tab w:val="right" w:leader="dot" w:pos="9638"/>
        </w:tabs>
        <w:ind w:left="312" w:hanging="312"/>
      </w:pPr>
      <w:r>
        <w:t>Tabela 5.2. Pet pristupa korišćenih za formiranje skupa kandidata za anotaciju.</w:t>
      </w:r>
      <w:r>
        <w:tab/>
      </w:r>
      <w:r w:rsidR="00780ACC">
        <w:fldChar w:fldCharType="begin"/>
      </w:r>
      <w:r w:rsidR="00876EB0">
        <w:instrText xml:space="preserve"> PAGEREF md_10041 \h </w:instrText>
      </w:r>
      <w:r w:rsidR="00780ACC">
        <w:fldChar w:fldCharType="separate"/>
      </w:r>
      <w:r w:rsidR="00D0778A">
        <w:rPr>
          <w:noProof/>
        </w:rPr>
        <w:t>21</w:t>
      </w:r>
      <w:r w:rsidR="00780ACC">
        <w:fldChar w:fldCharType="end"/>
      </w:r>
    </w:p>
    <w:p w:rsidR="00847E61" w:rsidRDefault="00765BFB">
      <w:pPr>
        <w:pStyle w:val="ETFTableList"/>
        <w:tabs>
          <w:tab w:val="right" w:leader="dot" w:pos="9638"/>
        </w:tabs>
        <w:ind w:left="312" w:hanging="312"/>
      </w:pPr>
      <w:r>
        <w:t>Tabela 5.3. Analiza varijanti uputstva u dvostepenom prerangiranju na razvojnom skupu od 500 upita.</w:t>
      </w:r>
      <w:r>
        <w:tab/>
      </w:r>
      <w:r w:rsidR="00780ACC">
        <w:fldChar w:fldCharType="begin"/>
      </w:r>
      <w:r w:rsidR="00876EB0">
        <w:instrText xml:space="preserve"> PAGEREF md_10047 \h </w:instrText>
      </w:r>
      <w:r w:rsidR="00780ACC">
        <w:fldChar w:fldCharType="separate"/>
      </w:r>
      <w:r w:rsidR="00D0778A">
        <w:rPr>
          <w:noProof/>
        </w:rPr>
        <w:t>23</w:t>
      </w:r>
      <w:r w:rsidR="00780ACC">
        <w:fldChar w:fldCharType="end"/>
      </w:r>
    </w:p>
    <w:p w:rsidR="00847E61" w:rsidRDefault="00765BFB">
      <w:pPr>
        <w:pStyle w:val="ETFTableList"/>
        <w:tabs>
          <w:tab w:val="right" w:leader="dot" w:pos="9638"/>
        </w:tabs>
        <w:ind w:left="312" w:hanging="312"/>
      </w:pPr>
      <w:r>
        <w:t>Tabela 5.4. Struktura LLM-anotiranog razvojnog skupa korišćenog za analizu početnih konfiguracija.</w:t>
      </w:r>
      <w:r>
        <w:tab/>
      </w:r>
      <w:r w:rsidR="00780ACC">
        <w:fldChar w:fldCharType="begin"/>
      </w:r>
      <w:r w:rsidR="00876EB0">
        <w:instrText xml:space="preserve"> PAGEREF md_10051 \h </w:instrText>
      </w:r>
      <w:r w:rsidR="00780ACC">
        <w:fldChar w:fldCharType="separate"/>
      </w:r>
      <w:r w:rsidR="00D0778A">
        <w:rPr>
          <w:noProof/>
        </w:rPr>
        <w:t>25</w:t>
      </w:r>
      <w:r w:rsidR="00780ACC">
        <w:fldChar w:fldCharType="end"/>
      </w:r>
    </w:p>
    <w:p w:rsidR="00847E61" w:rsidRDefault="00765BFB">
      <w:pPr>
        <w:pStyle w:val="ETFTableList"/>
        <w:tabs>
          <w:tab w:val="right" w:leader="dot" w:pos="9638"/>
        </w:tabs>
        <w:ind w:left="312" w:hanging="312"/>
      </w:pPr>
      <w:r>
        <w:t>Tabela 5.5. Sastav 100 odabranih konfiguracija početnog dohvatanja.</w:t>
      </w:r>
      <w:r>
        <w:tab/>
      </w:r>
      <w:r w:rsidR="00780ACC">
        <w:fldChar w:fldCharType="begin"/>
      </w:r>
      <w:r w:rsidR="00876EB0">
        <w:instrText xml:space="preserve"> PAGEREF md_10055 \h </w:instrText>
      </w:r>
      <w:r w:rsidR="00780ACC">
        <w:fldChar w:fldCharType="separate"/>
      </w:r>
      <w:r w:rsidR="00D0778A">
        <w:rPr>
          <w:noProof/>
        </w:rPr>
        <w:t>27</w:t>
      </w:r>
      <w:r w:rsidR="00780ACC">
        <w:fldChar w:fldCharType="end"/>
      </w:r>
    </w:p>
    <w:p w:rsidR="00847E61" w:rsidRDefault="00765BFB">
      <w:pPr>
        <w:pStyle w:val="ETFTableList"/>
        <w:tabs>
          <w:tab w:val="right" w:leader="dot" w:pos="9638"/>
        </w:tabs>
        <w:ind w:left="312" w:hanging="312"/>
      </w:pPr>
      <w:r>
        <w:t>Tabela 5.6. Recall@60 za 100 konfiguracija pre i posle Qwen3-Reranker-0.6B prerangiranja.</w:t>
      </w:r>
      <w:r>
        <w:tab/>
      </w:r>
      <w:r w:rsidR="00780ACC">
        <w:fldChar w:fldCharType="begin"/>
      </w:r>
      <w:r w:rsidR="00876EB0">
        <w:instrText xml:space="preserve"> PAGEREF md_10056 \h </w:instrText>
      </w:r>
      <w:r w:rsidR="00780ACC">
        <w:fldChar w:fldCharType="separate"/>
      </w:r>
      <w:r w:rsidR="00D0778A">
        <w:rPr>
          <w:noProof/>
        </w:rPr>
        <w:t>27</w:t>
      </w:r>
      <w:r w:rsidR="00780ACC">
        <w:fldChar w:fldCharType="end"/>
      </w:r>
    </w:p>
    <w:p w:rsidR="00847E61" w:rsidRDefault="00765BFB">
      <w:pPr>
        <w:pStyle w:val="ETFTableList"/>
        <w:tabs>
          <w:tab w:val="right" w:leader="dot" w:pos="9638"/>
        </w:tabs>
        <w:ind w:left="312" w:hanging="312"/>
      </w:pPr>
      <w:r>
        <w:t>Tabela 5.7. Završni Recall@20 za 20 odabranih konfiguracija početnog dohvatanja.</w:t>
      </w:r>
      <w:r>
        <w:tab/>
      </w:r>
      <w:r w:rsidR="00780ACC">
        <w:fldChar w:fldCharType="begin"/>
      </w:r>
      <w:r w:rsidR="00876EB0">
        <w:instrText xml:space="preserve"> PAGEREF md_10058 \h </w:instrText>
      </w:r>
      <w:r w:rsidR="00780ACC">
        <w:fldChar w:fldCharType="separate"/>
      </w:r>
      <w:r w:rsidR="00D0778A">
        <w:rPr>
          <w:noProof/>
        </w:rPr>
        <w:t>29</w:t>
      </w:r>
      <w:r w:rsidR="00780ACC">
        <w:fldChar w:fldCharType="end"/>
      </w:r>
    </w:p>
    <w:p w:rsidR="00847E61" w:rsidRDefault="00765BFB">
      <w:pPr>
        <w:pStyle w:val="ETFTableList"/>
        <w:tabs>
          <w:tab w:val="right" w:leader="dot" w:pos="9638"/>
        </w:tabs>
        <w:ind w:left="312" w:hanging="312"/>
      </w:pPr>
      <w:r>
        <w:t>Tabela 6.1. Dijagnostički eksperiment razvoja uputstva na 30 parova kod kojih je procena relevantnosti zahtevna.</w:t>
      </w:r>
      <w:r>
        <w:tab/>
      </w:r>
      <w:r w:rsidR="00780ACC">
        <w:fldChar w:fldCharType="begin"/>
      </w:r>
      <w:r w:rsidR="00876EB0">
        <w:instrText xml:space="preserve"> PAGEREF md_10064 \h </w:instrText>
      </w:r>
      <w:r w:rsidR="00780ACC">
        <w:fldChar w:fldCharType="separate"/>
      </w:r>
      <w:r w:rsidR="00D0778A">
        <w:rPr>
          <w:noProof/>
        </w:rPr>
        <w:t>32</w:t>
      </w:r>
      <w:r w:rsidR="00780ACC">
        <w:fldChar w:fldCharType="end"/>
      </w:r>
    </w:p>
    <w:p w:rsidR="00847E61" w:rsidRDefault="00765BFB">
      <w:pPr>
        <w:pStyle w:val="ETFTableList"/>
        <w:tabs>
          <w:tab w:val="right" w:leader="dot" w:pos="9638"/>
        </w:tabs>
        <w:ind w:left="312" w:hanging="312"/>
      </w:pPr>
      <w:r>
        <w:t>Tabela 6.2. Slaganje LLM oznaka sa ručno zadatim ocenama na razvojnom skupu.</w:t>
      </w:r>
      <w:r>
        <w:tab/>
      </w:r>
      <w:r w:rsidR="00780ACC">
        <w:fldChar w:fldCharType="begin"/>
      </w:r>
      <w:r w:rsidR="00876EB0">
        <w:instrText xml:space="preserve"> PAGEREF md_10075 \h </w:instrText>
      </w:r>
      <w:r w:rsidR="00780ACC">
        <w:fldChar w:fldCharType="separate"/>
      </w:r>
      <w:r w:rsidR="00D0778A">
        <w:rPr>
          <w:noProof/>
        </w:rPr>
        <w:t>36</w:t>
      </w:r>
      <w:r w:rsidR="00780ACC">
        <w:fldChar w:fldCharType="end"/>
      </w:r>
    </w:p>
    <w:p w:rsidR="00847E61" w:rsidRDefault="00765BFB">
      <w:pPr>
        <w:pStyle w:val="ETFTableList"/>
        <w:tabs>
          <w:tab w:val="right" w:leader="dot" w:pos="9638"/>
        </w:tabs>
        <w:ind w:left="312" w:hanging="312"/>
      </w:pPr>
      <w:r>
        <w:t>Tabela 6.3. Reprezentativni granični parovi upit–pasus iz ručne analize neslaganja. Prikazana ocena predstavlja ručno zadatu ocenu.</w:t>
      </w:r>
      <w:r>
        <w:tab/>
      </w:r>
      <w:r w:rsidR="00780ACC">
        <w:fldChar w:fldCharType="begin"/>
      </w:r>
      <w:r w:rsidR="00876EB0">
        <w:instrText xml:space="preserve"> PAGEREF md_10080 \h </w:instrText>
      </w:r>
      <w:r w:rsidR="00780ACC">
        <w:fldChar w:fldCharType="separate"/>
      </w:r>
      <w:r w:rsidR="00D0778A">
        <w:rPr>
          <w:noProof/>
        </w:rPr>
        <w:t>38</w:t>
      </w:r>
      <w:r w:rsidR="00780ACC">
        <w:fldChar w:fldCharType="end"/>
      </w:r>
    </w:p>
    <w:p w:rsidR="00847E61" w:rsidRDefault="00765BFB">
      <w:pPr>
        <w:pStyle w:val="ETFTableList"/>
        <w:tabs>
          <w:tab w:val="right" w:leader="dot" w:pos="9638"/>
        </w:tabs>
        <w:ind w:left="312" w:hanging="312"/>
      </w:pPr>
      <w:r>
        <w:t>Tabela 6.4. Sažetak dominantnih tipova neslaganja između ljudskog i LLM anotatora.</w:t>
      </w:r>
      <w:r>
        <w:tab/>
      </w:r>
      <w:r w:rsidR="00780ACC">
        <w:fldChar w:fldCharType="begin"/>
      </w:r>
      <w:r w:rsidR="00876EB0">
        <w:instrText xml:space="preserve"> PAGEREF md_10081 \h </w:instrText>
      </w:r>
      <w:r w:rsidR="00780ACC">
        <w:fldChar w:fldCharType="separate"/>
      </w:r>
      <w:r w:rsidR="00D0778A">
        <w:rPr>
          <w:noProof/>
        </w:rPr>
        <w:t>38</w:t>
      </w:r>
      <w:r w:rsidR="00780ACC">
        <w:fldChar w:fldCharType="end"/>
      </w:r>
    </w:p>
    <w:p w:rsidR="00847E61" w:rsidRDefault="00765BFB">
      <w:pPr>
        <w:pStyle w:val="ETFTableList"/>
        <w:tabs>
          <w:tab w:val="right" w:leader="dot" w:pos="9638"/>
        </w:tabs>
        <w:ind w:left="312" w:hanging="312"/>
      </w:pPr>
      <w:r>
        <w:t>Tabela 6.5. Promene LLM oznaka nakon ciljane ručne provere.</w:t>
      </w:r>
      <w:r>
        <w:tab/>
      </w:r>
      <w:r w:rsidR="00780ACC">
        <w:fldChar w:fldCharType="begin"/>
      </w:r>
      <w:r w:rsidR="00876EB0">
        <w:instrText xml:space="preserve"> PAGEREF md_10084 \h </w:instrText>
      </w:r>
      <w:r w:rsidR="00780ACC">
        <w:fldChar w:fldCharType="separate"/>
      </w:r>
      <w:r w:rsidR="00D0778A">
        <w:rPr>
          <w:noProof/>
        </w:rPr>
        <w:t>39</w:t>
      </w:r>
      <w:r w:rsidR="00780ACC">
        <w:fldChar w:fldCharType="end"/>
      </w:r>
    </w:p>
    <w:p w:rsidR="00847E61" w:rsidRDefault="00765BFB">
      <w:pPr>
        <w:pStyle w:val="ETFTableList"/>
        <w:tabs>
          <w:tab w:val="right" w:leader="dot" w:pos="9638"/>
        </w:tabs>
        <w:ind w:left="312" w:hanging="312"/>
      </w:pPr>
      <w:r>
        <w:t>Tabela 7.1. Konačne statistike skupa za dohvatanje informacija.</w:t>
      </w:r>
      <w:r>
        <w:tab/>
      </w:r>
      <w:r w:rsidR="00780ACC">
        <w:fldChar w:fldCharType="begin"/>
      </w:r>
      <w:r w:rsidR="00876EB0">
        <w:instrText xml:space="preserve"> PAGEREF md_10087 \h </w:instrText>
      </w:r>
      <w:r w:rsidR="00780ACC">
        <w:fldChar w:fldCharType="separate"/>
      </w:r>
      <w:r w:rsidR="00D0778A">
        <w:rPr>
          <w:noProof/>
        </w:rPr>
        <w:t>40</w:t>
      </w:r>
      <w:r w:rsidR="00780ACC">
        <w:fldChar w:fldCharType="end"/>
      </w:r>
    </w:p>
    <w:p w:rsidR="00847E61" w:rsidRDefault="00765BFB">
      <w:pPr>
        <w:pStyle w:val="ETFTableList"/>
        <w:tabs>
          <w:tab w:val="right" w:leader="dot" w:pos="9638"/>
        </w:tabs>
        <w:ind w:left="312" w:hanging="312"/>
      </w:pPr>
      <w:r>
        <w:t>Tabela 7.2. Relevantni izvorni i neizvorni parovi u konačnom skupu.</w:t>
      </w:r>
      <w:r>
        <w:tab/>
      </w:r>
      <w:r w:rsidR="00780ACC">
        <w:fldChar w:fldCharType="begin"/>
      </w:r>
      <w:r w:rsidR="00876EB0">
        <w:instrText xml:space="preserve"> PAGEREF md_10097 \h </w:instrText>
      </w:r>
      <w:r w:rsidR="00780ACC">
        <w:fldChar w:fldCharType="separate"/>
      </w:r>
      <w:r w:rsidR="00D0778A">
        <w:rPr>
          <w:noProof/>
        </w:rPr>
        <w:t>43</w:t>
      </w:r>
      <w:r w:rsidR="00780ACC">
        <w:fldChar w:fldCharType="end"/>
      </w:r>
    </w:p>
    <w:p w:rsidR="00876EB0" w:rsidRDefault="00D0778A">
      <w:pPr>
        <w:pStyle w:val="ETFTableList"/>
        <w:tabs>
          <w:tab w:val="right" w:leader="dot" w:pos="9638"/>
        </w:tabs>
        <w:ind w:left="312" w:hanging="312"/>
      </w:pPr>
      <w:r>
        <w:t>Tabela B.1. Fajlovi konačnog skupa podataka.</w:t>
      </w:r>
      <w:r>
        <w:tab/>
      </w:r>
      <w:r w:rsidR="00780ACC">
        <w:fldChar w:fldCharType="begin"/>
      </w:r>
      <w:r w:rsidR="00876EB0">
        <w:instrText xml:space="preserve"> PAGEREF md_10121 \h </w:instrText>
      </w:r>
      <w:r w:rsidR="00780ACC">
        <w:fldChar w:fldCharType="separate"/>
      </w:r>
      <w:r>
        <w:rPr>
          <w:noProof/>
        </w:rPr>
        <w:t>54</w:t>
      </w:r>
      <w:r w:rsidR="00780ACC">
        <w:fldChar w:fldCharType="end"/>
      </w:r>
    </w:p>
    <w:p w:rsidR="00876EB0" w:rsidRDefault="00D0778A">
      <w:pPr>
        <w:pStyle w:val="ETFTableList"/>
        <w:tabs>
          <w:tab w:val="right" w:leader="dot" w:pos="9638"/>
        </w:tabs>
        <w:ind w:left="312" w:hanging="312"/>
      </w:pPr>
      <w:r>
        <w:t>Tabela C.1. Sažeta hronologija razvoja postupka.</w:t>
      </w:r>
      <w:r>
        <w:tab/>
      </w:r>
      <w:r w:rsidR="00780ACC">
        <w:fldChar w:fldCharType="begin"/>
      </w:r>
      <w:r w:rsidR="00876EB0">
        <w:instrText xml:space="preserve"> PAGEREF md_10123 \h </w:instrText>
      </w:r>
      <w:r w:rsidR="00780ACC">
        <w:fldChar w:fldCharType="separate"/>
      </w:r>
      <w:r>
        <w:rPr>
          <w:noProof/>
        </w:rPr>
        <w:t>55</w:t>
      </w:r>
      <w:r w:rsidR="00780ACC">
        <w:fldChar w:fldCharType="end"/>
      </w:r>
    </w:p>
    <w:p w:rsidR="00876EB0" w:rsidRDefault="00D0778A">
      <w:pPr>
        <w:pStyle w:val="ETFTableList"/>
        <w:tabs>
          <w:tab w:val="right" w:leader="dot" w:pos="9638"/>
        </w:tabs>
        <w:ind w:left="312" w:hanging="312"/>
      </w:pPr>
      <w:r>
        <w:t>Tabela D.1. Ključna podešavanja postupka formiranja kandidata i procene relevantnosti.</w:t>
      </w:r>
      <w:r>
        <w:tab/>
      </w:r>
      <w:r w:rsidR="00780ACC">
        <w:fldChar w:fldCharType="begin"/>
      </w:r>
      <w:r w:rsidR="00876EB0">
        <w:instrText xml:space="preserve"> PAGEREF md_10125 \h </w:instrText>
      </w:r>
      <w:r w:rsidR="00780ACC">
        <w:fldChar w:fldCharType="separate"/>
      </w:r>
      <w:r>
        <w:rPr>
          <w:noProof/>
        </w:rPr>
        <w:t>56</w:t>
      </w:r>
      <w:r w:rsidR="00780ACC">
        <w:fldChar w:fldCharType="end"/>
      </w:r>
    </w:p>
    <w:sectPr w:rsidR="00876EB0" w:rsidSect="00FC3E1C">
      <w:footerReference w:type="default" r:id="rId16"/>
      <w:footerReference w:type="first" r:id="rId17"/>
      <w:pgSz w:w="11906" w:h="16838"/>
      <w:pgMar w:top="1701" w:right="1134" w:bottom="1701" w:left="1134" w:header="709" w:footer="709"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239FD" w:rsidRDefault="001239FD" w:rsidP="00FC3E1C">
      <w:r>
        <w:separator/>
      </w:r>
    </w:p>
  </w:endnote>
  <w:endnote w:type="continuationSeparator" w:id="1">
    <w:p w:rsidR="001239FD" w:rsidRDefault="001239FD" w:rsidP="00FC3E1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DejaVu San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0"/>
    <w:family w:val="swiss"/>
    <w:pitch w:val="variable"/>
    <w:sig w:usb0="00000000" w:usb1="00000000" w:usb2="00000000" w:usb3="00000000" w:csb0="00000000" w:csb1="00000000"/>
  </w:font>
  <w:font w:name="Noto Sans CJK SC">
    <w:panose1 w:val="00000000000000000000"/>
    <w:charset w:val="00"/>
    <w:family w:val="roman"/>
    <w:notTrueType/>
    <w:pitch w:val="default"/>
    <w:sig w:usb0="00000000" w:usb1="00000000" w:usb2="00000000" w:usb3="00000000" w:csb0="00000000" w:csb1="00000000"/>
  </w:font>
  <w:font w:name="Lohit Devanagari">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0E44" w:rsidRDefault="00780ACC">
    <w:pPr>
      <w:pStyle w:val="Footer"/>
      <w:jc w:val="center"/>
    </w:pPr>
    <w:fldSimple w:instr=" PAGE ">
      <w:r w:rsidR="008B0E44">
        <w:rPr>
          <w:noProof/>
        </w:rPr>
        <w:t>2</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0E44" w:rsidRDefault="008B0E4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0E44" w:rsidRDefault="00780ACC">
    <w:pPr>
      <w:pStyle w:val="Footer"/>
      <w:jc w:val="center"/>
    </w:pPr>
    <w:fldSimple w:instr=" PAGE ">
      <w:r w:rsidR="00186A0F">
        <w:rPr>
          <w:noProof/>
        </w:rPr>
        <w:t>iv</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0E44" w:rsidRDefault="008B0E44">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0E44" w:rsidRDefault="00780ACC">
    <w:pPr>
      <w:pStyle w:val="Footer"/>
      <w:jc w:val="center"/>
    </w:pPr>
    <w:fldSimple w:instr=" PAGE ">
      <w:r w:rsidR="00186A0F">
        <w:rPr>
          <w:noProof/>
        </w:rPr>
        <w:t>59</w:t>
      </w:r>
    </w:fldSimple>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0E44" w:rsidRDefault="008B0E4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239FD" w:rsidRDefault="001239FD" w:rsidP="00FC3E1C">
      <w:r>
        <w:separator/>
      </w:r>
    </w:p>
  </w:footnote>
  <w:footnote w:type="continuationSeparator" w:id="1">
    <w:p w:rsidR="001239FD" w:rsidRDefault="001239FD" w:rsidP="00FC3E1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44FB7"/>
    <w:multiLevelType w:val="multilevel"/>
    <w:tmpl w:val="D33C2078"/>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C280076"/>
    <w:multiLevelType w:val="multilevel"/>
    <w:tmpl w:val="DEAADE9A"/>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379E6366"/>
    <w:multiLevelType w:val="multilevel"/>
    <w:tmpl w:val="36164BDC"/>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3897495A"/>
    <w:multiLevelType w:val="singleLevel"/>
    <w:tmpl w:val="9C782610"/>
    <w:lvl w:ilvl="0">
      <w:start w:val="1"/>
      <w:numFmt w:val="bullet"/>
      <w:lvlText w:val="•"/>
      <w:lvlJc w:val="left"/>
    </w:lvl>
  </w:abstractNum>
  <w:abstractNum w:abstractNumId="4">
    <w:nsid w:val="423B1F80"/>
    <w:multiLevelType w:val="multilevel"/>
    <w:tmpl w:val="3188A2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57953A1B"/>
    <w:multiLevelType w:val="singleLevel"/>
    <w:tmpl w:val="9F18F9CE"/>
    <w:lvl w:ilvl="0">
      <w:start w:val="1"/>
      <w:numFmt w:val="decimal"/>
      <w:lvlText w:val="%1."/>
      <w:lvlJc w:val="left"/>
    </w:lvl>
  </w:abstractNum>
  <w:abstractNum w:abstractNumId="6">
    <w:nsid w:val="582E1794"/>
    <w:multiLevelType w:val="multilevel"/>
    <w:tmpl w:val="78D4EB1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7">
    <w:nsid w:val="597D6582"/>
    <w:multiLevelType w:val="multilevel"/>
    <w:tmpl w:val="068CA1F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5F284A67"/>
    <w:multiLevelType w:val="singleLevel"/>
    <w:tmpl w:val="2F288A9E"/>
    <w:lvl w:ilvl="0">
      <w:start w:val="1"/>
      <w:numFmt w:val="bullet"/>
      <w:lvlText w:val="•"/>
      <w:lvlJc w:val="left"/>
    </w:lvl>
  </w:abstractNum>
  <w:abstractNum w:abstractNumId="9">
    <w:nsid w:val="778447DA"/>
    <w:multiLevelType w:val="singleLevel"/>
    <w:tmpl w:val="5A28484C"/>
    <w:lvl w:ilvl="0">
      <w:start w:val="1"/>
      <w:numFmt w:val="bullet"/>
      <w:lvlText w:val="•"/>
      <w:lvlJc w:val="left"/>
    </w:lvl>
  </w:abstractNum>
  <w:abstractNum w:abstractNumId="10">
    <w:nsid w:val="78330031"/>
    <w:multiLevelType w:val="multilevel"/>
    <w:tmpl w:val="28C0C1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nsid w:val="7BAC44D9"/>
    <w:multiLevelType w:val="singleLevel"/>
    <w:tmpl w:val="F86AAEC0"/>
    <w:lvl w:ilvl="0">
      <w:start w:val="1"/>
      <w:numFmt w:val="decimal"/>
      <w:lvlText w:val="%1."/>
      <w:lvlJc w:val="left"/>
    </w:lvl>
  </w:abstractNum>
  <w:num w:numId="1">
    <w:abstractNumId w:val="6"/>
  </w:num>
  <w:num w:numId="2">
    <w:abstractNumId w:val="2"/>
  </w:num>
  <w:num w:numId="3">
    <w:abstractNumId w:val="7"/>
  </w:num>
  <w:num w:numId="4">
    <w:abstractNumId w:val="0"/>
  </w:num>
  <w:num w:numId="5">
    <w:abstractNumId w:val="10"/>
  </w:num>
  <w:num w:numId="6">
    <w:abstractNumId w:val="4"/>
  </w:num>
  <w:num w:numId="7">
    <w:abstractNumId w:val="1"/>
  </w:num>
  <w:num w:numId="8">
    <w:abstractNumId w:val="5"/>
  </w:num>
  <w:num w:numId="9">
    <w:abstractNumId w:val="9"/>
  </w:num>
  <w:num w:numId="10">
    <w:abstractNumId w:val="11"/>
  </w:num>
  <w:num w:numId="11">
    <w:abstractNumId w:val="3"/>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autoHyphenation/>
  <w:hyphenationZone w:val="0"/>
  <w:characterSpacingControl w:val="doNotCompress"/>
  <w:footnotePr>
    <w:footnote w:id="0"/>
    <w:footnote w:id="1"/>
  </w:footnotePr>
  <w:endnotePr>
    <w:endnote w:id="0"/>
    <w:endnote w:id="1"/>
  </w:endnotePr>
  <w:compat>
    <w:useFELayout/>
  </w:compat>
  <w:rsids>
    <w:rsidRoot w:val="00FC3E1C"/>
    <w:rsid w:val="000867F5"/>
    <w:rsid w:val="001239FD"/>
    <w:rsid w:val="00162089"/>
    <w:rsid w:val="00186A0F"/>
    <w:rsid w:val="0020032B"/>
    <w:rsid w:val="00251692"/>
    <w:rsid w:val="0029031E"/>
    <w:rsid w:val="002E0A48"/>
    <w:rsid w:val="00365233"/>
    <w:rsid w:val="0042078C"/>
    <w:rsid w:val="004B7147"/>
    <w:rsid w:val="00510BF0"/>
    <w:rsid w:val="00630F66"/>
    <w:rsid w:val="00743FB5"/>
    <w:rsid w:val="00765BFB"/>
    <w:rsid w:val="00780ACC"/>
    <w:rsid w:val="0079651E"/>
    <w:rsid w:val="007C002D"/>
    <w:rsid w:val="007D436C"/>
    <w:rsid w:val="007D671B"/>
    <w:rsid w:val="007E4A67"/>
    <w:rsid w:val="00847E61"/>
    <w:rsid w:val="00876EB0"/>
    <w:rsid w:val="00877478"/>
    <w:rsid w:val="008B0E44"/>
    <w:rsid w:val="008F3E6C"/>
    <w:rsid w:val="009A2DE5"/>
    <w:rsid w:val="00AA77B5"/>
    <w:rsid w:val="00B72E33"/>
    <w:rsid w:val="00BA7D55"/>
    <w:rsid w:val="00D049E7"/>
    <w:rsid w:val="00D0778A"/>
    <w:rsid w:val="00D33722"/>
    <w:rsid w:val="00D95B3C"/>
    <w:rsid w:val="00E0033E"/>
    <w:rsid w:val="00EC2CE8"/>
    <w:rsid w:val="00EF1C6E"/>
    <w:rsid w:val="00F81424"/>
    <w:rsid w:val="00FC3E1C"/>
    <w:rsid w:val="00FE02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DejaVu Sans"/>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E1C"/>
    <w:pPr>
      <w:spacing w:after="120"/>
      <w:ind w:firstLine="677"/>
      <w:jc w:val="both"/>
    </w:pPr>
    <w:rPr>
      <w:rFonts w:ascii="Times New Roman" w:hAnsi="Times New Roman"/>
      <w:sz w:val="24"/>
      <w:szCs w:val="24"/>
      <w:lang w:val="sr-Latn-CS"/>
    </w:rPr>
  </w:style>
  <w:style w:type="paragraph" w:styleId="Heading1">
    <w:name w:val="heading 1"/>
    <w:basedOn w:val="Normal"/>
    <w:next w:val="Normal"/>
    <w:link w:val="Heading1Char"/>
    <w:qFormat/>
    <w:rsid w:val="00FC3E1C"/>
    <w:pPr>
      <w:keepNext/>
      <w:keepLines/>
      <w:pageBreakBefore/>
      <w:spacing w:before="960" w:after="480"/>
      <w:ind w:firstLine="0"/>
      <w:outlineLvl w:val="0"/>
    </w:pPr>
    <w:rPr>
      <w:b/>
      <w:bCs/>
      <w:smallCaps/>
      <w:shadow/>
      <w:kern w:val="32"/>
      <w:sz w:val="40"/>
      <w:szCs w:val="40"/>
    </w:rPr>
  </w:style>
  <w:style w:type="paragraph" w:styleId="Heading2">
    <w:name w:val="heading 2"/>
    <w:basedOn w:val="Normal"/>
    <w:next w:val="Normal"/>
    <w:link w:val="Heading2Char"/>
    <w:qFormat/>
    <w:rsid w:val="00FC3E1C"/>
    <w:pPr>
      <w:keepNext/>
      <w:keepLines/>
      <w:spacing w:after="160"/>
      <w:ind w:firstLine="0"/>
      <w:outlineLvl w:val="1"/>
    </w:pPr>
    <w:rPr>
      <w:b/>
      <w:bCs/>
      <w:iCs/>
      <w:sz w:val="28"/>
      <w:szCs w:val="28"/>
    </w:rPr>
  </w:style>
  <w:style w:type="paragraph" w:styleId="Heading3">
    <w:name w:val="heading 3"/>
    <w:basedOn w:val="Normal"/>
    <w:next w:val="Normal"/>
    <w:link w:val="Heading3Char"/>
    <w:qFormat/>
    <w:rsid w:val="00FC3E1C"/>
    <w:pPr>
      <w:keepNext/>
      <w:keepLines/>
      <w:ind w:firstLine="0"/>
      <w:outlineLvl w:val="2"/>
    </w:pPr>
    <w:rPr>
      <w:b/>
      <w:bCs/>
      <w:i/>
      <w:szCs w:val="26"/>
    </w:rPr>
  </w:style>
  <w:style w:type="paragraph" w:styleId="Heading4">
    <w:name w:val="heading 4"/>
    <w:basedOn w:val="Normal"/>
    <w:next w:val="Normal"/>
    <w:link w:val="Heading4Char"/>
    <w:qFormat/>
    <w:rsid w:val="00FC3E1C"/>
    <w:pPr>
      <w:keepNext/>
      <w:keepLines/>
      <w:spacing w:before="200"/>
      <w:ind w:firstLine="0"/>
      <w:outlineLvl w:val="3"/>
    </w:pPr>
    <w:rPr>
      <w:rFonts w:ascii="Calibri" w:eastAsia="MS Gothic" w:hAnsi="Calibri"/>
      <w:bCs/>
      <w:i/>
      <w:iCs/>
      <w:color w:val="000000"/>
    </w:rPr>
  </w:style>
  <w:style w:type="paragraph" w:styleId="Heading5">
    <w:name w:val="heading 5"/>
    <w:basedOn w:val="Normal"/>
    <w:next w:val="Normal"/>
    <w:link w:val="Heading5Char"/>
    <w:qFormat/>
    <w:rsid w:val="00FC3E1C"/>
    <w:pPr>
      <w:keepNext/>
      <w:keepLines/>
      <w:spacing w:before="200"/>
      <w:outlineLvl w:val="4"/>
    </w:pPr>
    <w:rPr>
      <w:rFonts w:ascii="Calibri" w:eastAsia="MS Gothic" w:hAnsi="Calibri"/>
      <w:color w:val="243F60" w:themeColor="accent1" w:themeShade="7F"/>
    </w:rPr>
  </w:style>
  <w:style w:type="paragraph" w:styleId="Heading6">
    <w:name w:val="heading 6"/>
    <w:basedOn w:val="Normal"/>
    <w:next w:val="Normal"/>
    <w:link w:val="Heading6Char"/>
    <w:qFormat/>
    <w:rsid w:val="00FC3E1C"/>
    <w:pPr>
      <w:keepNext/>
      <w:keepLines/>
      <w:spacing w:before="200"/>
      <w:outlineLvl w:val="5"/>
    </w:pPr>
    <w:rPr>
      <w:rFonts w:ascii="Calibri" w:eastAsia="MS Gothic" w:hAnsi="Calibri"/>
      <w:i/>
      <w:iCs/>
      <w:color w:val="243F60" w:themeColor="accent1" w:themeShade="7F"/>
    </w:rPr>
  </w:style>
  <w:style w:type="paragraph" w:styleId="Heading7">
    <w:name w:val="heading 7"/>
    <w:basedOn w:val="Normal"/>
    <w:next w:val="Normal"/>
    <w:link w:val="Heading7Char"/>
    <w:qFormat/>
    <w:rsid w:val="00FC3E1C"/>
    <w:pPr>
      <w:keepNext/>
      <w:keepLines/>
      <w:spacing w:before="200"/>
      <w:outlineLvl w:val="6"/>
    </w:pPr>
    <w:rPr>
      <w:rFonts w:ascii="Calibri" w:eastAsia="MS Gothic" w:hAnsi="Calibri"/>
      <w:i/>
      <w:iCs/>
      <w:color w:val="404040" w:themeColor="dark1" w:themeTint="BF"/>
    </w:rPr>
  </w:style>
  <w:style w:type="paragraph" w:styleId="Heading8">
    <w:name w:val="heading 8"/>
    <w:basedOn w:val="Normal"/>
    <w:next w:val="Normal"/>
    <w:link w:val="Heading8Char"/>
    <w:qFormat/>
    <w:rsid w:val="00FC3E1C"/>
    <w:pPr>
      <w:keepNext/>
      <w:keepLines/>
      <w:spacing w:before="200"/>
      <w:outlineLvl w:val="7"/>
    </w:pPr>
    <w:rPr>
      <w:rFonts w:ascii="Calibri" w:eastAsia="MS Gothic" w:hAnsi="Calibri"/>
      <w:color w:val="4F81BD" w:themeColor="accent1"/>
      <w:sz w:val="20"/>
      <w:szCs w:val="20"/>
    </w:rPr>
  </w:style>
  <w:style w:type="paragraph" w:styleId="Heading9">
    <w:name w:val="heading 9"/>
    <w:basedOn w:val="Normal"/>
    <w:next w:val="Normal"/>
    <w:link w:val="Heading9Char"/>
    <w:qFormat/>
    <w:rsid w:val="00FC3E1C"/>
    <w:pPr>
      <w:keepNext/>
      <w:keepLines/>
      <w:spacing w:before="200"/>
      <w:outlineLvl w:val="8"/>
    </w:pPr>
    <w:rPr>
      <w:rFonts w:ascii="Calibri" w:eastAsia="MS Gothic" w:hAnsi="Calibri"/>
      <w:i/>
      <w:iCs/>
      <w:color w:val="404040" w:themeColor="dark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FC3E1C"/>
  </w:style>
  <w:style w:type="character" w:customStyle="1" w:styleId="FooterChar">
    <w:name w:val="Footer Char"/>
    <w:basedOn w:val="DefaultParagraphFont"/>
    <w:link w:val="Footer"/>
    <w:qFormat/>
    <w:rsid w:val="00FC3E1C"/>
  </w:style>
  <w:style w:type="character" w:customStyle="1" w:styleId="Heading1Char">
    <w:name w:val="Heading 1 Char"/>
    <w:basedOn w:val="DefaultParagraphFont"/>
    <w:link w:val="Heading1"/>
    <w:qFormat/>
    <w:rsid w:val="00FC3E1C"/>
    <w:rPr>
      <w:rFonts w:ascii="Calibri" w:eastAsia="MS Gothic" w:hAnsi="Calibri" w:cs="DejaVu Sans"/>
      <w:b/>
      <w:bCs/>
      <w:color w:val="365F91" w:themeColor="accent1" w:themeShade="BF"/>
      <w:sz w:val="28"/>
      <w:szCs w:val="28"/>
    </w:rPr>
  </w:style>
  <w:style w:type="character" w:customStyle="1" w:styleId="Heading2Char">
    <w:name w:val="Heading 2 Char"/>
    <w:basedOn w:val="DefaultParagraphFont"/>
    <w:link w:val="Heading2"/>
    <w:qFormat/>
    <w:rsid w:val="00FC3E1C"/>
    <w:rPr>
      <w:rFonts w:ascii="Calibri" w:eastAsia="MS Gothic" w:hAnsi="Calibri" w:cs="DejaVu Sans"/>
      <w:b/>
      <w:bCs/>
      <w:color w:val="4F81BD" w:themeColor="accent1"/>
      <w:sz w:val="26"/>
      <w:szCs w:val="26"/>
    </w:rPr>
  </w:style>
  <w:style w:type="character" w:customStyle="1" w:styleId="Heading3Char">
    <w:name w:val="Heading 3 Char"/>
    <w:basedOn w:val="DefaultParagraphFont"/>
    <w:link w:val="Heading3"/>
    <w:qFormat/>
    <w:rsid w:val="00FC3E1C"/>
    <w:rPr>
      <w:rFonts w:ascii="Calibri" w:eastAsia="MS Gothic" w:hAnsi="Calibri" w:cs="DejaVu Sans"/>
      <w:b/>
      <w:bCs/>
      <w:color w:val="4F81BD" w:themeColor="accent1"/>
    </w:rPr>
  </w:style>
  <w:style w:type="character" w:customStyle="1" w:styleId="TitleChar">
    <w:name w:val="Title Char"/>
    <w:basedOn w:val="DefaultParagraphFont"/>
    <w:link w:val="Title"/>
    <w:qFormat/>
    <w:rsid w:val="00FC3E1C"/>
    <w:rPr>
      <w:rFonts w:ascii="Calibri" w:eastAsia="MS Gothic" w:hAnsi="Calibri" w:cs="DejaVu Sans"/>
      <w:color w:val="17365D" w:themeColor="dark2" w:themeShade="BF"/>
      <w:spacing w:val="5"/>
      <w:kern w:val="2"/>
      <w:sz w:val="52"/>
      <w:szCs w:val="52"/>
    </w:rPr>
  </w:style>
  <w:style w:type="character" w:customStyle="1" w:styleId="SubtitleChar">
    <w:name w:val="Subtitle Char"/>
    <w:basedOn w:val="DefaultParagraphFont"/>
    <w:link w:val="Subtitle"/>
    <w:qFormat/>
    <w:rsid w:val="00FC3E1C"/>
    <w:rPr>
      <w:rFonts w:ascii="Calibri" w:eastAsia="MS Gothic" w:hAnsi="Calibri" w:cs="DejaVu Sans"/>
      <w:i/>
      <w:iCs/>
      <w:color w:val="4F81BD" w:themeColor="accent1"/>
      <w:spacing w:val="15"/>
      <w:sz w:val="24"/>
      <w:szCs w:val="24"/>
    </w:rPr>
  </w:style>
  <w:style w:type="character" w:customStyle="1" w:styleId="BodyTextChar">
    <w:name w:val="Body Text Char"/>
    <w:basedOn w:val="DefaultParagraphFont"/>
    <w:link w:val="BodyText"/>
    <w:qFormat/>
    <w:rsid w:val="00FC3E1C"/>
  </w:style>
  <w:style w:type="character" w:customStyle="1" w:styleId="BodyText2Char">
    <w:name w:val="Body Text 2 Char"/>
    <w:basedOn w:val="DefaultParagraphFont"/>
    <w:link w:val="BodyText2"/>
    <w:qFormat/>
    <w:rsid w:val="00FC3E1C"/>
  </w:style>
  <w:style w:type="character" w:customStyle="1" w:styleId="BodyText3Char">
    <w:name w:val="Body Text 3 Char"/>
    <w:basedOn w:val="DefaultParagraphFont"/>
    <w:link w:val="BodyText3"/>
    <w:qFormat/>
    <w:rsid w:val="00FC3E1C"/>
    <w:rPr>
      <w:sz w:val="16"/>
      <w:szCs w:val="16"/>
    </w:rPr>
  </w:style>
  <w:style w:type="character" w:customStyle="1" w:styleId="MacroTextChar">
    <w:name w:val="Macro Text Char"/>
    <w:basedOn w:val="DefaultParagraphFont"/>
    <w:link w:val="MacroText"/>
    <w:qFormat/>
    <w:rsid w:val="00FC3E1C"/>
    <w:rPr>
      <w:rFonts w:ascii="Courier" w:hAnsi="Courier"/>
      <w:sz w:val="20"/>
      <w:szCs w:val="20"/>
    </w:rPr>
  </w:style>
  <w:style w:type="character" w:customStyle="1" w:styleId="QuoteChar">
    <w:name w:val="Quote Char"/>
    <w:basedOn w:val="DefaultParagraphFont"/>
    <w:link w:val="Quote"/>
    <w:qFormat/>
    <w:rsid w:val="00FC3E1C"/>
    <w:rPr>
      <w:i/>
      <w:iCs/>
      <w:color w:val="000000" w:themeColor="dark1"/>
    </w:rPr>
  </w:style>
  <w:style w:type="character" w:customStyle="1" w:styleId="Heading4Char">
    <w:name w:val="Heading 4 Char"/>
    <w:basedOn w:val="DefaultParagraphFont"/>
    <w:link w:val="Heading4"/>
    <w:qFormat/>
    <w:rsid w:val="00FC3E1C"/>
    <w:rPr>
      <w:rFonts w:ascii="Calibri" w:eastAsia="MS Gothic" w:hAnsi="Calibri" w:cs="DejaVu Sans"/>
      <w:b/>
      <w:bCs/>
      <w:i/>
      <w:iCs/>
      <w:color w:val="4F81BD" w:themeColor="accent1"/>
    </w:rPr>
  </w:style>
  <w:style w:type="character" w:customStyle="1" w:styleId="Heading5Char">
    <w:name w:val="Heading 5 Char"/>
    <w:basedOn w:val="DefaultParagraphFont"/>
    <w:link w:val="Heading5"/>
    <w:qFormat/>
    <w:rsid w:val="00FC3E1C"/>
    <w:rPr>
      <w:rFonts w:ascii="Calibri" w:eastAsia="MS Gothic" w:hAnsi="Calibri" w:cs="DejaVu Sans"/>
      <w:color w:val="243F60" w:themeColor="accent1" w:themeShade="7F"/>
    </w:rPr>
  </w:style>
  <w:style w:type="character" w:customStyle="1" w:styleId="Heading6Char">
    <w:name w:val="Heading 6 Char"/>
    <w:basedOn w:val="DefaultParagraphFont"/>
    <w:link w:val="Heading6"/>
    <w:qFormat/>
    <w:rsid w:val="00FC3E1C"/>
    <w:rPr>
      <w:rFonts w:ascii="Calibri" w:eastAsia="MS Gothic" w:hAnsi="Calibri" w:cs="DejaVu Sans"/>
      <w:i/>
      <w:iCs/>
      <w:color w:val="243F60" w:themeColor="accent1" w:themeShade="7F"/>
    </w:rPr>
  </w:style>
  <w:style w:type="character" w:customStyle="1" w:styleId="Heading7Char">
    <w:name w:val="Heading 7 Char"/>
    <w:basedOn w:val="DefaultParagraphFont"/>
    <w:link w:val="Heading7"/>
    <w:qFormat/>
    <w:rsid w:val="00FC3E1C"/>
    <w:rPr>
      <w:rFonts w:ascii="Calibri" w:eastAsia="MS Gothic" w:hAnsi="Calibri" w:cs="DejaVu Sans"/>
      <w:i/>
      <w:iCs/>
      <w:color w:val="404040" w:themeColor="dark1" w:themeTint="BF"/>
    </w:rPr>
  </w:style>
  <w:style w:type="character" w:customStyle="1" w:styleId="Heading8Char">
    <w:name w:val="Heading 8 Char"/>
    <w:basedOn w:val="DefaultParagraphFont"/>
    <w:link w:val="Heading8"/>
    <w:qFormat/>
    <w:rsid w:val="00FC3E1C"/>
    <w:rPr>
      <w:rFonts w:ascii="Calibri" w:eastAsia="MS Gothic" w:hAnsi="Calibri" w:cs="DejaVu Sans"/>
      <w:color w:val="4F81BD" w:themeColor="accent1"/>
      <w:sz w:val="20"/>
      <w:szCs w:val="20"/>
    </w:rPr>
  </w:style>
  <w:style w:type="character" w:customStyle="1" w:styleId="Heading9Char">
    <w:name w:val="Heading 9 Char"/>
    <w:basedOn w:val="DefaultParagraphFont"/>
    <w:link w:val="Heading9"/>
    <w:qFormat/>
    <w:rsid w:val="00FC3E1C"/>
    <w:rPr>
      <w:rFonts w:ascii="Calibri" w:eastAsia="MS Gothic" w:hAnsi="Calibri" w:cs="DejaVu Sans"/>
      <w:i/>
      <w:iCs/>
      <w:color w:val="404040" w:themeColor="dark1" w:themeTint="BF"/>
      <w:sz w:val="20"/>
      <w:szCs w:val="20"/>
    </w:rPr>
  </w:style>
  <w:style w:type="character" w:styleId="Strong">
    <w:name w:val="Strong"/>
    <w:basedOn w:val="DefaultParagraphFont"/>
    <w:qFormat/>
    <w:rsid w:val="00FC3E1C"/>
    <w:rPr>
      <w:b/>
      <w:bCs/>
    </w:rPr>
  </w:style>
  <w:style w:type="character" w:styleId="Emphasis">
    <w:name w:val="Emphasis"/>
    <w:basedOn w:val="DefaultParagraphFont"/>
    <w:qFormat/>
    <w:rsid w:val="00FC3E1C"/>
    <w:rPr>
      <w:i/>
      <w:iCs/>
    </w:rPr>
  </w:style>
  <w:style w:type="character" w:customStyle="1" w:styleId="IntenseQuoteChar">
    <w:name w:val="Intense Quote Char"/>
    <w:basedOn w:val="DefaultParagraphFont"/>
    <w:link w:val="IntenseQuote"/>
    <w:qFormat/>
    <w:rsid w:val="00FC3E1C"/>
    <w:rPr>
      <w:b/>
      <w:bCs/>
      <w:i/>
      <w:iCs/>
      <w:color w:val="4F81BD" w:themeColor="accent1"/>
    </w:rPr>
  </w:style>
  <w:style w:type="character" w:styleId="SubtleEmphasis">
    <w:name w:val="Subtle Emphasis"/>
    <w:basedOn w:val="DefaultParagraphFont"/>
    <w:qFormat/>
    <w:rsid w:val="00FC3E1C"/>
    <w:rPr>
      <w:i/>
      <w:iCs/>
      <w:color w:val="808080" w:themeColor="dark1" w:themeTint="7F"/>
    </w:rPr>
  </w:style>
  <w:style w:type="character" w:styleId="IntenseEmphasis">
    <w:name w:val="Intense Emphasis"/>
    <w:basedOn w:val="DefaultParagraphFont"/>
    <w:qFormat/>
    <w:rsid w:val="00FC3E1C"/>
    <w:rPr>
      <w:b/>
      <w:bCs/>
      <w:i/>
      <w:iCs/>
      <w:color w:val="4F81BD" w:themeColor="accent1"/>
    </w:rPr>
  </w:style>
  <w:style w:type="character" w:styleId="SubtleReference">
    <w:name w:val="Subtle Reference"/>
    <w:basedOn w:val="DefaultParagraphFont"/>
    <w:qFormat/>
    <w:rsid w:val="00FC3E1C"/>
    <w:rPr>
      <w:smallCaps/>
      <w:color w:val="C0504D" w:themeColor="accent2"/>
      <w:u w:val="single"/>
    </w:rPr>
  </w:style>
  <w:style w:type="character" w:styleId="IntenseReference">
    <w:name w:val="Intense Reference"/>
    <w:basedOn w:val="DefaultParagraphFont"/>
    <w:qFormat/>
    <w:rsid w:val="00FC3E1C"/>
    <w:rPr>
      <w:b/>
      <w:bCs/>
      <w:smallCaps/>
      <w:color w:val="C0504D" w:themeColor="accent2"/>
      <w:spacing w:val="5"/>
      <w:u w:val="single"/>
    </w:rPr>
  </w:style>
  <w:style w:type="character" w:styleId="BookTitle">
    <w:name w:val="Book Title"/>
    <w:basedOn w:val="DefaultParagraphFont"/>
    <w:qFormat/>
    <w:rsid w:val="00FC3E1C"/>
    <w:rPr>
      <w:b/>
      <w:bCs/>
      <w:smallCaps/>
      <w:spacing w:val="5"/>
    </w:rPr>
  </w:style>
  <w:style w:type="paragraph" w:customStyle="1" w:styleId="Heading">
    <w:name w:val="Heading"/>
    <w:basedOn w:val="Normal"/>
    <w:next w:val="BodyText"/>
    <w:qFormat/>
    <w:rsid w:val="00FC3E1C"/>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rsid w:val="00FC3E1C"/>
  </w:style>
  <w:style w:type="paragraph" w:styleId="List">
    <w:name w:val="List"/>
    <w:basedOn w:val="Normal"/>
    <w:rsid w:val="00FC3E1C"/>
    <w:pPr>
      <w:ind w:left="360" w:hanging="360"/>
      <w:contextualSpacing/>
    </w:pPr>
  </w:style>
  <w:style w:type="paragraph" w:styleId="Caption">
    <w:name w:val="caption"/>
    <w:basedOn w:val="Normal"/>
    <w:next w:val="Normal"/>
    <w:qFormat/>
    <w:rsid w:val="00FC3E1C"/>
    <w:pPr>
      <w:keepLines/>
      <w:spacing w:before="120" w:after="160"/>
      <w:ind w:firstLine="0"/>
      <w:jc w:val="center"/>
    </w:pPr>
    <w:rPr>
      <w:b/>
      <w:bCs/>
      <w:sz w:val="20"/>
      <w:szCs w:val="20"/>
    </w:rPr>
  </w:style>
  <w:style w:type="paragraph" w:customStyle="1" w:styleId="Index">
    <w:name w:val="Index"/>
    <w:basedOn w:val="Normal"/>
    <w:qFormat/>
    <w:rsid w:val="00FC3E1C"/>
    <w:pPr>
      <w:suppressLineNumbers/>
    </w:pPr>
    <w:rPr>
      <w:rFonts w:cs="Lohit Devanagari"/>
    </w:rPr>
  </w:style>
  <w:style w:type="paragraph" w:customStyle="1" w:styleId="HeaderandFooter">
    <w:name w:val="Header and Footer"/>
    <w:basedOn w:val="Normal"/>
    <w:qFormat/>
    <w:rsid w:val="00FC3E1C"/>
  </w:style>
  <w:style w:type="paragraph" w:styleId="Header">
    <w:name w:val="header"/>
    <w:basedOn w:val="Normal"/>
    <w:link w:val="HeaderChar"/>
    <w:rsid w:val="00FC3E1C"/>
    <w:pPr>
      <w:tabs>
        <w:tab w:val="center" w:pos="4680"/>
        <w:tab w:val="right" w:pos="9360"/>
      </w:tabs>
    </w:pPr>
  </w:style>
  <w:style w:type="paragraph" w:styleId="Footer">
    <w:name w:val="footer"/>
    <w:basedOn w:val="Normal"/>
    <w:link w:val="FooterChar"/>
    <w:rsid w:val="00FC3E1C"/>
    <w:pPr>
      <w:tabs>
        <w:tab w:val="center" w:pos="4680"/>
        <w:tab w:val="right" w:pos="9360"/>
      </w:tabs>
    </w:pPr>
  </w:style>
  <w:style w:type="paragraph" w:styleId="NoSpacing">
    <w:name w:val="No Spacing"/>
    <w:qFormat/>
    <w:rsid w:val="00FC3E1C"/>
  </w:style>
  <w:style w:type="paragraph" w:styleId="Title">
    <w:name w:val="Title"/>
    <w:basedOn w:val="Normal"/>
    <w:next w:val="Normal"/>
    <w:link w:val="TitleChar"/>
    <w:qFormat/>
    <w:rsid w:val="00FC3E1C"/>
    <w:pPr>
      <w:pBdr>
        <w:bottom w:val="single" w:sz="8" w:space="4" w:color="4F81BD"/>
      </w:pBdr>
      <w:spacing w:after="300"/>
      <w:contextualSpacing/>
    </w:pPr>
    <w:rPr>
      <w:rFonts w:ascii="Calibri" w:eastAsia="MS Gothic" w:hAnsi="Calibri"/>
      <w:color w:val="17365D" w:themeColor="dark2" w:themeShade="BF"/>
      <w:spacing w:val="5"/>
      <w:kern w:val="2"/>
      <w:sz w:val="52"/>
      <w:szCs w:val="52"/>
    </w:rPr>
  </w:style>
  <w:style w:type="paragraph" w:styleId="Subtitle">
    <w:name w:val="Subtitle"/>
    <w:basedOn w:val="Normal"/>
    <w:next w:val="Normal"/>
    <w:link w:val="SubtitleChar"/>
    <w:qFormat/>
    <w:rsid w:val="00FC3E1C"/>
    <w:rPr>
      <w:rFonts w:ascii="Calibri" w:eastAsia="MS Gothic" w:hAnsi="Calibri"/>
      <w:i/>
      <w:iCs/>
      <w:color w:val="4F81BD" w:themeColor="accent1"/>
      <w:spacing w:val="15"/>
    </w:rPr>
  </w:style>
  <w:style w:type="paragraph" w:styleId="ListParagraph">
    <w:name w:val="List Paragraph"/>
    <w:basedOn w:val="Normal"/>
    <w:qFormat/>
    <w:rsid w:val="00FC3E1C"/>
    <w:pPr>
      <w:ind w:left="720"/>
      <w:contextualSpacing/>
    </w:pPr>
  </w:style>
  <w:style w:type="paragraph" w:styleId="BodyText2">
    <w:name w:val="Body Text 2"/>
    <w:basedOn w:val="Normal"/>
    <w:link w:val="BodyText2Char"/>
    <w:qFormat/>
    <w:rsid w:val="00FC3E1C"/>
    <w:pPr>
      <w:spacing w:line="480" w:lineRule="auto"/>
    </w:pPr>
  </w:style>
  <w:style w:type="paragraph" w:styleId="BodyText3">
    <w:name w:val="Body Text 3"/>
    <w:basedOn w:val="Normal"/>
    <w:link w:val="BodyText3Char"/>
    <w:qFormat/>
    <w:rsid w:val="00FC3E1C"/>
    <w:rPr>
      <w:sz w:val="16"/>
      <w:szCs w:val="16"/>
    </w:rPr>
  </w:style>
  <w:style w:type="paragraph" w:styleId="List2">
    <w:name w:val="List 2"/>
    <w:basedOn w:val="Normal"/>
    <w:qFormat/>
    <w:rsid w:val="00FC3E1C"/>
    <w:pPr>
      <w:ind w:left="720" w:hanging="360"/>
      <w:contextualSpacing/>
    </w:pPr>
  </w:style>
  <w:style w:type="paragraph" w:styleId="List3">
    <w:name w:val="List 3"/>
    <w:basedOn w:val="Normal"/>
    <w:qFormat/>
    <w:rsid w:val="00FC3E1C"/>
    <w:pPr>
      <w:ind w:left="1080" w:hanging="360"/>
      <w:contextualSpacing/>
    </w:pPr>
  </w:style>
  <w:style w:type="paragraph" w:styleId="ListBullet">
    <w:name w:val="List Bullet"/>
    <w:basedOn w:val="Normal"/>
    <w:rsid w:val="00FC3E1C"/>
    <w:pPr>
      <w:tabs>
        <w:tab w:val="num" w:pos="360"/>
      </w:tabs>
      <w:ind w:left="360" w:hanging="360"/>
      <w:contextualSpacing/>
    </w:pPr>
  </w:style>
  <w:style w:type="paragraph" w:styleId="ListBullet2">
    <w:name w:val="List Bullet 2"/>
    <w:basedOn w:val="Normal"/>
    <w:rsid w:val="00FC3E1C"/>
    <w:pPr>
      <w:tabs>
        <w:tab w:val="num" w:pos="720"/>
      </w:tabs>
      <w:ind w:left="720" w:hanging="360"/>
      <w:contextualSpacing/>
    </w:pPr>
  </w:style>
  <w:style w:type="paragraph" w:styleId="ListBullet3">
    <w:name w:val="List Bullet 3"/>
    <w:basedOn w:val="Normal"/>
    <w:rsid w:val="00FC3E1C"/>
    <w:pPr>
      <w:tabs>
        <w:tab w:val="num" w:pos="1080"/>
      </w:tabs>
      <w:ind w:left="1080" w:hanging="360"/>
      <w:contextualSpacing/>
    </w:pPr>
  </w:style>
  <w:style w:type="paragraph" w:styleId="ListNumber">
    <w:name w:val="List Number"/>
    <w:basedOn w:val="Normal"/>
    <w:rsid w:val="00FC3E1C"/>
    <w:pPr>
      <w:tabs>
        <w:tab w:val="num" w:pos="360"/>
      </w:tabs>
      <w:ind w:left="360" w:hanging="360"/>
      <w:contextualSpacing/>
    </w:pPr>
  </w:style>
  <w:style w:type="paragraph" w:styleId="ListNumber2">
    <w:name w:val="List Number 2"/>
    <w:basedOn w:val="Normal"/>
    <w:rsid w:val="00FC3E1C"/>
    <w:pPr>
      <w:tabs>
        <w:tab w:val="num" w:pos="720"/>
      </w:tabs>
      <w:ind w:left="720" w:hanging="360"/>
      <w:contextualSpacing/>
    </w:pPr>
  </w:style>
  <w:style w:type="paragraph" w:styleId="ListNumber3">
    <w:name w:val="List Number 3"/>
    <w:basedOn w:val="Normal"/>
    <w:rsid w:val="00FC3E1C"/>
    <w:pPr>
      <w:tabs>
        <w:tab w:val="num" w:pos="1080"/>
      </w:tabs>
      <w:ind w:left="1080" w:hanging="360"/>
      <w:contextualSpacing/>
    </w:pPr>
  </w:style>
  <w:style w:type="paragraph" w:styleId="ListContinue">
    <w:name w:val="List Continue"/>
    <w:basedOn w:val="Normal"/>
    <w:rsid w:val="00FC3E1C"/>
    <w:pPr>
      <w:ind w:left="360"/>
      <w:contextualSpacing/>
    </w:pPr>
  </w:style>
  <w:style w:type="paragraph" w:styleId="ListContinue2">
    <w:name w:val="List Continue 2"/>
    <w:basedOn w:val="Normal"/>
    <w:rsid w:val="00FC3E1C"/>
    <w:pPr>
      <w:ind w:left="720"/>
      <w:contextualSpacing/>
    </w:pPr>
  </w:style>
  <w:style w:type="paragraph" w:styleId="ListContinue3">
    <w:name w:val="List Continue 3"/>
    <w:basedOn w:val="Normal"/>
    <w:rsid w:val="00FC3E1C"/>
    <w:pPr>
      <w:ind w:left="1080"/>
      <w:contextualSpacing/>
    </w:pPr>
  </w:style>
  <w:style w:type="paragraph" w:styleId="MacroText">
    <w:name w:val="macro"/>
    <w:link w:val="MacroTextChar"/>
    <w:qFormat/>
    <w:rsid w:val="00FC3E1C"/>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qFormat/>
    <w:rsid w:val="00FC3E1C"/>
    <w:pPr>
      <w:ind w:left="567" w:right="567" w:firstLine="0"/>
      <w:jc w:val="left"/>
    </w:pPr>
  </w:style>
  <w:style w:type="paragraph" w:styleId="IntenseQuote">
    <w:name w:val="Intense Quote"/>
    <w:basedOn w:val="Normal"/>
    <w:next w:val="Normal"/>
    <w:link w:val="IntenseQuoteChar"/>
    <w:qFormat/>
    <w:rsid w:val="00FC3E1C"/>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rsid w:val="00FC3E1C"/>
  </w:style>
  <w:style w:type="paragraph" w:styleId="TOCHeading">
    <w:name w:val="TOC Heading"/>
    <w:basedOn w:val="Heading1"/>
    <w:next w:val="Normal"/>
    <w:qFormat/>
    <w:rsid w:val="00FC3E1C"/>
    <w:pPr>
      <w:outlineLvl w:val="9"/>
    </w:pPr>
  </w:style>
  <w:style w:type="paragraph" w:customStyle="1" w:styleId="ETFCaption">
    <w:name w:val="ETF Caption"/>
    <w:qFormat/>
    <w:rsid w:val="00FC3E1C"/>
    <w:pPr>
      <w:spacing w:after="120"/>
      <w:jc w:val="center"/>
    </w:pPr>
    <w:rPr>
      <w:rFonts w:ascii="Times New Roman" w:hAnsi="Times New Roman"/>
      <w:sz w:val="20"/>
    </w:rPr>
  </w:style>
  <w:style w:type="paragraph" w:customStyle="1" w:styleId="TableContents">
    <w:name w:val="Table Contents"/>
    <w:basedOn w:val="Normal"/>
    <w:qFormat/>
    <w:rsid w:val="00FC3E1C"/>
    <w:pPr>
      <w:widowControl w:val="0"/>
      <w:suppressLineNumbers/>
    </w:pPr>
  </w:style>
  <w:style w:type="paragraph" w:styleId="BalloonText">
    <w:name w:val="Balloon Text"/>
    <w:basedOn w:val="Normal"/>
    <w:link w:val="BalloonTextChar"/>
    <w:uiPriority w:val="99"/>
    <w:semiHidden/>
    <w:unhideWhenUsed/>
    <w:rsid w:val="00162089"/>
    <w:rPr>
      <w:rFonts w:ascii="Tahoma" w:hAnsi="Tahoma" w:cs="Tahoma"/>
      <w:sz w:val="16"/>
      <w:szCs w:val="16"/>
    </w:rPr>
  </w:style>
  <w:style w:type="character" w:customStyle="1" w:styleId="BalloonTextChar">
    <w:name w:val="Balloon Text Char"/>
    <w:basedOn w:val="DefaultParagraphFont"/>
    <w:link w:val="BalloonText"/>
    <w:uiPriority w:val="99"/>
    <w:semiHidden/>
    <w:rsid w:val="00162089"/>
    <w:rPr>
      <w:rFonts w:ascii="Tahoma" w:eastAsia="Times New Roman" w:hAnsi="Tahoma" w:cs="Tahoma"/>
      <w:sz w:val="16"/>
      <w:szCs w:val="16"/>
    </w:rPr>
  </w:style>
  <w:style w:type="paragraph" w:customStyle="1" w:styleId="ETFTOCTitle">
    <w:name w:val="ETF TOC Title"/>
    <w:basedOn w:val="Normal"/>
    <w:rsid w:val="00877478"/>
    <w:pPr>
      <w:keepNext/>
      <w:pageBreakBefore/>
      <w:spacing w:before="960" w:after="480"/>
    </w:pPr>
    <w:rPr>
      <w:b/>
      <w:bCs/>
      <w:smallCaps/>
      <w:shadow/>
      <w:kern w:val="32"/>
      <w:sz w:val="40"/>
      <w:szCs w:val="40"/>
    </w:rPr>
  </w:style>
  <w:style w:type="paragraph" w:customStyle="1" w:styleId="TOC11">
    <w:name w:val="TOC 11"/>
    <w:basedOn w:val="Normal"/>
    <w:rsid w:val="00877478"/>
    <w:pPr>
      <w:spacing w:after="80"/>
      <w:ind w:firstLine="0"/>
    </w:pPr>
    <w:rPr>
      <w:sz w:val="22"/>
    </w:rPr>
  </w:style>
  <w:style w:type="paragraph" w:customStyle="1" w:styleId="TOC21">
    <w:name w:val="TOC 21"/>
    <w:basedOn w:val="Normal"/>
    <w:rsid w:val="00877478"/>
    <w:pPr>
      <w:spacing w:after="80"/>
      <w:ind w:left="255" w:firstLine="0"/>
    </w:pPr>
    <w:rPr>
      <w:sz w:val="22"/>
    </w:rPr>
  </w:style>
  <w:style w:type="paragraph" w:styleId="TOC1">
    <w:name w:val="toc 1"/>
    <w:basedOn w:val="Normal"/>
    <w:next w:val="Normal"/>
    <w:autoRedefine/>
    <w:uiPriority w:val="39"/>
    <w:unhideWhenUsed/>
    <w:rsid w:val="00365233"/>
    <w:pPr>
      <w:spacing w:after="100"/>
    </w:pPr>
  </w:style>
  <w:style w:type="paragraph" w:styleId="TOC2">
    <w:name w:val="toc 2"/>
    <w:basedOn w:val="Normal"/>
    <w:next w:val="Normal"/>
    <w:autoRedefine/>
    <w:uiPriority w:val="39"/>
    <w:unhideWhenUsed/>
    <w:rsid w:val="00365233"/>
    <w:pPr>
      <w:spacing w:after="100"/>
      <w:ind w:left="240"/>
    </w:pPr>
  </w:style>
  <w:style w:type="character" w:styleId="Hyperlink">
    <w:name w:val="Hyperlink"/>
    <w:basedOn w:val="DefaultParagraphFont"/>
    <w:uiPriority w:val="99"/>
    <w:unhideWhenUsed/>
    <w:rsid w:val="00365233"/>
    <w:rPr>
      <w:color w:val="0000FF" w:themeColor="hyperlink"/>
      <w:u w:val="single"/>
    </w:rPr>
  </w:style>
  <w:style w:type="paragraph" w:customStyle="1" w:styleId="ETFFigureCaption">
    <w:name w:val="ETF Figure Caption"/>
    <w:basedOn w:val="Normal"/>
    <w:rsid w:val="007D436C"/>
    <w:pPr>
      <w:keepLines/>
      <w:spacing w:before="120" w:after="160"/>
      <w:ind w:firstLine="0"/>
      <w:jc w:val="center"/>
    </w:pPr>
    <w:rPr>
      <w:b/>
      <w:bCs/>
      <w:sz w:val="20"/>
      <w:szCs w:val="20"/>
    </w:rPr>
  </w:style>
  <w:style w:type="paragraph" w:customStyle="1" w:styleId="ETFTableCaption">
    <w:name w:val="ETF Table Caption"/>
    <w:basedOn w:val="Normal"/>
    <w:rsid w:val="007D436C"/>
    <w:pPr>
      <w:keepNext/>
      <w:keepLines/>
      <w:spacing w:before="160"/>
      <w:ind w:firstLine="0"/>
      <w:jc w:val="center"/>
    </w:pPr>
    <w:rPr>
      <w:b/>
      <w:bCs/>
      <w:sz w:val="20"/>
      <w:szCs w:val="20"/>
    </w:rPr>
  </w:style>
  <w:style w:type="paragraph" w:customStyle="1" w:styleId="Bibliography1">
    <w:name w:val="Bibliography1"/>
    <w:basedOn w:val="Normal"/>
    <w:rsid w:val="007D436C"/>
    <w:pPr>
      <w:keepLines/>
      <w:spacing w:after="60"/>
      <w:ind w:left="357" w:hanging="357"/>
    </w:pPr>
  </w:style>
  <w:style w:type="paragraph" w:customStyle="1" w:styleId="ETFImage">
    <w:name w:val="ETF Image"/>
    <w:basedOn w:val="Normal"/>
    <w:rsid w:val="007D436C"/>
    <w:pPr>
      <w:spacing w:before="160" w:after="160"/>
      <w:ind w:firstLine="0"/>
      <w:jc w:val="center"/>
    </w:pPr>
  </w:style>
  <w:style w:type="paragraph" w:customStyle="1" w:styleId="ETFList">
    <w:name w:val="ETF List"/>
    <w:basedOn w:val="Normal"/>
    <w:rsid w:val="007D436C"/>
    <w:pPr>
      <w:spacing w:before="20" w:after="60"/>
      <w:ind w:left="1023" w:firstLine="0"/>
    </w:pPr>
  </w:style>
  <w:style w:type="paragraph" w:customStyle="1" w:styleId="Code">
    <w:name w:val="Code"/>
    <w:basedOn w:val="Normal"/>
    <w:rsid w:val="007D436C"/>
    <w:pPr>
      <w:ind w:firstLine="0"/>
      <w:jc w:val="left"/>
    </w:pPr>
    <w:rPr>
      <w:rFonts w:ascii="Consolas" w:hAnsi="Consolas"/>
      <w:sz w:val="20"/>
    </w:rPr>
  </w:style>
  <w:style w:type="paragraph" w:customStyle="1" w:styleId="FootnoteText1">
    <w:name w:val="Footnote Text1"/>
    <w:basedOn w:val="Normal"/>
    <w:rsid w:val="007D436C"/>
    <w:pPr>
      <w:spacing w:after="0"/>
      <w:ind w:firstLine="0"/>
      <w:jc w:val="left"/>
    </w:pPr>
    <w:rPr>
      <w:sz w:val="20"/>
    </w:rPr>
  </w:style>
  <w:style w:type="paragraph" w:customStyle="1" w:styleId="ETFCell">
    <w:name w:val="ETF Cell"/>
    <w:basedOn w:val="Normal"/>
    <w:rsid w:val="007D436C"/>
    <w:pPr>
      <w:spacing w:after="0"/>
      <w:ind w:firstLine="0"/>
      <w:jc w:val="left"/>
    </w:pPr>
    <w:rPr>
      <w:sz w:val="20"/>
    </w:rPr>
  </w:style>
  <w:style w:type="paragraph" w:customStyle="1" w:styleId="ETFGeneratedHeading">
    <w:name w:val="ETF Generated Heading"/>
    <w:basedOn w:val="Normal"/>
    <w:rsid w:val="007D436C"/>
    <w:pPr>
      <w:keepNext/>
      <w:pageBreakBefore/>
      <w:spacing w:before="960" w:after="480"/>
      <w:outlineLvl w:val="0"/>
    </w:pPr>
    <w:rPr>
      <w:b/>
      <w:bCs/>
      <w:smallCaps/>
      <w:shadow/>
      <w:kern w:val="32"/>
      <w:sz w:val="40"/>
      <w:szCs w:val="40"/>
    </w:rPr>
  </w:style>
  <w:style w:type="paragraph" w:customStyle="1" w:styleId="TOC12">
    <w:name w:val="TOC 12"/>
    <w:basedOn w:val="Normal"/>
    <w:rsid w:val="007D436C"/>
    <w:pPr>
      <w:spacing w:after="60"/>
      <w:ind w:firstLine="0"/>
    </w:pPr>
    <w:rPr>
      <w:sz w:val="22"/>
    </w:rPr>
  </w:style>
  <w:style w:type="paragraph" w:customStyle="1" w:styleId="TOC22">
    <w:name w:val="TOC 22"/>
    <w:basedOn w:val="Normal"/>
    <w:rsid w:val="007D436C"/>
    <w:pPr>
      <w:spacing w:after="60"/>
      <w:ind w:left="255" w:firstLine="0"/>
    </w:pPr>
    <w:rPr>
      <w:sz w:val="22"/>
    </w:rPr>
  </w:style>
  <w:style w:type="paragraph" w:customStyle="1" w:styleId="TOC31">
    <w:name w:val="TOC 31"/>
    <w:basedOn w:val="Normal"/>
    <w:rsid w:val="007D436C"/>
    <w:pPr>
      <w:spacing w:after="60"/>
      <w:ind w:firstLine="0"/>
    </w:pPr>
    <w:rPr>
      <w:sz w:val="22"/>
    </w:rPr>
  </w:style>
  <w:style w:type="paragraph" w:customStyle="1" w:styleId="ETFGeneratedText">
    <w:name w:val="ETF Generated Text"/>
    <w:basedOn w:val="Normal"/>
    <w:rsid w:val="007D436C"/>
    <w:pPr>
      <w:spacing w:after="60"/>
      <w:ind w:firstLine="0"/>
    </w:pPr>
    <w:rPr>
      <w:sz w:val="22"/>
    </w:rPr>
  </w:style>
  <w:style w:type="paragraph" w:customStyle="1" w:styleId="ETFCoverZaglavljenaslovnestrane">
    <w:name w:val="ETF Cover Zaglavlje naslovne strane"/>
    <w:basedOn w:val="Normal"/>
    <w:rsid w:val="007D436C"/>
    <w:pPr>
      <w:ind w:firstLine="0"/>
      <w:jc w:val="center"/>
    </w:pPr>
    <w:rPr>
      <w:rFonts w:ascii="Arial" w:hAnsi="Arial"/>
      <w:smallCaps/>
      <w:sz w:val="32"/>
    </w:rPr>
  </w:style>
  <w:style w:type="paragraph" w:customStyle="1" w:styleId="ETFCoverOsnovnitekst">
    <w:name w:val="ETF Cover Osnovni tekst"/>
    <w:basedOn w:val="Normal"/>
    <w:rsid w:val="007D436C"/>
    <w:rPr>
      <w:rFonts w:ascii="Arial" w:hAnsi="Arial"/>
    </w:rPr>
  </w:style>
  <w:style w:type="paragraph" w:customStyle="1" w:styleId="ETFCoverSlikeTabele">
    <w:name w:val="ETF Cover Slike/Tabele"/>
    <w:basedOn w:val="Normal"/>
    <w:rsid w:val="007D436C"/>
    <w:pPr>
      <w:spacing w:before="160" w:after="160"/>
      <w:ind w:firstLine="0"/>
      <w:jc w:val="center"/>
    </w:pPr>
    <w:rPr>
      <w:rFonts w:ascii="Arial" w:hAnsi="Arial"/>
    </w:rPr>
  </w:style>
  <w:style w:type="paragraph" w:customStyle="1" w:styleId="ETFCoverNaslovteze">
    <w:name w:val="ETF Cover Naslov teze"/>
    <w:basedOn w:val="Normal"/>
    <w:rsid w:val="007D436C"/>
    <w:pPr>
      <w:spacing w:after="60"/>
      <w:ind w:firstLine="0"/>
      <w:jc w:val="center"/>
    </w:pPr>
    <w:rPr>
      <w:rFonts w:ascii="Arial" w:hAnsi="Arial"/>
      <w:b/>
      <w:smallCaps/>
      <w:shadow/>
      <w:sz w:val="44"/>
      <w:szCs w:val="36"/>
    </w:rPr>
  </w:style>
  <w:style w:type="paragraph" w:customStyle="1" w:styleId="ETFCoverPodnaslovteze">
    <w:name w:val="ETF Cover Podnaslov teze"/>
    <w:basedOn w:val="Normal"/>
    <w:rsid w:val="007D436C"/>
    <w:pPr>
      <w:ind w:firstLine="0"/>
      <w:jc w:val="center"/>
    </w:pPr>
    <w:rPr>
      <w:rFonts w:ascii="Arial" w:hAnsi="Arial"/>
      <w:sz w:val="32"/>
    </w:rPr>
  </w:style>
  <w:style w:type="paragraph" w:customStyle="1" w:styleId="ETFCoverNaslovnakandidatimentor">
    <w:name w:val="ETF Cover Naslovna kandidat i mentor"/>
    <w:basedOn w:val="Normal"/>
    <w:rsid w:val="007D436C"/>
    <w:pPr>
      <w:ind w:firstLine="0"/>
      <w:jc w:val="left"/>
    </w:pPr>
    <w:rPr>
      <w:rFonts w:ascii="Arial" w:hAnsi="Arial"/>
      <w:sz w:val="28"/>
    </w:rPr>
  </w:style>
  <w:style w:type="paragraph" w:customStyle="1" w:styleId="ETFCoverVremepredajeteze">
    <w:name w:val="ETF Cover Vreme predaje teze"/>
    <w:basedOn w:val="Normal"/>
    <w:rsid w:val="007D436C"/>
    <w:pPr>
      <w:ind w:firstLine="0"/>
      <w:jc w:val="center"/>
    </w:pPr>
    <w:rPr>
      <w:rFonts w:ascii="Arial" w:hAnsi="Arial"/>
      <w:sz w:val="28"/>
    </w:rPr>
  </w:style>
  <w:style w:type="paragraph" w:customStyle="1" w:styleId="ETFCoverNormal">
    <w:name w:val="ETF Cover Normal"/>
    <w:basedOn w:val="Normal"/>
    <w:rsid w:val="007D436C"/>
    <w:rPr>
      <w:rFonts w:ascii="Arial" w:hAnsi="Arial"/>
    </w:rPr>
  </w:style>
  <w:style w:type="paragraph" w:customStyle="1" w:styleId="ETFFigureList">
    <w:name w:val="ETF Figure List"/>
    <w:basedOn w:val="Normal"/>
    <w:rsid w:val="00BA7D55"/>
    <w:pPr>
      <w:keepLines/>
      <w:tabs>
        <w:tab w:val="right" w:leader="dot" w:pos="9184"/>
      </w:tabs>
      <w:ind w:left="454" w:right="680" w:firstLine="0"/>
      <w:jc w:val="left"/>
    </w:pPr>
    <w:rPr>
      <w:sz w:val="22"/>
    </w:rPr>
  </w:style>
  <w:style w:type="paragraph" w:customStyle="1" w:styleId="ETFTableList">
    <w:name w:val="ETF Table List"/>
    <w:basedOn w:val="Normal"/>
    <w:rsid w:val="00BA7D55"/>
    <w:pPr>
      <w:keepLines/>
      <w:tabs>
        <w:tab w:val="right" w:leader="dot" w:pos="9184"/>
      </w:tabs>
      <w:ind w:left="454" w:right="680" w:firstLine="0"/>
      <w:jc w:val="left"/>
    </w:pPr>
    <w:rPr>
      <w:sz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64</Pages>
  <Words>24571</Words>
  <Characters>140060</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15</cp:revision>
  <dcterms:created xsi:type="dcterms:W3CDTF">2026-08-24T16:20:00Z</dcterms:created>
  <dcterms:modified xsi:type="dcterms:W3CDTF">2026-09-08T22:08:00Z</dcterms:modified>
</cp:coreProperties>
</file>

<file path=docProps/core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Nikola Zlatanović</dc:creator>
  <dc:description>generated by python-docx</dc:description>
  <cp:keywords>ETF master Serbian passage retrieval qrels LLM</cp:keywords>
  <dc:language>en-US</dc:language>
  <cp:lastModifiedBy/>
  <dcterms:modified xsi:type="dcterms:W3CDTF">2013-12-23T23:15:00Z</dcterms:modified>
  <cp:revision>1</cp:revision>
  <dc:subject>Master rad – Elektrotehnički fakultet Univerziteta u Beogradu</dc:subject>
  <dc:title>Evaluacija sistema za dohvatanje informacija na srpskom</dc:title>
</cp:coreProperties>
</file>