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FB3AD" w14:textId="77777777" w:rsidR="005531AC" w:rsidRPr="00281A0B" w:rsidRDefault="005531AC" w:rsidP="005531AC">
      <w:pPr>
        <w:spacing w:line="240" w:lineRule="auto"/>
        <w:ind w:left="360" w:hanging="360"/>
        <w:jc w:val="center"/>
        <w:rPr>
          <w:b/>
          <w:bCs/>
          <w:lang w:val="fr-CA"/>
        </w:rPr>
      </w:pPr>
    </w:p>
    <w:p w14:paraId="77E0FA45" w14:textId="77777777" w:rsidR="005531AC" w:rsidRPr="00281A0B" w:rsidRDefault="005531AC" w:rsidP="005531AC">
      <w:pPr>
        <w:spacing w:line="240" w:lineRule="auto"/>
        <w:ind w:left="360" w:hanging="360"/>
        <w:jc w:val="center"/>
        <w:rPr>
          <w:b/>
          <w:bCs/>
          <w:lang w:val="fr-CA"/>
        </w:rPr>
      </w:pPr>
    </w:p>
    <w:p w14:paraId="289DC336" w14:textId="77777777" w:rsidR="005531AC" w:rsidRPr="00281A0B" w:rsidRDefault="005531AC" w:rsidP="005531AC">
      <w:pPr>
        <w:spacing w:line="240" w:lineRule="auto"/>
        <w:ind w:left="360" w:hanging="360"/>
        <w:jc w:val="center"/>
        <w:rPr>
          <w:b/>
          <w:bCs/>
          <w:lang w:val="fr-CA"/>
        </w:rPr>
      </w:pPr>
    </w:p>
    <w:p w14:paraId="63A90C77" w14:textId="77777777" w:rsidR="005531AC" w:rsidRPr="00281A0B" w:rsidRDefault="005531AC" w:rsidP="005531AC">
      <w:pPr>
        <w:spacing w:line="240" w:lineRule="auto"/>
        <w:ind w:left="360" w:hanging="360"/>
        <w:jc w:val="center"/>
        <w:rPr>
          <w:b/>
          <w:bCs/>
          <w:lang w:val="fr-CA"/>
        </w:rPr>
      </w:pPr>
    </w:p>
    <w:p w14:paraId="056F1B96" w14:textId="77777777" w:rsidR="005531AC" w:rsidRPr="00281A0B" w:rsidRDefault="005531AC" w:rsidP="005531AC">
      <w:pPr>
        <w:spacing w:line="240" w:lineRule="auto"/>
        <w:ind w:left="360" w:hanging="360"/>
        <w:jc w:val="center"/>
        <w:rPr>
          <w:b/>
          <w:bCs/>
          <w:lang w:val="fr-CA"/>
        </w:rPr>
      </w:pPr>
    </w:p>
    <w:p w14:paraId="1DCFFEEB" w14:textId="77777777" w:rsidR="005531AC" w:rsidRPr="00281A0B" w:rsidRDefault="005531AC" w:rsidP="005531AC">
      <w:pPr>
        <w:spacing w:line="240" w:lineRule="auto"/>
        <w:ind w:left="360" w:hanging="360"/>
        <w:jc w:val="center"/>
        <w:rPr>
          <w:b/>
          <w:bCs/>
          <w:lang w:val="fr-CA"/>
        </w:rPr>
      </w:pPr>
    </w:p>
    <w:p w14:paraId="1264D827" w14:textId="77777777" w:rsidR="005531AC" w:rsidRPr="00281A0B" w:rsidRDefault="005531AC" w:rsidP="005531AC">
      <w:pPr>
        <w:spacing w:line="240" w:lineRule="auto"/>
        <w:ind w:left="360" w:hanging="360"/>
        <w:jc w:val="center"/>
        <w:rPr>
          <w:b/>
          <w:bCs/>
          <w:lang w:val="fr-CA"/>
        </w:rPr>
      </w:pPr>
    </w:p>
    <w:p w14:paraId="3E887E59" w14:textId="77777777" w:rsidR="005531AC" w:rsidRDefault="005531AC" w:rsidP="005531AC">
      <w:pPr>
        <w:spacing w:line="240" w:lineRule="auto"/>
        <w:ind w:left="360" w:hanging="360"/>
        <w:jc w:val="center"/>
        <w:rPr>
          <w:b/>
          <w:bCs/>
          <w:lang w:val="fr-CA"/>
        </w:rPr>
      </w:pPr>
    </w:p>
    <w:p w14:paraId="35AE9697" w14:textId="77777777" w:rsidR="00835A52" w:rsidRDefault="00835A52" w:rsidP="005531AC">
      <w:pPr>
        <w:spacing w:line="240" w:lineRule="auto"/>
        <w:ind w:left="360" w:hanging="360"/>
        <w:jc w:val="center"/>
        <w:rPr>
          <w:b/>
          <w:bCs/>
          <w:lang w:val="fr-CA"/>
        </w:rPr>
      </w:pPr>
    </w:p>
    <w:p w14:paraId="2C160316" w14:textId="77777777" w:rsidR="00835A52" w:rsidRDefault="00835A52" w:rsidP="005531AC">
      <w:pPr>
        <w:spacing w:line="240" w:lineRule="auto"/>
        <w:ind w:left="360" w:hanging="360"/>
        <w:jc w:val="center"/>
        <w:rPr>
          <w:b/>
          <w:bCs/>
          <w:lang w:val="fr-CA"/>
        </w:rPr>
      </w:pPr>
    </w:p>
    <w:p w14:paraId="6B2DC0EB" w14:textId="77777777" w:rsidR="00835A52" w:rsidRPr="00281A0B" w:rsidRDefault="00835A52" w:rsidP="005531AC">
      <w:pPr>
        <w:spacing w:line="240" w:lineRule="auto"/>
        <w:ind w:left="360" w:hanging="360"/>
        <w:jc w:val="center"/>
        <w:rPr>
          <w:b/>
          <w:bCs/>
          <w:lang w:val="fr-CA"/>
        </w:rPr>
      </w:pPr>
    </w:p>
    <w:p w14:paraId="33B48C84" w14:textId="77777777" w:rsidR="005531AC" w:rsidRPr="00281A0B" w:rsidRDefault="005531AC" w:rsidP="005531AC">
      <w:pPr>
        <w:spacing w:line="240" w:lineRule="auto"/>
        <w:ind w:left="360" w:hanging="360"/>
        <w:jc w:val="center"/>
        <w:rPr>
          <w:b/>
          <w:bCs/>
          <w:lang w:val="fr-CA"/>
        </w:rPr>
      </w:pPr>
    </w:p>
    <w:p w14:paraId="23C220AC" w14:textId="77777777" w:rsidR="005531AC" w:rsidRPr="00281A0B" w:rsidRDefault="005531AC" w:rsidP="005531AC">
      <w:pPr>
        <w:spacing w:line="240" w:lineRule="auto"/>
        <w:ind w:left="360" w:hanging="360"/>
        <w:jc w:val="center"/>
        <w:rPr>
          <w:b/>
          <w:bCs/>
          <w:lang w:val="fr-CA"/>
        </w:rPr>
      </w:pPr>
    </w:p>
    <w:p w14:paraId="35911924" w14:textId="77777777" w:rsidR="00D23C9A" w:rsidRPr="00281A0B" w:rsidRDefault="00D23C9A" w:rsidP="005531AC">
      <w:pPr>
        <w:spacing w:line="240" w:lineRule="auto"/>
        <w:ind w:left="360" w:hanging="360"/>
        <w:jc w:val="center"/>
        <w:rPr>
          <w:b/>
          <w:bCs/>
          <w:lang w:val="fr-CA"/>
        </w:rPr>
      </w:pPr>
    </w:p>
    <w:p w14:paraId="35D80728" w14:textId="77777777" w:rsidR="005531AC" w:rsidRPr="00281A0B" w:rsidRDefault="005531AC" w:rsidP="005531AC">
      <w:pPr>
        <w:spacing w:line="240" w:lineRule="auto"/>
        <w:ind w:left="360" w:hanging="360"/>
        <w:jc w:val="center"/>
        <w:rPr>
          <w:b/>
          <w:bCs/>
          <w:lang w:val="fr-CA"/>
        </w:rPr>
      </w:pPr>
    </w:p>
    <w:p w14:paraId="362D7E82" w14:textId="77777777" w:rsidR="00D23C9A" w:rsidRPr="00281A0B" w:rsidRDefault="00D23C9A" w:rsidP="005531AC">
      <w:pPr>
        <w:spacing w:line="240" w:lineRule="auto"/>
        <w:ind w:left="360" w:hanging="360"/>
        <w:jc w:val="center"/>
        <w:rPr>
          <w:b/>
          <w:bCs/>
          <w:lang w:val="fr-CA"/>
        </w:rPr>
      </w:pPr>
    </w:p>
    <w:p w14:paraId="39088DFA" w14:textId="77777777" w:rsidR="005531AC" w:rsidRPr="00281A0B" w:rsidRDefault="005531AC" w:rsidP="005531AC">
      <w:pPr>
        <w:spacing w:line="240" w:lineRule="auto"/>
        <w:ind w:left="360" w:hanging="360"/>
        <w:jc w:val="center"/>
        <w:rPr>
          <w:b/>
          <w:bCs/>
          <w:lang w:val="fr-CA"/>
        </w:rPr>
      </w:pPr>
    </w:p>
    <w:p w14:paraId="23E4F251" w14:textId="77777777" w:rsidR="005531AC" w:rsidRPr="00281A0B" w:rsidRDefault="005531AC" w:rsidP="005531AC">
      <w:pPr>
        <w:spacing w:line="240" w:lineRule="auto"/>
        <w:ind w:left="360" w:hanging="360"/>
        <w:jc w:val="center"/>
        <w:rPr>
          <w:b/>
          <w:bCs/>
          <w:lang w:val="fr-CA"/>
        </w:rPr>
      </w:pPr>
    </w:p>
    <w:p w14:paraId="560A8C2C" w14:textId="77777777" w:rsidR="005531AC" w:rsidRPr="00281A0B" w:rsidRDefault="005531AC" w:rsidP="005531AC">
      <w:pPr>
        <w:spacing w:line="240" w:lineRule="auto"/>
        <w:ind w:left="360" w:hanging="360"/>
        <w:jc w:val="center"/>
        <w:rPr>
          <w:b/>
          <w:bCs/>
          <w:lang w:val="fr-CA"/>
        </w:rPr>
      </w:pPr>
    </w:p>
    <w:p w14:paraId="6B61762B" w14:textId="77777777" w:rsidR="005531AC" w:rsidRPr="00281A0B" w:rsidRDefault="005531AC" w:rsidP="005531AC">
      <w:pPr>
        <w:spacing w:line="240" w:lineRule="auto"/>
        <w:ind w:left="360" w:hanging="360"/>
        <w:jc w:val="center"/>
        <w:rPr>
          <w:b/>
          <w:bCs/>
          <w:lang w:val="fr-CA"/>
        </w:rPr>
      </w:pPr>
    </w:p>
    <w:p w14:paraId="1D959238" w14:textId="77777777" w:rsidR="005531AC" w:rsidRPr="00281A0B" w:rsidRDefault="005531AC" w:rsidP="005531AC">
      <w:pPr>
        <w:spacing w:line="240" w:lineRule="auto"/>
        <w:ind w:left="360" w:hanging="360"/>
        <w:jc w:val="center"/>
        <w:rPr>
          <w:b/>
          <w:bCs/>
          <w:lang w:val="fr-CA"/>
        </w:rPr>
      </w:pPr>
    </w:p>
    <w:p w14:paraId="28A3AF9F" w14:textId="14FF34B4" w:rsidR="005531AC" w:rsidRPr="00281A0B" w:rsidRDefault="005531AC" w:rsidP="005531AC">
      <w:pPr>
        <w:spacing w:line="240" w:lineRule="auto"/>
        <w:ind w:left="360" w:hanging="360"/>
        <w:jc w:val="center"/>
        <w:rPr>
          <w:b/>
          <w:bCs/>
          <w:lang w:val="fr-CA"/>
        </w:rPr>
      </w:pPr>
      <w:r w:rsidRPr="00281A0B">
        <w:rPr>
          <w:b/>
          <w:bCs/>
          <w:lang w:val="fr-CA"/>
        </w:rPr>
        <w:t>Nikolas Argiropoulos 20260509</w:t>
      </w:r>
    </w:p>
    <w:p w14:paraId="2A952301" w14:textId="77777777" w:rsidR="005531AC" w:rsidRPr="00281A0B" w:rsidRDefault="005531AC" w:rsidP="005531AC">
      <w:pPr>
        <w:spacing w:line="240" w:lineRule="auto"/>
        <w:ind w:left="360" w:hanging="360"/>
        <w:jc w:val="center"/>
        <w:rPr>
          <w:b/>
          <w:bCs/>
          <w:lang w:val="fr-CA"/>
        </w:rPr>
      </w:pPr>
      <w:r w:rsidRPr="00281A0B">
        <w:rPr>
          <w:b/>
          <w:bCs/>
          <w:lang w:val="fr-CA"/>
        </w:rPr>
        <w:t>STT6516 – Hiver 2024</w:t>
      </w:r>
    </w:p>
    <w:p w14:paraId="366CB8B4" w14:textId="77777777" w:rsidR="005531AC" w:rsidRPr="00281A0B" w:rsidRDefault="005531AC" w:rsidP="005531AC">
      <w:pPr>
        <w:spacing w:line="240" w:lineRule="auto"/>
        <w:ind w:left="360" w:hanging="360"/>
        <w:jc w:val="center"/>
        <w:rPr>
          <w:b/>
          <w:bCs/>
          <w:lang w:val="fr-CA"/>
        </w:rPr>
      </w:pPr>
      <w:r w:rsidRPr="00281A0B">
        <w:rPr>
          <w:b/>
          <w:bCs/>
          <w:lang w:val="fr-CA"/>
        </w:rPr>
        <w:t>Projet Finale</w:t>
      </w:r>
    </w:p>
    <w:p w14:paraId="483FDED6" w14:textId="03F694FB" w:rsidR="003E1F7B" w:rsidRPr="00281A0B" w:rsidRDefault="005531AC" w:rsidP="005531AC">
      <w:pPr>
        <w:spacing w:line="240" w:lineRule="auto"/>
        <w:ind w:left="360" w:hanging="360"/>
        <w:jc w:val="center"/>
        <w:rPr>
          <w:b/>
          <w:bCs/>
        </w:rPr>
      </w:pPr>
      <w:r w:rsidRPr="00281A0B">
        <w:rPr>
          <w:b/>
          <w:bCs/>
        </w:rPr>
        <w:t>Analyzing Brain Cancer Pain Severity: Mixed-Effect Regression Comparisons</w:t>
      </w:r>
    </w:p>
    <w:p w14:paraId="28CCA336" w14:textId="77777777" w:rsidR="005531AC" w:rsidRPr="00281A0B" w:rsidRDefault="005531AC" w:rsidP="005531AC">
      <w:pPr>
        <w:spacing w:line="240" w:lineRule="auto"/>
        <w:ind w:left="360" w:hanging="360"/>
        <w:jc w:val="center"/>
        <w:rPr>
          <w:b/>
          <w:bCs/>
        </w:rPr>
      </w:pPr>
    </w:p>
    <w:p w14:paraId="649A47CD" w14:textId="77777777" w:rsidR="00D23C9A" w:rsidRPr="00281A0B" w:rsidRDefault="00D23C9A" w:rsidP="005531AC">
      <w:pPr>
        <w:spacing w:line="240" w:lineRule="auto"/>
        <w:ind w:left="360" w:hanging="360"/>
        <w:jc w:val="center"/>
        <w:rPr>
          <w:b/>
          <w:bCs/>
        </w:rPr>
      </w:pPr>
    </w:p>
    <w:p w14:paraId="52BD42D7" w14:textId="77777777" w:rsidR="00D23C9A" w:rsidRPr="00281A0B" w:rsidRDefault="00D23C9A" w:rsidP="005531AC">
      <w:pPr>
        <w:spacing w:line="240" w:lineRule="auto"/>
        <w:ind w:left="360" w:hanging="360"/>
        <w:jc w:val="center"/>
        <w:rPr>
          <w:b/>
          <w:bCs/>
        </w:rPr>
      </w:pPr>
    </w:p>
    <w:p w14:paraId="19B6B119" w14:textId="77777777" w:rsidR="00D23C9A" w:rsidRPr="00281A0B" w:rsidRDefault="00D23C9A" w:rsidP="005531AC">
      <w:pPr>
        <w:spacing w:line="240" w:lineRule="auto"/>
        <w:ind w:left="360" w:hanging="360"/>
        <w:jc w:val="center"/>
        <w:rPr>
          <w:b/>
          <w:bCs/>
        </w:rPr>
      </w:pPr>
    </w:p>
    <w:p w14:paraId="46C80A95" w14:textId="77777777" w:rsidR="005531AC" w:rsidRPr="00281A0B" w:rsidRDefault="005531AC" w:rsidP="005531AC">
      <w:pPr>
        <w:spacing w:line="240" w:lineRule="auto"/>
        <w:ind w:left="360" w:hanging="360"/>
        <w:jc w:val="center"/>
        <w:rPr>
          <w:b/>
          <w:bCs/>
        </w:rPr>
      </w:pPr>
    </w:p>
    <w:p w14:paraId="67EE10B4" w14:textId="77777777" w:rsidR="005531AC" w:rsidRPr="00281A0B" w:rsidRDefault="005531AC" w:rsidP="005531AC">
      <w:pPr>
        <w:spacing w:line="240" w:lineRule="auto"/>
        <w:ind w:left="360" w:hanging="360"/>
        <w:jc w:val="center"/>
        <w:rPr>
          <w:b/>
          <w:bCs/>
        </w:rPr>
      </w:pPr>
    </w:p>
    <w:p w14:paraId="310C6F68" w14:textId="77777777" w:rsidR="005531AC" w:rsidRPr="00281A0B" w:rsidRDefault="005531AC" w:rsidP="005531AC">
      <w:pPr>
        <w:spacing w:line="240" w:lineRule="auto"/>
        <w:ind w:left="360" w:hanging="360"/>
        <w:jc w:val="center"/>
        <w:rPr>
          <w:b/>
          <w:bCs/>
        </w:rPr>
      </w:pPr>
    </w:p>
    <w:p w14:paraId="2D5BAE70" w14:textId="77777777" w:rsidR="005531AC" w:rsidRPr="00281A0B" w:rsidRDefault="005531AC" w:rsidP="005531AC">
      <w:pPr>
        <w:spacing w:line="240" w:lineRule="auto"/>
        <w:ind w:left="360" w:hanging="360"/>
        <w:jc w:val="center"/>
        <w:rPr>
          <w:b/>
          <w:bCs/>
        </w:rPr>
      </w:pPr>
    </w:p>
    <w:p w14:paraId="7637E92F" w14:textId="77777777" w:rsidR="005531AC" w:rsidRPr="00281A0B" w:rsidRDefault="005531AC" w:rsidP="005531AC">
      <w:pPr>
        <w:spacing w:line="240" w:lineRule="auto"/>
        <w:ind w:left="360" w:hanging="360"/>
        <w:jc w:val="center"/>
        <w:rPr>
          <w:b/>
          <w:bCs/>
        </w:rPr>
      </w:pPr>
    </w:p>
    <w:p w14:paraId="56CA9521" w14:textId="77777777" w:rsidR="005531AC" w:rsidRPr="00281A0B" w:rsidRDefault="005531AC" w:rsidP="005531AC">
      <w:pPr>
        <w:spacing w:line="240" w:lineRule="auto"/>
        <w:ind w:left="360" w:hanging="360"/>
        <w:jc w:val="center"/>
        <w:rPr>
          <w:b/>
          <w:bCs/>
        </w:rPr>
      </w:pPr>
    </w:p>
    <w:p w14:paraId="78DD4442" w14:textId="77777777" w:rsidR="005531AC" w:rsidRPr="00281A0B" w:rsidRDefault="005531AC" w:rsidP="005531AC">
      <w:pPr>
        <w:spacing w:line="240" w:lineRule="auto"/>
        <w:ind w:left="360" w:hanging="360"/>
        <w:jc w:val="center"/>
        <w:rPr>
          <w:b/>
          <w:bCs/>
        </w:rPr>
      </w:pPr>
    </w:p>
    <w:p w14:paraId="51DAF488" w14:textId="77777777" w:rsidR="005531AC" w:rsidRPr="00281A0B" w:rsidRDefault="005531AC" w:rsidP="005531AC">
      <w:pPr>
        <w:spacing w:line="240" w:lineRule="auto"/>
        <w:ind w:left="360" w:hanging="360"/>
        <w:jc w:val="center"/>
        <w:rPr>
          <w:b/>
          <w:bCs/>
        </w:rPr>
      </w:pPr>
    </w:p>
    <w:p w14:paraId="5FDDB8AE" w14:textId="77777777" w:rsidR="005531AC" w:rsidRPr="00281A0B" w:rsidRDefault="005531AC" w:rsidP="005531AC">
      <w:pPr>
        <w:spacing w:line="240" w:lineRule="auto"/>
        <w:ind w:left="360" w:hanging="360"/>
        <w:jc w:val="center"/>
        <w:rPr>
          <w:b/>
          <w:bCs/>
        </w:rPr>
      </w:pPr>
    </w:p>
    <w:p w14:paraId="01678632" w14:textId="77777777" w:rsidR="005531AC" w:rsidRPr="00281A0B" w:rsidRDefault="005531AC" w:rsidP="005531AC">
      <w:pPr>
        <w:spacing w:line="240" w:lineRule="auto"/>
        <w:ind w:left="360" w:hanging="360"/>
        <w:jc w:val="center"/>
        <w:rPr>
          <w:b/>
          <w:bCs/>
        </w:rPr>
      </w:pPr>
    </w:p>
    <w:p w14:paraId="71B296DD" w14:textId="77777777" w:rsidR="005531AC" w:rsidRDefault="005531AC" w:rsidP="005531AC">
      <w:pPr>
        <w:spacing w:line="240" w:lineRule="auto"/>
        <w:ind w:left="360" w:hanging="360"/>
        <w:jc w:val="center"/>
        <w:rPr>
          <w:b/>
          <w:bCs/>
        </w:rPr>
      </w:pPr>
    </w:p>
    <w:p w14:paraId="1FA50C33" w14:textId="77777777" w:rsidR="00FF1BBE" w:rsidRPr="00281A0B" w:rsidRDefault="00FF1BBE" w:rsidP="005531AC">
      <w:pPr>
        <w:spacing w:line="240" w:lineRule="auto"/>
        <w:ind w:left="360" w:hanging="360"/>
        <w:jc w:val="center"/>
        <w:rPr>
          <w:b/>
          <w:bCs/>
        </w:rPr>
      </w:pPr>
    </w:p>
    <w:p w14:paraId="5802DEEB" w14:textId="77777777" w:rsidR="005531AC" w:rsidRPr="00281A0B" w:rsidRDefault="005531AC" w:rsidP="005531AC">
      <w:pPr>
        <w:spacing w:line="240" w:lineRule="auto"/>
        <w:ind w:left="360" w:hanging="360"/>
        <w:jc w:val="center"/>
        <w:rPr>
          <w:b/>
          <w:bCs/>
        </w:rPr>
      </w:pPr>
    </w:p>
    <w:p w14:paraId="7B50C097" w14:textId="77777777" w:rsidR="005531AC" w:rsidRPr="00281A0B" w:rsidRDefault="005531AC" w:rsidP="005531AC">
      <w:pPr>
        <w:spacing w:line="240" w:lineRule="auto"/>
        <w:ind w:left="360" w:hanging="360"/>
        <w:jc w:val="center"/>
        <w:rPr>
          <w:b/>
          <w:bCs/>
        </w:rPr>
      </w:pPr>
    </w:p>
    <w:p w14:paraId="7301833B" w14:textId="77777777" w:rsidR="005531AC" w:rsidRDefault="005531AC" w:rsidP="005531AC">
      <w:pPr>
        <w:spacing w:line="240" w:lineRule="auto"/>
        <w:ind w:left="360" w:hanging="360"/>
        <w:jc w:val="center"/>
        <w:rPr>
          <w:b/>
          <w:bCs/>
        </w:rPr>
      </w:pPr>
    </w:p>
    <w:p w14:paraId="6B12FF70" w14:textId="77777777" w:rsidR="00D67FA5" w:rsidRPr="00281A0B" w:rsidRDefault="00D67FA5" w:rsidP="005531AC">
      <w:pPr>
        <w:spacing w:line="240" w:lineRule="auto"/>
        <w:ind w:left="360" w:hanging="360"/>
        <w:jc w:val="center"/>
        <w:rPr>
          <w:b/>
          <w:bCs/>
        </w:rPr>
      </w:pPr>
    </w:p>
    <w:p w14:paraId="53BD7960" w14:textId="77777777" w:rsidR="005531AC" w:rsidRPr="00281A0B" w:rsidRDefault="005531AC" w:rsidP="005531AC">
      <w:pPr>
        <w:spacing w:line="240" w:lineRule="auto"/>
        <w:ind w:left="360" w:hanging="360"/>
        <w:jc w:val="center"/>
        <w:rPr>
          <w:b/>
          <w:bCs/>
        </w:rPr>
      </w:pPr>
    </w:p>
    <w:p w14:paraId="6B248796" w14:textId="77777777" w:rsidR="005531AC" w:rsidRPr="00281A0B" w:rsidRDefault="005531AC" w:rsidP="005531AC">
      <w:pPr>
        <w:spacing w:line="240" w:lineRule="auto"/>
        <w:ind w:left="360" w:hanging="360"/>
        <w:jc w:val="center"/>
        <w:rPr>
          <w:b/>
          <w:bCs/>
        </w:rPr>
      </w:pPr>
    </w:p>
    <w:p w14:paraId="085253F0" w14:textId="77777777" w:rsidR="005531AC" w:rsidRPr="00281A0B" w:rsidRDefault="005531AC" w:rsidP="005531AC">
      <w:pPr>
        <w:spacing w:line="240" w:lineRule="auto"/>
        <w:ind w:left="360" w:hanging="360"/>
        <w:jc w:val="center"/>
        <w:rPr>
          <w:b/>
          <w:bCs/>
        </w:rPr>
      </w:pPr>
    </w:p>
    <w:p w14:paraId="74391E90" w14:textId="77777777" w:rsidR="005531AC" w:rsidRDefault="005531AC" w:rsidP="005531AC">
      <w:pPr>
        <w:spacing w:line="240" w:lineRule="auto"/>
        <w:ind w:left="360" w:hanging="360"/>
        <w:jc w:val="center"/>
        <w:rPr>
          <w:b/>
          <w:bCs/>
        </w:rPr>
      </w:pPr>
    </w:p>
    <w:p w14:paraId="2CA97FB3" w14:textId="1E03B3B6" w:rsidR="00382B38" w:rsidRPr="00D67FA5" w:rsidRDefault="00167660" w:rsidP="00824A41">
      <w:pPr>
        <w:pStyle w:val="ListParagraph"/>
        <w:numPr>
          <w:ilvl w:val="0"/>
          <w:numId w:val="1"/>
        </w:numPr>
        <w:rPr>
          <w:b/>
          <w:bCs/>
        </w:rPr>
      </w:pPr>
      <w:r w:rsidRPr="00D67FA5">
        <w:rPr>
          <w:b/>
          <w:bCs/>
        </w:rPr>
        <w:lastRenderedPageBreak/>
        <w:t>Introduction</w:t>
      </w:r>
    </w:p>
    <w:p w14:paraId="1D261079" w14:textId="26C5B863" w:rsidR="00B63011" w:rsidRPr="00D67FA5" w:rsidRDefault="00B63011" w:rsidP="00B63011">
      <w:pPr>
        <w:ind w:firstLine="360"/>
      </w:pPr>
      <w:r w:rsidRPr="00D67FA5">
        <w:t xml:space="preserve">This research project aims to investigate the impact of several key factors on the severity of pain experienced by brain cancer patients using two generalized linear mixed models (GLMM). Specifically, the study examines the influence of the number of tumors, tumor size, sex, cancer stage, and age on pain severity among patients. The objectives of the project are threefold: firstly, to employ logistic and ordinal mixed model regressions to analyze the relationship between the variables and pain severity in brain cancer patients; secondly, to evaluate the model fit by comparing additive, second-order, and third-order interaction models to the saturated model using Deviance, Akaike Information Criterion (AIC), and Likelihood Ratio Test (LRT); and thirdly, to qualitatively determine which model provides the best fit for the observed data. By addressing these objectives, the study aims to enhance </w:t>
      </w:r>
      <w:r w:rsidR="002E7B9A" w:rsidRPr="00D67FA5">
        <w:t>the</w:t>
      </w:r>
      <w:r w:rsidRPr="00D67FA5">
        <w:t xml:space="preserve"> understanding of the factors influencing pain severity in brain cancer patients.</w:t>
      </w:r>
    </w:p>
    <w:p w14:paraId="0B9F84A6" w14:textId="53916762" w:rsidR="00553DB8" w:rsidRPr="00D67FA5" w:rsidRDefault="00553DB8" w:rsidP="00553DB8">
      <w:pPr>
        <w:pStyle w:val="ListParagraph"/>
        <w:numPr>
          <w:ilvl w:val="0"/>
          <w:numId w:val="1"/>
        </w:numPr>
        <w:tabs>
          <w:tab w:val="left" w:pos="1680"/>
        </w:tabs>
        <w:rPr>
          <w:b/>
          <w:bCs/>
          <w:lang w:val="en-US"/>
        </w:rPr>
      </w:pPr>
      <w:r w:rsidRPr="00D67FA5">
        <w:rPr>
          <w:b/>
          <w:bCs/>
          <w:lang w:val="en-US"/>
        </w:rPr>
        <w:t>Underlying Principles of the Models</w:t>
      </w:r>
    </w:p>
    <w:p w14:paraId="71E07DB6" w14:textId="6006FF99" w:rsidR="00E577FC" w:rsidRPr="00D67FA5" w:rsidRDefault="00FE30E3" w:rsidP="00114722">
      <w:pPr>
        <w:tabs>
          <w:tab w:val="left" w:pos="1680"/>
        </w:tabs>
        <w:ind w:firstLine="357"/>
        <w:rPr>
          <w:rFonts w:eastAsiaTheme="minorEastAsia"/>
          <w:iCs/>
        </w:rPr>
      </w:pPr>
      <w:r w:rsidRPr="00D67FA5">
        <w:rPr>
          <w:rFonts w:eastAsiaTheme="minorEastAsia"/>
          <w:iCs/>
        </w:rPr>
        <w:t>Generalized Linear Mixed Models are extensions of linear mixed models (LMMs) that offer</w:t>
      </w:r>
      <w:r w:rsidR="00AD4B4C" w:rsidRPr="00D67FA5">
        <w:rPr>
          <w:rFonts w:eastAsiaTheme="minorEastAsia"/>
          <w:iCs/>
        </w:rPr>
        <w:t xml:space="preserve"> </w:t>
      </w:r>
      <w:r w:rsidRPr="00D67FA5">
        <w:rPr>
          <w:rFonts w:eastAsiaTheme="minorEastAsia"/>
          <w:iCs/>
        </w:rPr>
        <w:t xml:space="preserve">flexibility in modeling the relationship between predictors and outcomes. GLMMs employ a link function to connect the linear predictor to the distribution of the outcome variable, enabling the modeling of various data </w:t>
      </w:r>
      <w:r w:rsidR="00AD4B4C" w:rsidRPr="00D67FA5">
        <w:rPr>
          <w:rFonts w:eastAsiaTheme="minorEastAsia"/>
          <w:iCs/>
        </w:rPr>
        <w:t xml:space="preserve">non-continuous and non-normal </w:t>
      </w:r>
      <w:r w:rsidRPr="00D67FA5">
        <w:rPr>
          <w:rFonts w:eastAsiaTheme="minorEastAsia"/>
          <w:iCs/>
        </w:rPr>
        <w:t>distributions. For instance, GLMMs can utilize the logit link for binary outcomes, the log link for count data, or the probit link for ordinal dat</w:t>
      </w:r>
      <w:r w:rsidR="00114722" w:rsidRPr="00D67FA5">
        <w:rPr>
          <w:rFonts w:eastAsiaTheme="minorEastAsia"/>
          <w:iCs/>
        </w:rPr>
        <w:t>a</w:t>
      </w:r>
      <w:r w:rsidR="00114722" w:rsidRPr="00D67FA5">
        <w:rPr>
          <w:rFonts w:eastAsiaTheme="minorEastAsia"/>
          <w:iCs/>
          <w:vertAlign w:val="superscript"/>
        </w:rPr>
        <w:t>1,2</w:t>
      </w:r>
      <w:r w:rsidRPr="00D67FA5">
        <w:rPr>
          <w:rFonts w:eastAsiaTheme="minorEastAsia"/>
          <w:iCs/>
        </w:rPr>
        <w:t>. In contrast, LMMs typically use the identity link function, which is suitable for normally distributed outcomes.</w:t>
      </w:r>
      <w:r w:rsidRPr="00D67FA5">
        <w:rPr>
          <w:rFonts w:eastAsiaTheme="minorEastAsia"/>
          <w:iCs/>
        </w:rPr>
        <w:t xml:space="preserve"> </w:t>
      </w:r>
      <w:r w:rsidRPr="00D67FA5">
        <w:rPr>
          <w:rFonts w:eastAsiaTheme="minorEastAsia"/>
          <w:iCs/>
        </w:rPr>
        <w:t>Moreover, GLMMs offer several advantages over generalized linear models (GLMs) when modeling multilevel, hierarchical, nested structures, or longitudinal data. GLMMs accommodate random effects to capture variability that is not explicitly accounted for by the fixed effects</w:t>
      </w:r>
      <w:r w:rsidR="00114722" w:rsidRPr="00D67FA5">
        <w:rPr>
          <w:rFonts w:eastAsiaTheme="minorEastAsia"/>
          <w:iCs/>
          <w:vertAlign w:val="superscript"/>
        </w:rPr>
        <w:t>1,2</w:t>
      </w:r>
      <w:r w:rsidRPr="00D67FA5">
        <w:rPr>
          <w:rFonts w:eastAsiaTheme="minorEastAsia"/>
          <w:iCs/>
        </w:rPr>
        <w:t xml:space="preserve">. For instance, in </w:t>
      </w:r>
      <w:r w:rsidR="00AD4B4C" w:rsidRPr="00D67FA5">
        <w:rPr>
          <w:rFonts w:eastAsiaTheme="minorEastAsia"/>
          <w:iCs/>
        </w:rPr>
        <w:t>this</w:t>
      </w:r>
      <w:r w:rsidRPr="00D67FA5">
        <w:rPr>
          <w:rFonts w:eastAsiaTheme="minorEastAsia"/>
          <w:iCs/>
        </w:rPr>
        <w:t xml:space="preserve"> study where patients are nested within different doctors, accounting for the intra-correlation or nesting within each doctor necessitates coding "doctor" as a random effect.</w:t>
      </w:r>
      <w:r w:rsidRPr="00D67FA5">
        <w:rPr>
          <w:rFonts w:eastAsiaTheme="minorEastAsia"/>
          <w:iCs/>
        </w:rPr>
        <w:t xml:space="preserve"> </w:t>
      </w:r>
      <w:r w:rsidRPr="00D67FA5">
        <w:rPr>
          <w:rFonts w:eastAsiaTheme="minorEastAsia"/>
          <w:iCs/>
        </w:rPr>
        <w:t xml:space="preserve">The mixed-effects logistic regression model utilized in this analysis </w:t>
      </w:r>
      <w:r w:rsidRPr="00D67FA5">
        <w:rPr>
          <w:rFonts w:eastAsiaTheme="minorEastAsia"/>
          <w:iCs/>
        </w:rPr>
        <w:lastRenderedPageBreak/>
        <w:t>can be expressed as:</w:t>
      </w:r>
      <w:r w:rsidRPr="00D67FA5">
        <w:rPr>
          <w:rFonts w:eastAsiaTheme="minorEastAsia"/>
          <w:iCs/>
        </w:rPr>
        <w:t xml:space="preserve"> </w:t>
      </w:r>
      <m:oMath>
        <m:r>
          <m:rPr>
            <m:sty m:val="p"/>
          </m:rPr>
          <w:rPr>
            <w:rFonts w:ascii="Cambria Math" w:hAnsi="Cambria Math"/>
            <w:kern w:val="0"/>
          </w:rPr>
          <m:t>logit</m:t>
        </m:r>
        <m:d>
          <m:dPr>
            <m:ctrlPr>
              <w:rPr>
                <w:rFonts w:ascii="Cambria Math" w:hAnsi="Cambria Math"/>
                <w:i/>
                <w:iCs/>
                <w:kern w:val="0"/>
              </w:rPr>
            </m:ctrlPr>
          </m:dPr>
          <m:e>
            <m:r>
              <m:rPr>
                <m:sty m:val="p"/>
              </m:rPr>
              <w:rPr>
                <w:rFonts w:ascii="Cambria Math" w:hAnsi="Cambria Math"/>
                <w:kern w:val="0"/>
              </w:rPr>
              <m:t>P</m:t>
            </m:r>
            <m:d>
              <m:dPr>
                <m:ctrlPr>
                  <w:rPr>
                    <w:rFonts w:ascii="Cambria Math" w:hAnsi="Cambria Math"/>
                    <w:i/>
                    <w:iCs/>
                    <w:kern w:val="0"/>
                  </w:rPr>
                </m:ctrlPr>
              </m:dPr>
              <m:e>
                <m:sSub>
                  <m:sSubPr>
                    <m:ctrlPr>
                      <w:rPr>
                        <w:rFonts w:ascii="Cambria Math" w:hAnsi="Cambria Math"/>
                        <w:i/>
                        <w:iCs/>
                        <w:kern w:val="0"/>
                      </w:rPr>
                    </m:ctrlPr>
                  </m:sSubPr>
                  <m:e>
                    <m:r>
                      <w:rPr>
                        <w:rFonts w:ascii="Cambria Math" w:hAnsi="Cambria Math"/>
                        <w:kern w:val="0"/>
                      </w:rPr>
                      <m:t>Y</m:t>
                    </m:r>
                  </m:e>
                  <m:sub>
                    <m:r>
                      <w:rPr>
                        <w:rFonts w:ascii="Cambria Math" w:hAnsi="Cambria Math"/>
                        <w:kern w:val="0"/>
                      </w:rPr>
                      <m:t>ij</m:t>
                    </m:r>
                  </m:sub>
                </m:sSub>
                <m:r>
                  <w:rPr>
                    <w:rFonts w:ascii="Cambria Math" w:hAnsi="Cambria Math"/>
                    <w:kern w:val="0"/>
                  </w:rPr>
                  <m:t>=1| </m:t>
                </m:r>
                <m:sSub>
                  <m:sSubPr>
                    <m:ctrlPr>
                      <w:rPr>
                        <w:rFonts w:ascii="Cambria Math" w:hAnsi="Cambria Math"/>
                        <w:i/>
                        <w:iCs/>
                        <w:kern w:val="0"/>
                      </w:rPr>
                    </m:ctrlPr>
                  </m:sSubPr>
                  <m:e>
                    <m:r>
                      <w:rPr>
                        <w:rFonts w:ascii="Cambria Math" w:hAnsi="Cambria Math"/>
                        <w:kern w:val="0"/>
                      </w:rPr>
                      <m:t>X</m:t>
                    </m:r>
                  </m:e>
                  <m:sub>
                    <m:r>
                      <w:rPr>
                        <w:rFonts w:ascii="Cambria Math" w:hAnsi="Cambria Math"/>
                        <w:kern w:val="0"/>
                      </w:rPr>
                      <m:t>ij</m:t>
                    </m:r>
                  </m:sub>
                </m:sSub>
                <m:r>
                  <w:rPr>
                    <w:rFonts w:ascii="Cambria Math" w:hAnsi="Cambria Math"/>
                    <w:kern w:val="0"/>
                  </w:rPr>
                  <m:t>,</m:t>
                </m:r>
                <m:sSub>
                  <m:sSubPr>
                    <m:ctrlPr>
                      <w:rPr>
                        <w:rFonts w:ascii="Cambria Math" w:hAnsi="Cambria Math"/>
                        <w:i/>
                        <w:iCs/>
                        <w:kern w:val="0"/>
                      </w:rPr>
                    </m:ctrlPr>
                  </m:sSubPr>
                  <m:e>
                    <m:r>
                      <w:rPr>
                        <w:rFonts w:ascii="Cambria Math" w:hAnsi="Cambria Math"/>
                        <w:kern w:val="0"/>
                      </w:rPr>
                      <m:t>b</m:t>
                    </m:r>
                  </m:e>
                  <m:sub>
                    <m:r>
                      <w:rPr>
                        <w:rFonts w:ascii="Cambria Math" w:hAnsi="Cambria Math"/>
                        <w:kern w:val="0"/>
                      </w:rPr>
                      <m:t>j</m:t>
                    </m:r>
                  </m:sub>
                </m:sSub>
              </m:e>
            </m:d>
          </m:e>
        </m:d>
        <m:r>
          <w:rPr>
            <w:rFonts w:ascii="Cambria Math" w:hAnsi="Cambria Math"/>
            <w:kern w:val="0"/>
          </w:rPr>
          <m:t>=</m:t>
        </m:r>
        <m:sSub>
          <m:sSubPr>
            <m:ctrlPr>
              <w:rPr>
                <w:rFonts w:ascii="Cambria Math" w:hAnsi="Cambria Math"/>
                <w:i/>
                <w:iCs/>
                <w:kern w:val="0"/>
              </w:rPr>
            </m:ctrlPr>
          </m:sSubPr>
          <m:e>
            <m:r>
              <w:rPr>
                <w:rFonts w:ascii="Cambria Math" w:hAnsi="Cambria Math"/>
                <w:kern w:val="0"/>
              </w:rPr>
              <m:t>X</m:t>
            </m:r>
          </m:e>
          <m:sub>
            <m:r>
              <w:rPr>
                <w:rFonts w:ascii="Cambria Math" w:hAnsi="Cambria Math"/>
                <w:kern w:val="0"/>
              </w:rPr>
              <m:t>ij</m:t>
            </m:r>
          </m:sub>
        </m:sSub>
        <m:r>
          <w:rPr>
            <w:rFonts w:ascii="Cambria Math" w:hAnsi="Cambria Math"/>
            <w:kern w:val="0"/>
            <w:lang w:val="el-GR"/>
          </w:rPr>
          <m:t>β</m:t>
        </m:r>
        <m:r>
          <w:rPr>
            <w:rFonts w:ascii="Cambria Math" w:hAnsi="Cambria Math"/>
            <w:kern w:val="0"/>
          </w:rPr>
          <m:t>+</m:t>
        </m:r>
        <m:sSub>
          <m:sSubPr>
            <m:ctrlPr>
              <w:rPr>
                <w:rFonts w:ascii="Cambria Math" w:hAnsi="Cambria Math"/>
                <w:i/>
                <w:iCs/>
                <w:kern w:val="0"/>
              </w:rPr>
            </m:ctrlPr>
          </m:sSubPr>
          <m:e>
            <m:r>
              <w:rPr>
                <w:rFonts w:ascii="Cambria Math" w:hAnsi="Cambria Math"/>
                <w:kern w:val="0"/>
              </w:rPr>
              <m:t>Z</m:t>
            </m:r>
          </m:e>
          <m:sub>
            <m:r>
              <w:rPr>
                <w:rFonts w:ascii="Cambria Math" w:hAnsi="Cambria Math"/>
                <w:kern w:val="0"/>
              </w:rPr>
              <m:t>ij</m:t>
            </m:r>
          </m:sub>
        </m:sSub>
        <m:sSub>
          <m:sSubPr>
            <m:ctrlPr>
              <w:rPr>
                <w:rFonts w:ascii="Cambria Math" w:hAnsi="Cambria Math"/>
                <w:i/>
                <w:iCs/>
                <w:kern w:val="0"/>
              </w:rPr>
            </m:ctrlPr>
          </m:sSubPr>
          <m:e>
            <m:r>
              <w:rPr>
                <w:rFonts w:ascii="Cambria Math" w:hAnsi="Cambria Math"/>
                <w:kern w:val="0"/>
              </w:rPr>
              <m:t>b</m:t>
            </m:r>
          </m:e>
          <m:sub>
            <m:r>
              <w:rPr>
                <w:rFonts w:ascii="Cambria Math" w:hAnsi="Cambria Math"/>
                <w:kern w:val="0"/>
              </w:rPr>
              <m:t>j</m:t>
            </m:r>
          </m:sub>
        </m:sSub>
      </m:oMath>
      <w:r w:rsidR="00380155" w:rsidRPr="00D67FA5">
        <w:rPr>
          <w:rFonts w:eastAsiaTheme="minorEastAsia"/>
          <w:iCs/>
          <w:kern w:val="0"/>
        </w:rPr>
        <w:t xml:space="preserve"> where,</w:t>
      </w:r>
      <w:r w:rsidR="00380155" w:rsidRPr="00D67FA5">
        <w:rPr>
          <w:rFonts w:eastAsiaTheme="minorEastAsia"/>
          <w:i/>
          <w:iCs/>
          <w:color w:val="000000" w:themeColor="text1"/>
          <w:kern w:val="24"/>
          <w:lang w:eastAsia="en-CA"/>
          <w14:ligatures w14:val="none"/>
        </w:rPr>
        <w:t xml:space="preserve"> </w:t>
      </w:r>
      <m:oMath>
        <m:sSub>
          <m:sSubPr>
            <m:ctrlPr>
              <w:rPr>
                <w:rFonts w:ascii="Cambria Math" w:eastAsiaTheme="minorEastAsia" w:hAnsi="Cambria Math"/>
                <w:i/>
                <w:iCs/>
                <w:kern w:val="0"/>
              </w:rPr>
            </m:ctrlPr>
          </m:sSubPr>
          <m:e>
            <m:r>
              <w:rPr>
                <w:rFonts w:ascii="Cambria Math" w:eastAsiaTheme="minorEastAsia" w:hAnsi="Cambria Math"/>
                <w:kern w:val="0"/>
              </w:rPr>
              <m:t>Y</m:t>
            </m:r>
          </m:e>
          <m:sub>
            <m:r>
              <w:rPr>
                <w:rFonts w:ascii="Cambria Math" w:eastAsiaTheme="minorEastAsia" w:hAnsi="Cambria Math"/>
                <w:kern w:val="0"/>
              </w:rPr>
              <m:t>ij</m:t>
            </m:r>
          </m:sub>
        </m:sSub>
      </m:oMath>
      <w:r w:rsidR="00380155" w:rsidRPr="00380155">
        <w:rPr>
          <w:rFonts w:eastAsiaTheme="minorEastAsia"/>
          <w:iCs/>
          <w:kern w:val="0"/>
        </w:rPr>
        <w:t xml:space="preserve">is the </w:t>
      </w:r>
      <w:r w:rsidR="00380155" w:rsidRPr="00380155">
        <w:rPr>
          <w:rFonts w:eastAsiaTheme="minorEastAsia"/>
          <w:iCs/>
          <w:kern w:val="0"/>
          <w:lang w:val="en-US"/>
        </w:rPr>
        <w:t xml:space="preserve">binary outcome for the </w:t>
      </w:r>
      <m:oMath>
        <m:r>
          <w:rPr>
            <w:rFonts w:ascii="Cambria Math" w:eastAsiaTheme="minorEastAsia" w:hAnsi="Cambria Math"/>
            <w:kern w:val="0"/>
          </w:rPr>
          <m:t>i</m:t>
        </m:r>
      </m:oMath>
      <w:r w:rsidR="00380155" w:rsidRPr="00380155">
        <w:rPr>
          <w:rFonts w:eastAsiaTheme="minorEastAsia"/>
          <w:iCs/>
          <w:kern w:val="0"/>
          <w:lang w:val="en-US"/>
        </w:rPr>
        <w:t xml:space="preserve">th observation in the </w:t>
      </w:r>
      <m:oMath>
        <m:r>
          <w:rPr>
            <w:rFonts w:ascii="Cambria Math" w:eastAsiaTheme="minorEastAsia" w:hAnsi="Cambria Math"/>
            <w:kern w:val="0"/>
          </w:rPr>
          <m:t>j</m:t>
        </m:r>
      </m:oMath>
      <w:r w:rsidR="00380155" w:rsidRPr="00380155">
        <w:rPr>
          <w:rFonts w:eastAsiaTheme="minorEastAsia"/>
          <w:iCs/>
          <w:kern w:val="0"/>
          <w:lang w:val="en-US"/>
        </w:rPr>
        <w:t xml:space="preserve">th </w:t>
      </w:r>
      <w:r w:rsidR="007073EB" w:rsidRPr="00D67FA5">
        <w:rPr>
          <w:rFonts w:eastAsiaTheme="minorEastAsia"/>
          <w:iCs/>
          <w:kern w:val="0"/>
          <w:lang w:val="en-US"/>
        </w:rPr>
        <w:t>group</w:t>
      </w:r>
      <w:r w:rsidRPr="00D67FA5">
        <w:rPr>
          <w:rFonts w:eastAsiaTheme="minorEastAsia"/>
          <w:iCs/>
          <w:kern w:val="0"/>
          <w:lang w:val="en-US"/>
        </w:rPr>
        <w:t>,</w:t>
      </w:r>
      <w:r w:rsidR="00380155" w:rsidRPr="00D67FA5">
        <w:rPr>
          <w:rFonts w:eastAsiaTheme="minorEastAsia"/>
          <w:iCs/>
          <w:kern w:val="0"/>
          <w:lang w:val="en-US"/>
        </w:rPr>
        <w:t xml:space="preserve"> </w:t>
      </w:r>
      <m:oMath>
        <m:r>
          <m:rPr>
            <m:sty m:val="p"/>
          </m:rPr>
          <w:rPr>
            <w:rFonts w:ascii="Cambria Math" w:eastAsiaTheme="minorEastAsia" w:hAnsi="Cambria Math"/>
            <w:kern w:val="0"/>
          </w:rPr>
          <m:t>P</m:t>
        </m:r>
        <m:d>
          <m:dPr>
            <m:ctrlPr>
              <w:rPr>
                <w:rFonts w:ascii="Cambria Math" w:eastAsiaTheme="minorEastAsia" w:hAnsi="Cambria Math"/>
                <w:i/>
                <w:iCs/>
                <w:kern w:val="0"/>
              </w:rPr>
            </m:ctrlPr>
          </m:dPr>
          <m:e>
            <m:sSub>
              <m:sSubPr>
                <m:ctrlPr>
                  <w:rPr>
                    <w:rFonts w:ascii="Cambria Math" w:eastAsiaTheme="minorEastAsia" w:hAnsi="Cambria Math"/>
                    <w:i/>
                    <w:iCs/>
                    <w:kern w:val="0"/>
                  </w:rPr>
                </m:ctrlPr>
              </m:sSubPr>
              <m:e>
                <m:r>
                  <w:rPr>
                    <w:rFonts w:ascii="Cambria Math" w:eastAsiaTheme="minorEastAsia" w:hAnsi="Cambria Math"/>
                    <w:kern w:val="0"/>
                  </w:rPr>
                  <m:t>Y</m:t>
                </m:r>
              </m:e>
              <m:sub>
                <m:r>
                  <w:rPr>
                    <w:rFonts w:ascii="Cambria Math" w:eastAsiaTheme="minorEastAsia" w:hAnsi="Cambria Math"/>
                    <w:kern w:val="0"/>
                  </w:rPr>
                  <m:t>ij</m:t>
                </m:r>
              </m:sub>
            </m:sSub>
            <m:r>
              <w:rPr>
                <w:rFonts w:ascii="Cambria Math" w:eastAsiaTheme="minorEastAsia" w:hAnsi="Cambria Math"/>
                <w:kern w:val="0"/>
              </w:rPr>
              <m:t>=1| </m:t>
            </m:r>
            <m:sSub>
              <m:sSubPr>
                <m:ctrlPr>
                  <w:rPr>
                    <w:rFonts w:ascii="Cambria Math" w:eastAsiaTheme="minorEastAsia" w:hAnsi="Cambria Math"/>
                    <w:i/>
                    <w:iCs/>
                    <w:kern w:val="0"/>
                  </w:rPr>
                </m:ctrlPr>
              </m:sSubPr>
              <m:e>
                <m:r>
                  <w:rPr>
                    <w:rFonts w:ascii="Cambria Math" w:eastAsiaTheme="minorEastAsia" w:hAnsi="Cambria Math"/>
                    <w:kern w:val="0"/>
                  </w:rPr>
                  <m:t>X</m:t>
                </m:r>
              </m:e>
              <m:sub>
                <m:r>
                  <w:rPr>
                    <w:rFonts w:ascii="Cambria Math" w:eastAsiaTheme="minorEastAsia" w:hAnsi="Cambria Math"/>
                    <w:kern w:val="0"/>
                  </w:rPr>
                  <m:t>ij</m:t>
                </m:r>
              </m:sub>
            </m:sSub>
            <m:r>
              <w:rPr>
                <w:rFonts w:ascii="Cambria Math" w:eastAsiaTheme="minorEastAsia" w:hAnsi="Cambria Math"/>
                <w:kern w:val="0"/>
              </w:rPr>
              <m:t>,</m:t>
            </m:r>
            <m:sSub>
              <m:sSubPr>
                <m:ctrlPr>
                  <w:rPr>
                    <w:rFonts w:ascii="Cambria Math" w:eastAsiaTheme="minorEastAsia" w:hAnsi="Cambria Math"/>
                    <w:i/>
                    <w:iCs/>
                    <w:kern w:val="0"/>
                  </w:rPr>
                </m:ctrlPr>
              </m:sSubPr>
              <m:e>
                <m:r>
                  <w:rPr>
                    <w:rFonts w:ascii="Cambria Math" w:eastAsiaTheme="minorEastAsia" w:hAnsi="Cambria Math"/>
                    <w:kern w:val="0"/>
                  </w:rPr>
                  <m:t>b</m:t>
                </m:r>
              </m:e>
              <m:sub>
                <m:r>
                  <w:rPr>
                    <w:rFonts w:ascii="Cambria Math" w:eastAsiaTheme="minorEastAsia" w:hAnsi="Cambria Math"/>
                    <w:kern w:val="0"/>
                  </w:rPr>
                  <m:t>j</m:t>
                </m:r>
              </m:sub>
            </m:sSub>
          </m:e>
        </m:d>
      </m:oMath>
      <w:r w:rsidR="00380155" w:rsidRPr="00380155">
        <w:rPr>
          <w:rFonts w:eastAsiaTheme="minorEastAsia"/>
          <w:iCs/>
          <w:kern w:val="0"/>
          <w:lang w:val="en-US"/>
        </w:rPr>
        <w:t xml:space="preserve"> is the probability of the </w:t>
      </w:r>
      <m:oMath>
        <m:r>
          <w:rPr>
            <w:rFonts w:ascii="Cambria Math" w:eastAsiaTheme="minorEastAsia" w:hAnsi="Cambria Math"/>
            <w:kern w:val="0"/>
          </w:rPr>
          <m:t>i</m:t>
        </m:r>
      </m:oMath>
      <w:r w:rsidR="00380155" w:rsidRPr="00380155">
        <w:rPr>
          <w:rFonts w:eastAsiaTheme="minorEastAsia"/>
          <w:iCs/>
          <w:kern w:val="0"/>
          <w:lang w:val="en-US"/>
        </w:rPr>
        <w:t xml:space="preserve">th observation in the </w:t>
      </w:r>
      <m:oMath>
        <m:r>
          <w:rPr>
            <w:rFonts w:ascii="Cambria Math" w:eastAsiaTheme="minorEastAsia" w:hAnsi="Cambria Math"/>
            <w:kern w:val="0"/>
          </w:rPr>
          <m:t>j</m:t>
        </m:r>
      </m:oMath>
      <w:r w:rsidR="00380155" w:rsidRPr="00380155">
        <w:rPr>
          <w:rFonts w:eastAsiaTheme="minorEastAsia"/>
          <w:iCs/>
          <w:kern w:val="0"/>
          <w:lang w:val="en-US"/>
        </w:rPr>
        <w:t xml:space="preserve">th </w:t>
      </w:r>
      <w:r w:rsidR="007073EB" w:rsidRPr="00D67FA5">
        <w:rPr>
          <w:rFonts w:eastAsiaTheme="minorEastAsia"/>
          <w:iCs/>
          <w:kern w:val="0"/>
          <w:lang w:val="en-US"/>
        </w:rPr>
        <w:t>group</w:t>
      </w:r>
      <w:r w:rsidR="00380155" w:rsidRPr="00380155">
        <w:rPr>
          <w:rFonts w:eastAsiaTheme="minorEastAsia"/>
          <w:iCs/>
          <w:kern w:val="0"/>
          <w:lang w:val="en-US"/>
        </w:rPr>
        <w:t xml:space="preserve"> belonging to category 1 given the predictors </w:t>
      </w:r>
      <m:oMath>
        <m:sSub>
          <m:sSubPr>
            <m:ctrlPr>
              <w:rPr>
                <w:rFonts w:ascii="Cambria Math" w:eastAsiaTheme="minorEastAsia" w:hAnsi="Cambria Math"/>
                <w:i/>
                <w:iCs/>
                <w:kern w:val="0"/>
              </w:rPr>
            </m:ctrlPr>
          </m:sSubPr>
          <m:e>
            <m:r>
              <w:rPr>
                <w:rFonts w:ascii="Cambria Math" w:eastAsiaTheme="minorEastAsia" w:hAnsi="Cambria Math"/>
                <w:kern w:val="0"/>
              </w:rPr>
              <m:t>X</m:t>
            </m:r>
          </m:e>
          <m:sub>
            <m:r>
              <w:rPr>
                <w:rFonts w:ascii="Cambria Math" w:eastAsiaTheme="minorEastAsia" w:hAnsi="Cambria Math"/>
                <w:kern w:val="0"/>
              </w:rPr>
              <m:t>ij</m:t>
            </m:r>
          </m:sub>
        </m:sSub>
        <m:r>
          <w:rPr>
            <w:rFonts w:ascii="Cambria Math" w:eastAsiaTheme="minorEastAsia" w:hAnsi="Cambria Math"/>
            <w:kern w:val="0"/>
          </w:rPr>
          <m:t> </m:t>
        </m:r>
      </m:oMath>
      <w:r w:rsidR="00380155" w:rsidRPr="00380155">
        <w:rPr>
          <w:rFonts w:eastAsiaTheme="minorEastAsia"/>
          <w:iCs/>
          <w:kern w:val="0"/>
          <w:lang w:val="en-US"/>
        </w:rPr>
        <w:t xml:space="preserve">and the random effects </w:t>
      </w:r>
      <m:oMath>
        <m:sSub>
          <m:sSubPr>
            <m:ctrlPr>
              <w:rPr>
                <w:rFonts w:ascii="Cambria Math" w:eastAsiaTheme="minorEastAsia" w:hAnsi="Cambria Math"/>
                <w:i/>
                <w:iCs/>
                <w:kern w:val="0"/>
              </w:rPr>
            </m:ctrlPr>
          </m:sSubPr>
          <m:e>
            <m:r>
              <w:rPr>
                <w:rFonts w:ascii="Cambria Math" w:eastAsiaTheme="minorEastAsia" w:hAnsi="Cambria Math"/>
                <w:kern w:val="0"/>
              </w:rPr>
              <m:t>b</m:t>
            </m:r>
          </m:e>
          <m:sub>
            <m:r>
              <w:rPr>
                <w:rFonts w:ascii="Cambria Math" w:eastAsiaTheme="minorEastAsia" w:hAnsi="Cambria Math"/>
                <w:kern w:val="0"/>
              </w:rPr>
              <m:t>j</m:t>
            </m:r>
          </m:sub>
        </m:sSub>
      </m:oMath>
      <w:r w:rsidR="00380155" w:rsidRPr="00D67FA5">
        <w:rPr>
          <w:rFonts w:eastAsiaTheme="minorEastAsia"/>
          <w:iCs/>
          <w:kern w:val="0"/>
        </w:rPr>
        <w:t>,</w:t>
      </w:r>
      <w:r w:rsidR="00380155" w:rsidRPr="00380155">
        <w:rPr>
          <w:rFonts w:eastAsiaTheme="minorEastAsia"/>
          <w:iCs/>
          <w:kern w:val="0"/>
          <w:lang w:val="en-US"/>
        </w:rPr>
        <w:t>​ logit(</w:t>
      </w:r>
      <w:r w:rsidR="00380155" w:rsidRPr="00380155">
        <w:rPr>
          <w:rFonts w:ascii="Cambria Math" w:eastAsiaTheme="minorEastAsia" w:hAnsi="Cambria Math" w:cs="Cambria Math"/>
          <w:iCs/>
          <w:kern w:val="0"/>
          <w:lang w:val="en-US"/>
        </w:rPr>
        <w:t>⋅</w:t>
      </w:r>
      <w:r w:rsidR="00380155" w:rsidRPr="00380155">
        <w:rPr>
          <w:rFonts w:eastAsiaTheme="minorEastAsia"/>
          <w:iCs/>
          <w:kern w:val="0"/>
          <w:lang w:val="en-US"/>
        </w:rPr>
        <w:t>) is the logit</w:t>
      </w:r>
      <w:r w:rsidR="00114722" w:rsidRPr="00D67FA5">
        <w:rPr>
          <w:rFonts w:eastAsiaTheme="minorEastAsia"/>
          <w:iCs/>
          <w:kern w:val="0"/>
          <w:lang w:val="en-US"/>
        </w:rPr>
        <w:t xml:space="preserve"> link</w:t>
      </w:r>
      <w:r w:rsidR="00380155" w:rsidRPr="00380155">
        <w:rPr>
          <w:rFonts w:eastAsiaTheme="minorEastAsia"/>
          <w:iCs/>
          <w:kern w:val="0"/>
          <w:lang w:val="en-US"/>
        </w:rPr>
        <w:t xml:space="preserve"> function transform</w:t>
      </w:r>
      <w:r w:rsidR="00114722" w:rsidRPr="00D67FA5">
        <w:rPr>
          <w:rFonts w:eastAsiaTheme="minorEastAsia"/>
          <w:iCs/>
          <w:kern w:val="0"/>
          <w:lang w:val="en-US"/>
        </w:rPr>
        <w:t>ing</w:t>
      </w:r>
      <w:r w:rsidR="00380155" w:rsidRPr="00380155">
        <w:rPr>
          <w:rFonts w:eastAsiaTheme="minorEastAsia"/>
          <w:iCs/>
          <w:kern w:val="0"/>
          <w:lang w:val="en-US"/>
        </w:rPr>
        <w:t xml:space="preserve"> probabilities to the log-odds scale</w:t>
      </w:r>
      <w:r w:rsidR="00380155" w:rsidRPr="00D67FA5">
        <w:rPr>
          <w:rFonts w:eastAsiaTheme="minorEastAsia"/>
          <w:iCs/>
          <w:kern w:val="0"/>
          <w:lang w:val="en-US"/>
        </w:rPr>
        <w:t xml:space="preserve">, </w:t>
      </w:r>
      <m:oMath>
        <m:sSub>
          <m:sSubPr>
            <m:ctrlPr>
              <w:rPr>
                <w:rFonts w:ascii="Cambria Math" w:eastAsiaTheme="minorEastAsia" w:hAnsi="Cambria Math"/>
                <w:i/>
                <w:iCs/>
                <w:kern w:val="0"/>
              </w:rPr>
            </m:ctrlPr>
          </m:sSubPr>
          <m:e>
            <m:r>
              <w:rPr>
                <w:rFonts w:ascii="Cambria Math" w:eastAsiaTheme="minorEastAsia" w:hAnsi="Cambria Math"/>
                <w:kern w:val="0"/>
              </w:rPr>
              <m:t>X</m:t>
            </m:r>
          </m:e>
          <m:sub>
            <m:r>
              <w:rPr>
                <w:rFonts w:ascii="Cambria Math" w:eastAsiaTheme="minorEastAsia" w:hAnsi="Cambria Math"/>
                <w:kern w:val="0"/>
              </w:rPr>
              <m:t>ij</m:t>
            </m:r>
          </m:sub>
        </m:sSub>
      </m:oMath>
      <w:r w:rsidR="00380155" w:rsidRPr="00380155">
        <w:rPr>
          <w:rFonts w:eastAsiaTheme="minorEastAsia"/>
          <w:iCs/>
          <w:kern w:val="0"/>
        </w:rPr>
        <w:t xml:space="preserve"> is the vector for fixed effects</w:t>
      </w:r>
      <w:r w:rsidR="00380155" w:rsidRPr="00D67FA5">
        <w:rPr>
          <w:rFonts w:eastAsiaTheme="minorEastAsia"/>
          <w:iCs/>
          <w:kern w:val="0"/>
        </w:rPr>
        <w:t xml:space="preserve">, </w:t>
      </w:r>
      <m:oMath>
        <m:r>
          <w:rPr>
            <w:rFonts w:ascii="Cambria Math" w:eastAsiaTheme="minorEastAsia" w:hAnsi="Cambria Math"/>
            <w:kern w:val="0"/>
            <w:lang w:val="el-GR"/>
          </w:rPr>
          <m:t>β</m:t>
        </m:r>
      </m:oMath>
      <w:r w:rsidR="00380155" w:rsidRPr="00380155">
        <w:rPr>
          <w:rFonts w:eastAsiaTheme="minorEastAsia"/>
          <w:iCs/>
          <w:kern w:val="0"/>
        </w:rPr>
        <w:t xml:space="preserve"> is the vector for fixed-effects coefficients</w:t>
      </w:r>
      <w:r w:rsidR="00380155" w:rsidRPr="00D67FA5">
        <w:rPr>
          <w:rFonts w:eastAsiaTheme="minorEastAsia"/>
          <w:iCs/>
          <w:kern w:val="0"/>
        </w:rPr>
        <w:t xml:space="preserve">, </w:t>
      </w:r>
      <m:oMath>
        <m:sSub>
          <m:sSubPr>
            <m:ctrlPr>
              <w:rPr>
                <w:rFonts w:ascii="Cambria Math" w:eastAsiaTheme="minorEastAsia" w:hAnsi="Cambria Math"/>
                <w:i/>
                <w:iCs/>
                <w:kern w:val="0"/>
              </w:rPr>
            </m:ctrlPr>
          </m:sSubPr>
          <m:e>
            <m:r>
              <w:rPr>
                <w:rFonts w:ascii="Cambria Math" w:eastAsiaTheme="minorEastAsia" w:hAnsi="Cambria Math"/>
                <w:kern w:val="0"/>
              </w:rPr>
              <m:t>Z</m:t>
            </m:r>
          </m:e>
          <m:sub>
            <m:r>
              <w:rPr>
                <w:rFonts w:ascii="Cambria Math" w:eastAsiaTheme="minorEastAsia" w:hAnsi="Cambria Math"/>
                <w:kern w:val="0"/>
              </w:rPr>
              <m:t>ij</m:t>
            </m:r>
          </m:sub>
        </m:sSub>
      </m:oMath>
      <w:r w:rsidR="00380155" w:rsidRPr="00380155">
        <w:rPr>
          <w:rFonts w:eastAsiaTheme="minorEastAsia"/>
          <w:iCs/>
          <w:kern w:val="0"/>
          <w:lang w:val="en-US"/>
        </w:rPr>
        <w:t xml:space="preserve"> is the design matrix for the random effects associated with the </w:t>
      </w:r>
      <m:oMath>
        <m:r>
          <w:rPr>
            <w:rFonts w:ascii="Cambria Math" w:eastAsiaTheme="minorEastAsia" w:hAnsi="Cambria Math"/>
            <w:kern w:val="0"/>
          </w:rPr>
          <m:t>i</m:t>
        </m:r>
      </m:oMath>
      <w:r w:rsidR="00380155" w:rsidRPr="00380155">
        <w:rPr>
          <w:rFonts w:eastAsiaTheme="minorEastAsia"/>
          <w:iCs/>
          <w:kern w:val="0"/>
          <w:lang w:val="en-US"/>
        </w:rPr>
        <w:t xml:space="preserve">th observation in the </w:t>
      </w:r>
      <m:oMath>
        <m:r>
          <w:rPr>
            <w:rFonts w:ascii="Cambria Math" w:eastAsiaTheme="minorEastAsia" w:hAnsi="Cambria Math"/>
            <w:kern w:val="0"/>
          </w:rPr>
          <m:t>j</m:t>
        </m:r>
      </m:oMath>
      <w:r w:rsidR="00380155" w:rsidRPr="00380155">
        <w:rPr>
          <w:rFonts w:eastAsiaTheme="minorEastAsia"/>
          <w:iCs/>
          <w:kern w:val="0"/>
          <w:lang w:val="en-US"/>
        </w:rPr>
        <w:t xml:space="preserve">th </w:t>
      </w:r>
      <w:r w:rsidR="007073EB" w:rsidRPr="00D67FA5">
        <w:rPr>
          <w:rFonts w:eastAsiaTheme="minorEastAsia"/>
          <w:iCs/>
          <w:kern w:val="0"/>
          <w:lang w:val="en-US"/>
        </w:rPr>
        <w:t>group</w:t>
      </w:r>
      <w:r w:rsidR="00380155" w:rsidRPr="00D67FA5">
        <w:rPr>
          <w:rFonts w:eastAsiaTheme="minorEastAsia"/>
          <w:iCs/>
          <w:kern w:val="0"/>
          <w:lang w:val="en-US"/>
        </w:rPr>
        <w:t xml:space="preserve"> and </w:t>
      </w:r>
      <m:oMath>
        <m:sSub>
          <m:sSubPr>
            <m:ctrlPr>
              <w:rPr>
                <w:rFonts w:ascii="Cambria Math" w:eastAsiaTheme="minorEastAsia" w:hAnsi="Cambria Math"/>
                <w:i/>
                <w:iCs/>
                <w:kern w:val="0"/>
              </w:rPr>
            </m:ctrlPr>
          </m:sSubPr>
          <m:e>
            <m:r>
              <w:rPr>
                <w:rFonts w:ascii="Cambria Math" w:eastAsiaTheme="minorEastAsia" w:hAnsi="Cambria Math"/>
                <w:kern w:val="0"/>
              </w:rPr>
              <m:t>b</m:t>
            </m:r>
          </m:e>
          <m:sub>
            <m:r>
              <w:rPr>
                <w:rFonts w:ascii="Cambria Math" w:eastAsiaTheme="minorEastAsia" w:hAnsi="Cambria Math"/>
                <w:kern w:val="0"/>
              </w:rPr>
              <m:t>j</m:t>
            </m:r>
          </m:sub>
        </m:sSub>
      </m:oMath>
      <w:r w:rsidR="00380155" w:rsidRPr="00380155">
        <w:rPr>
          <w:rFonts w:eastAsiaTheme="minorEastAsia"/>
          <w:iCs/>
          <w:kern w:val="0"/>
          <w:lang w:val="en-US"/>
        </w:rPr>
        <w:t xml:space="preserve"> is the vector of random effects for the </w:t>
      </w:r>
      <m:oMath>
        <m:r>
          <w:rPr>
            <w:rFonts w:ascii="Cambria Math" w:eastAsiaTheme="minorEastAsia" w:hAnsi="Cambria Math"/>
            <w:kern w:val="0"/>
          </w:rPr>
          <m:t>j</m:t>
        </m:r>
      </m:oMath>
      <w:r w:rsidR="00380155" w:rsidRPr="00380155">
        <w:rPr>
          <w:rFonts w:eastAsiaTheme="minorEastAsia"/>
          <w:iCs/>
          <w:kern w:val="0"/>
          <w:lang w:val="en-US"/>
        </w:rPr>
        <w:t xml:space="preserve">th </w:t>
      </w:r>
      <w:r w:rsidR="007073EB" w:rsidRPr="00D67FA5">
        <w:rPr>
          <w:rFonts w:eastAsiaTheme="minorEastAsia"/>
          <w:iCs/>
          <w:kern w:val="0"/>
          <w:lang w:val="en-US"/>
        </w:rPr>
        <w:t>group</w:t>
      </w:r>
      <w:r w:rsidR="00380155" w:rsidRPr="00380155">
        <w:rPr>
          <w:rFonts w:eastAsiaTheme="minorEastAsia"/>
          <w:iCs/>
          <w:kern w:val="0"/>
          <w:lang w:val="en-US"/>
        </w:rPr>
        <w:t xml:space="preserve"> </w:t>
      </w:r>
      <w:r w:rsidR="00380155" w:rsidRPr="00380155">
        <w:rPr>
          <w:rFonts w:eastAsiaTheme="minorEastAsia"/>
          <w:iCs/>
          <w:kern w:val="0"/>
        </w:rPr>
        <w:t>(</w:t>
      </w:r>
      <m:oMath>
        <m:sSub>
          <m:sSubPr>
            <m:ctrlPr>
              <w:rPr>
                <w:rFonts w:ascii="Cambria Math" w:eastAsiaTheme="minorEastAsia" w:hAnsi="Cambria Math"/>
                <w:i/>
                <w:iCs/>
                <w:kern w:val="0"/>
              </w:rPr>
            </m:ctrlPr>
          </m:sSubPr>
          <m:e>
            <m:r>
              <w:rPr>
                <w:rFonts w:ascii="Cambria Math" w:eastAsiaTheme="minorEastAsia" w:hAnsi="Cambria Math"/>
                <w:kern w:val="0"/>
              </w:rPr>
              <m:t>b</m:t>
            </m:r>
          </m:e>
          <m:sub>
            <m:r>
              <w:rPr>
                <w:rFonts w:ascii="Cambria Math" w:eastAsiaTheme="minorEastAsia" w:hAnsi="Cambria Math"/>
                <w:kern w:val="0"/>
              </w:rPr>
              <m:t>j</m:t>
            </m:r>
          </m:sub>
        </m:sSub>
        <m:r>
          <w:rPr>
            <w:rFonts w:ascii="Cambria Math" w:eastAsiaTheme="minorEastAsia" w:hAnsi="Cambria Math"/>
            <w:kern w:val="0"/>
          </w:rPr>
          <m:t>~N(0,</m:t>
        </m:r>
        <m:r>
          <w:rPr>
            <w:rFonts w:ascii="Cambria Math" w:eastAsiaTheme="minorEastAsia" w:hAnsi="Cambria Math"/>
            <w:kern w:val="0"/>
            <w:lang w:val="el-GR"/>
          </w:rPr>
          <m:t>Σ</m:t>
        </m:r>
        <m:r>
          <w:rPr>
            <w:rFonts w:ascii="Cambria Math" w:eastAsiaTheme="minorEastAsia" w:hAnsi="Cambria Math"/>
            <w:kern w:val="0"/>
          </w:rPr>
          <m:t>)</m:t>
        </m:r>
      </m:oMath>
      <w:r w:rsidR="00380155" w:rsidRPr="00380155">
        <w:rPr>
          <w:rFonts w:eastAsiaTheme="minorEastAsia"/>
          <w:iCs/>
          <w:kern w:val="0"/>
        </w:rPr>
        <w:t>)</w:t>
      </w:r>
      <w:r w:rsidR="007073EB" w:rsidRPr="00D67FA5">
        <w:rPr>
          <w:rFonts w:eastAsiaTheme="minorEastAsia"/>
          <w:iCs/>
          <w:kern w:val="0"/>
        </w:rPr>
        <w:t xml:space="preserve"> </w:t>
      </w:r>
      <w:r w:rsidR="00380155" w:rsidRPr="00D67FA5">
        <w:rPr>
          <w:iCs/>
          <w:lang w:val="en-US"/>
        </w:rPr>
        <w:t xml:space="preserve">where </w:t>
      </w:r>
      <w:r w:rsidR="00380155" w:rsidRPr="00D67FA5">
        <w:rPr>
          <w:b/>
          <w:bCs/>
          <w:iCs/>
          <w:lang w:val="en-US"/>
        </w:rPr>
        <w:t>Σ</w:t>
      </w:r>
      <w:r w:rsidR="00380155" w:rsidRPr="00D67FA5">
        <w:rPr>
          <w:iCs/>
          <w:lang w:val="en-US"/>
        </w:rPr>
        <w:t xml:space="preserve"> captures the variability in the random effects across different </w:t>
      </w:r>
      <w:r w:rsidR="007073EB" w:rsidRPr="00D67FA5">
        <w:rPr>
          <w:iCs/>
          <w:lang w:val="en-US"/>
        </w:rPr>
        <w:t>doctors</w:t>
      </w:r>
      <w:r w:rsidR="00380155" w:rsidRPr="00D67FA5">
        <w:rPr>
          <w:iCs/>
          <w:lang w:val="en-US"/>
        </w:rPr>
        <w:t>.</w:t>
      </w:r>
      <w:r w:rsidR="00380155" w:rsidRPr="00D67FA5">
        <w:rPr>
          <w:iCs/>
          <w:lang w:val="en-US"/>
        </w:rPr>
        <w:t xml:space="preserve"> </w:t>
      </w:r>
      <w:r w:rsidR="00114722" w:rsidRPr="00D67FA5">
        <w:rPr>
          <w:iCs/>
          <w:lang w:val="en-US"/>
        </w:rPr>
        <w:t>Similarly, the mixed-effects ordinal regression model can be represented as</w:t>
      </w:r>
      <w:r w:rsidR="00114722" w:rsidRPr="00D67FA5">
        <w:rPr>
          <w:iCs/>
          <w:lang w:val="en-US"/>
        </w:rPr>
        <w:t>:</w:t>
      </w:r>
      <w:r w:rsidR="007073EB" w:rsidRPr="00D67FA5">
        <w:rPr>
          <w:kern w:val="0"/>
          <w:lang w:val="en-US"/>
        </w:rPr>
        <w:t xml:space="preserve"> </w:t>
      </w:r>
      <m:oMath>
        <m:r>
          <m:rPr>
            <m:sty m:val="p"/>
          </m:rPr>
          <w:rPr>
            <w:rFonts w:ascii="Cambria Math" w:hAnsi="Cambria Math"/>
          </w:rPr>
          <m:t>logit</m:t>
        </m:r>
        <m:d>
          <m:dPr>
            <m:ctrlPr>
              <w:rPr>
                <w:rFonts w:ascii="Cambria Math" w:hAnsi="Cambria Math"/>
                <w:i/>
                <w:iCs/>
              </w:rPr>
            </m:ctrlPr>
          </m:dPr>
          <m:e>
            <m:r>
              <m:rPr>
                <m:sty m:val="p"/>
              </m:rPr>
              <w:rPr>
                <w:rFonts w:ascii="Cambria Math" w:hAnsi="Cambria Math"/>
              </w:rPr>
              <m:t>P</m:t>
            </m:r>
            <m:d>
              <m:dPr>
                <m:ctrlPr>
                  <w:rPr>
                    <w:rFonts w:ascii="Cambria Math" w:hAnsi="Cambria Math"/>
                    <w:i/>
                    <w:iCs/>
                  </w:rPr>
                </m:ctrlPr>
              </m:dPr>
              <m:e>
                <m:r>
                  <m:rPr>
                    <m:sty m:val="p"/>
                  </m:rPr>
                  <w:rPr>
                    <w:rFonts w:ascii="Cambria Math" w:hAnsi="Cambria Math"/>
                  </w:rPr>
                  <m:t>Y</m:t>
                </m:r>
                <m:r>
                  <w:rPr>
                    <w:rFonts w:ascii="Cambria Math" w:hAnsi="Cambria Math"/>
                  </w:rPr>
                  <m:t>≤j</m:t>
                </m:r>
              </m:e>
            </m:d>
          </m:e>
        </m:d>
        <m:r>
          <w:rPr>
            <w:rFonts w:ascii="Cambria Math" w:hAnsi="Cambria Math"/>
          </w:rPr>
          <m:t>=</m:t>
        </m:r>
        <m:sSub>
          <m:sSubPr>
            <m:ctrlPr>
              <w:rPr>
                <w:rFonts w:ascii="Cambria Math" w:hAnsi="Cambria Math"/>
                <w:i/>
                <w:iCs/>
              </w:rPr>
            </m:ctrlPr>
          </m:sSubPr>
          <m:e>
            <m:r>
              <w:rPr>
                <w:rFonts w:ascii="Cambria Math" w:hAnsi="Cambria Math"/>
                <w:lang w:val="el-GR"/>
              </w:rPr>
              <m:t>α</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ij</m:t>
            </m:r>
          </m:sub>
        </m:sSub>
        <m:r>
          <w:rPr>
            <w:rFonts w:ascii="Cambria Math" w:hAnsi="Cambria Math"/>
            <w:lang w:val="el-GR"/>
          </w:rPr>
          <m:t>β</m:t>
        </m:r>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ij</m:t>
            </m:r>
          </m:sub>
        </m:sSub>
        <m:r>
          <w:rPr>
            <w:rFonts w:ascii="Cambria Math" w:hAnsi="Cambria Math"/>
            <w:lang w:val="el-GR"/>
          </w:rPr>
          <m:t>γ</m:t>
        </m:r>
        <m:r>
          <w:rPr>
            <w:rFonts w:ascii="Cambria Math" w:hAnsi="Cambria Math"/>
          </w:rPr>
          <m:t xml:space="preserve"> </m:t>
        </m:r>
      </m:oMath>
      <w:r w:rsidR="007073EB" w:rsidRPr="00D67FA5">
        <w:rPr>
          <w:rFonts w:eastAsiaTheme="minorEastAsia"/>
          <w:iCs/>
        </w:rPr>
        <w:t>w</w:t>
      </w:r>
      <w:r w:rsidR="007073EB" w:rsidRPr="007073EB">
        <w:rPr>
          <w:kern w:val="0"/>
        </w:rPr>
        <w:t>here</w:t>
      </w:r>
      <w:r w:rsidR="007073EB" w:rsidRPr="00D67FA5">
        <w:rPr>
          <w:kern w:val="0"/>
        </w:rPr>
        <w:t xml:space="preserve"> </w:t>
      </w:r>
      <m:oMath>
        <m:r>
          <m:rPr>
            <m:sty m:val="p"/>
          </m:rPr>
          <w:rPr>
            <w:rFonts w:ascii="Cambria Math" w:hAnsi="Cambria Math"/>
            <w:kern w:val="0"/>
          </w:rPr>
          <m:t>Y</m:t>
        </m:r>
      </m:oMath>
      <w:r w:rsidR="007073EB" w:rsidRPr="007073EB">
        <w:rPr>
          <w:kern w:val="0"/>
        </w:rPr>
        <w:t xml:space="preserve"> is the outcome variable</w:t>
      </w:r>
      <w:r w:rsidR="007073EB" w:rsidRPr="00D67FA5">
        <w:rPr>
          <w:kern w:val="0"/>
        </w:rPr>
        <w:t xml:space="preserve">, </w:t>
      </w:r>
      <m:oMath>
        <m:r>
          <m:rPr>
            <m:sty m:val="p"/>
          </m:rPr>
          <w:rPr>
            <w:rFonts w:ascii="Cambria Math" w:hAnsi="Cambria Math"/>
            <w:kern w:val="0"/>
          </w:rPr>
          <m:t>logit</m:t>
        </m:r>
        <m:d>
          <m:dPr>
            <m:ctrlPr>
              <w:rPr>
                <w:rFonts w:ascii="Cambria Math" w:hAnsi="Cambria Math"/>
                <w:i/>
                <w:iCs/>
                <w:kern w:val="0"/>
              </w:rPr>
            </m:ctrlPr>
          </m:dPr>
          <m:e>
            <m:r>
              <m:rPr>
                <m:sty m:val="p"/>
              </m:rPr>
              <w:rPr>
                <w:rFonts w:ascii="Cambria Math" w:hAnsi="Cambria Math"/>
                <w:kern w:val="0"/>
              </w:rPr>
              <m:t>P</m:t>
            </m:r>
            <m:d>
              <m:dPr>
                <m:ctrlPr>
                  <w:rPr>
                    <w:rFonts w:ascii="Cambria Math" w:hAnsi="Cambria Math"/>
                    <w:i/>
                    <w:iCs/>
                    <w:kern w:val="0"/>
                  </w:rPr>
                </m:ctrlPr>
              </m:dPr>
              <m:e>
                <m:r>
                  <m:rPr>
                    <m:sty m:val="p"/>
                  </m:rPr>
                  <w:rPr>
                    <w:rFonts w:ascii="Cambria Math" w:hAnsi="Cambria Math"/>
                    <w:kern w:val="0"/>
                  </w:rPr>
                  <m:t>Y</m:t>
                </m:r>
                <m:r>
                  <w:rPr>
                    <w:rFonts w:ascii="Cambria Math" w:hAnsi="Cambria Math"/>
                    <w:kern w:val="0"/>
                  </w:rPr>
                  <m:t>≤j</m:t>
                </m:r>
              </m:e>
            </m:d>
          </m:e>
        </m:d>
      </m:oMath>
      <w:r w:rsidR="007073EB" w:rsidRPr="007073EB">
        <w:rPr>
          <w:kern w:val="0"/>
        </w:rPr>
        <w:t xml:space="preserve"> </w:t>
      </w:r>
      <w:r w:rsidR="007073EB" w:rsidRPr="007073EB">
        <w:rPr>
          <w:kern w:val="0"/>
          <w:lang w:val="en-US"/>
        </w:rPr>
        <w:t>represents the cumulative log-odds of being in or below category j</w:t>
      </w:r>
      <w:r w:rsidR="007073EB" w:rsidRPr="00D67FA5">
        <w:rPr>
          <w:kern w:val="0"/>
          <w:lang w:val="en-US"/>
        </w:rPr>
        <w:t xml:space="preserve">, </w:t>
      </w:r>
      <m:oMath>
        <m:sSub>
          <m:sSubPr>
            <m:ctrlPr>
              <w:rPr>
                <w:rFonts w:ascii="Cambria Math" w:hAnsi="Cambria Math"/>
                <w:i/>
                <w:iCs/>
                <w:kern w:val="0"/>
              </w:rPr>
            </m:ctrlPr>
          </m:sSubPr>
          <m:e>
            <m:r>
              <w:rPr>
                <w:rFonts w:ascii="Cambria Math" w:hAnsi="Cambria Math"/>
                <w:kern w:val="0"/>
                <w:lang w:val="el-GR"/>
              </w:rPr>
              <m:t>α</m:t>
            </m:r>
          </m:e>
          <m:sub>
            <m:r>
              <w:rPr>
                <w:rFonts w:ascii="Cambria Math" w:hAnsi="Cambria Math"/>
                <w:kern w:val="0"/>
              </w:rPr>
              <m:t>j</m:t>
            </m:r>
          </m:sub>
        </m:sSub>
      </m:oMath>
      <w:r w:rsidR="007073EB" w:rsidRPr="007073EB">
        <w:rPr>
          <w:kern w:val="0"/>
          <w:lang w:val="en-US"/>
        </w:rPr>
        <w:t xml:space="preserve"> is the intercept parameter for category j</w:t>
      </w:r>
      <w:r w:rsidR="007073EB" w:rsidRPr="00D67FA5">
        <w:rPr>
          <w:kern w:val="0"/>
          <w:lang w:val="en-US"/>
        </w:rPr>
        <w:t xml:space="preserve">, </w:t>
      </w:r>
      <m:oMath>
        <m:sSub>
          <m:sSubPr>
            <m:ctrlPr>
              <w:rPr>
                <w:rFonts w:ascii="Cambria Math" w:hAnsi="Cambria Math"/>
                <w:i/>
                <w:iCs/>
                <w:kern w:val="0"/>
              </w:rPr>
            </m:ctrlPr>
          </m:sSubPr>
          <m:e>
            <m:r>
              <w:rPr>
                <w:rFonts w:ascii="Cambria Math" w:hAnsi="Cambria Math"/>
                <w:kern w:val="0"/>
              </w:rPr>
              <m:t>X</m:t>
            </m:r>
          </m:e>
          <m:sub>
            <m:r>
              <w:rPr>
                <w:rFonts w:ascii="Cambria Math" w:hAnsi="Cambria Math"/>
                <w:kern w:val="0"/>
              </w:rPr>
              <m:t>ij</m:t>
            </m:r>
          </m:sub>
        </m:sSub>
      </m:oMath>
      <w:r w:rsidR="007073EB" w:rsidRPr="007073EB">
        <w:rPr>
          <w:kern w:val="0"/>
        </w:rPr>
        <w:t xml:space="preserve"> is the design matrix for fixed effects</w:t>
      </w:r>
      <w:r w:rsidR="007073EB" w:rsidRPr="00D67FA5">
        <w:rPr>
          <w:kern w:val="0"/>
        </w:rPr>
        <w:t>,</w:t>
      </w:r>
      <w:r w:rsidR="007073EB" w:rsidRPr="00D67FA5">
        <w:rPr>
          <w:rFonts w:eastAsiaTheme="minorEastAsia"/>
          <w:kern w:val="0"/>
        </w:rPr>
        <w:t xml:space="preserve"> </w:t>
      </w:r>
      <m:oMath>
        <m:sSub>
          <m:sSubPr>
            <m:ctrlPr>
              <w:rPr>
                <w:rFonts w:ascii="Cambria Math" w:hAnsi="Cambria Math"/>
                <w:i/>
                <w:iCs/>
                <w:kern w:val="0"/>
              </w:rPr>
            </m:ctrlPr>
          </m:sSubPr>
          <m:e>
            <m:r>
              <w:rPr>
                <w:rFonts w:ascii="Cambria Math" w:hAnsi="Cambria Math"/>
                <w:kern w:val="0"/>
              </w:rPr>
              <m:t>Z</m:t>
            </m:r>
          </m:e>
          <m:sub>
            <m:r>
              <w:rPr>
                <w:rFonts w:ascii="Cambria Math" w:hAnsi="Cambria Math"/>
                <w:kern w:val="0"/>
              </w:rPr>
              <m:t>ij</m:t>
            </m:r>
          </m:sub>
        </m:sSub>
      </m:oMath>
      <w:r w:rsidR="007073EB" w:rsidRPr="00D67FA5">
        <w:rPr>
          <w:rFonts w:eastAsiaTheme="minorEastAsia"/>
          <w:iCs/>
          <w:kern w:val="0"/>
        </w:rPr>
        <w:t xml:space="preserve"> </w:t>
      </w:r>
      <w:r w:rsidR="007073EB" w:rsidRPr="007073EB">
        <w:rPr>
          <w:kern w:val="0"/>
        </w:rPr>
        <w:t>is the design matrix for random effects</w:t>
      </w:r>
      <w:r w:rsidR="007073EB" w:rsidRPr="00D67FA5">
        <w:rPr>
          <w:kern w:val="0"/>
        </w:rPr>
        <w:t xml:space="preserve">, </w:t>
      </w:r>
      <m:oMath>
        <m:r>
          <w:rPr>
            <w:rFonts w:ascii="Cambria Math" w:hAnsi="Cambria Math"/>
            <w:kern w:val="0"/>
            <w:lang w:val="el-GR"/>
          </w:rPr>
          <m:t>β</m:t>
        </m:r>
      </m:oMath>
      <w:r w:rsidR="007073EB" w:rsidRPr="007073EB">
        <w:rPr>
          <w:kern w:val="0"/>
        </w:rPr>
        <w:t xml:space="preserve"> is the vector for fixed-effects coefficients</w:t>
      </w:r>
      <w:r w:rsidR="007073EB" w:rsidRPr="00D67FA5">
        <w:rPr>
          <w:kern w:val="0"/>
        </w:rPr>
        <w:t xml:space="preserve"> and </w:t>
      </w:r>
      <m:oMath>
        <m:r>
          <w:rPr>
            <w:rFonts w:ascii="Cambria Math" w:hAnsi="Cambria Math"/>
            <w:kern w:val="0"/>
            <w:lang w:val="el-GR"/>
          </w:rPr>
          <m:t>γ</m:t>
        </m:r>
      </m:oMath>
      <w:r w:rsidR="007073EB" w:rsidRPr="007073EB">
        <w:rPr>
          <w:kern w:val="0"/>
        </w:rPr>
        <w:t xml:space="preserve"> is the vector of random-effect coefficients (</w:t>
      </w:r>
      <m:oMath>
        <m:r>
          <w:rPr>
            <w:rFonts w:ascii="Cambria Math" w:hAnsi="Cambria Math"/>
            <w:kern w:val="0"/>
            <w:lang w:val="el-GR"/>
          </w:rPr>
          <m:t>γ</m:t>
        </m:r>
        <m:r>
          <w:rPr>
            <w:rFonts w:ascii="Cambria Math" w:hAnsi="Cambria Math"/>
            <w:kern w:val="0"/>
          </w:rPr>
          <m:t>~N(0,</m:t>
        </m:r>
        <m:r>
          <w:rPr>
            <w:rFonts w:ascii="Cambria Math" w:hAnsi="Cambria Math"/>
            <w:kern w:val="0"/>
            <w:lang w:val="el-GR"/>
          </w:rPr>
          <m:t>Σ</m:t>
        </m:r>
        <m:r>
          <w:rPr>
            <w:rFonts w:ascii="Cambria Math" w:hAnsi="Cambria Math"/>
            <w:kern w:val="0"/>
          </w:rPr>
          <m:t>)</m:t>
        </m:r>
      </m:oMath>
      <w:r w:rsidR="007073EB" w:rsidRPr="007073EB">
        <w:rPr>
          <w:kern w:val="0"/>
        </w:rPr>
        <w:t>)</w:t>
      </w:r>
      <w:r w:rsidR="007073EB" w:rsidRPr="00D67FA5">
        <w:rPr>
          <w:kern w:val="0"/>
        </w:rPr>
        <w:t xml:space="preserve"> where</w:t>
      </w:r>
      <w:r w:rsidR="007073EB" w:rsidRPr="00D67FA5">
        <w:rPr>
          <w:b/>
          <w:bCs/>
          <w:iCs/>
          <w:lang w:val="en-US"/>
        </w:rPr>
        <w:t xml:space="preserve"> </w:t>
      </w:r>
      <w:r w:rsidR="007073EB" w:rsidRPr="00D67FA5">
        <w:rPr>
          <w:b/>
          <w:bCs/>
          <w:iCs/>
          <w:lang w:val="en-US"/>
        </w:rPr>
        <w:t>Σ</w:t>
      </w:r>
      <w:r w:rsidR="007073EB" w:rsidRPr="00D67FA5">
        <w:rPr>
          <w:iCs/>
          <w:lang w:val="en-US"/>
        </w:rPr>
        <w:t xml:space="preserve"> captures the variability in the random effects across different </w:t>
      </w:r>
      <w:r w:rsidR="007073EB" w:rsidRPr="00D67FA5">
        <w:rPr>
          <w:iCs/>
          <w:lang w:val="en-US"/>
        </w:rPr>
        <w:t xml:space="preserve">doctors. </w:t>
      </w:r>
      <w:r w:rsidRPr="00D67FA5">
        <w:rPr>
          <w:rFonts w:eastAsiaTheme="minorEastAsia"/>
          <w:iCs/>
        </w:rPr>
        <w:t>These models enable the measurement of cancer pain while accounting for the variability of scores within doctors.</w:t>
      </w:r>
    </w:p>
    <w:p w14:paraId="46859668" w14:textId="73DD4B52" w:rsidR="00824A41" w:rsidRPr="00D67FA5" w:rsidRDefault="00824A41" w:rsidP="00824A41">
      <w:pPr>
        <w:pStyle w:val="ListParagraph"/>
        <w:numPr>
          <w:ilvl w:val="0"/>
          <w:numId w:val="1"/>
        </w:numPr>
        <w:tabs>
          <w:tab w:val="left" w:pos="1680"/>
        </w:tabs>
        <w:rPr>
          <w:b/>
          <w:bCs/>
          <w:lang w:val="en-US"/>
        </w:rPr>
      </w:pPr>
      <w:r w:rsidRPr="00D67FA5">
        <w:rPr>
          <w:b/>
          <w:bCs/>
          <w:lang w:val="en-US"/>
        </w:rPr>
        <w:t>Methods</w:t>
      </w:r>
    </w:p>
    <w:p w14:paraId="7B13C7BA" w14:textId="50B5949E" w:rsidR="00D569C7" w:rsidRPr="00D67FA5" w:rsidRDefault="004F5DDD" w:rsidP="00D569C7">
      <w:pPr>
        <w:pStyle w:val="ListParagraph"/>
        <w:numPr>
          <w:ilvl w:val="1"/>
          <w:numId w:val="1"/>
        </w:numPr>
        <w:tabs>
          <w:tab w:val="left" w:pos="1680"/>
        </w:tabs>
        <w:rPr>
          <w:b/>
          <w:bCs/>
          <w:lang w:val="en-US"/>
        </w:rPr>
      </w:pPr>
      <w:r w:rsidRPr="00D67FA5">
        <w:rPr>
          <w:b/>
          <w:bCs/>
          <w:lang w:val="en-US"/>
        </w:rPr>
        <w:t>Data</w:t>
      </w:r>
    </w:p>
    <w:p w14:paraId="11123885" w14:textId="2E7A1502" w:rsidR="00D569C7" w:rsidRPr="00D67FA5" w:rsidRDefault="00915A2C" w:rsidP="00B63011">
      <w:pPr>
        <w:tabs>
          <w:tab w:val="left" w:pos="1680"/>
        </w:tabs>
        <w:ind w:firstLine="357"/>
        <w:rPr>
          <w:lang w:val="en-US"/>
        </w:rPr>
      </w:pPr>
      <w:r w:rsidRPr="00D67FA5">
        <w:rPr>
          <w:lang w:val="en-US"/>
        </w:rPr>
        <w:t>The data wer</w:t>
      </w:r>
      <w:r w:rsidR="00AD4B4C" w:rsidRPr="00D67FA5">
        <w:rPr>
          <w:lang w:val="en-US"/>
        </w:rPr>
        <w:t xml:space="preserve">e obtained </w:t>
      </w:r>
      <w:r w:rsidRPr="00D67FA5">
        <w:rPr>
          <w:lang w:val="en-US"/>
        </w:rPr>
        <w:t xml:space="preserve">from the </w:t>
      </w:r>
      <w:r w:rsidRPr="00D67FA5">
        <w:rPr>
          <w:i/>
          <w:iCs/>
          <w:lang w:val="en-US"/>
        </w:rPr>
        <w:t>UCLA Statistical Methods and Data Analytics</w:t>
      </w:r>
      <w:r w:rsidRPr="00D67FA5">
        <w:rPr>
          <w:lang w:val="en-US"/>
        </w:rPr>
        <w:t xml:space="preserve"> website</w:t>
      </w:r>
      <w:r w:rsidR="00114722" w:rsidRPr="00D67FA5">
        <w:rPr>
          <w:vertAlign w:val="superscript"/>
          <w:lang w:val="en-US"/>
        </w:rPr>
        <w:t>3</w:t>
      </w:r>
      <w:r w:rsidRPr="00D67FA5">
        <w:rPr>
          <w:lang w:val="en-US"/>
        </w:rPr>
        <w:t>. Two models were employed for the analysis: mixed-effect logistic regression and mixed-effect ordinal regression. Both models included the number of tumors, tumor size</w:t>
      </w:r>
      <w:r w:rsidR="0027362E" w:rsidRPr="00D67FA5">
        <w:rPr>
          <w:lang w:val="en-US"/>
        </w:rPr>
        <w:t xml:space="preserve"> (mm)</w:t>
      </w:r>
      <w:r w:rsidRPr="00D67FA5">
        <w:rPr>
          <w:lang w:val="en-US"/>
        </w:rPr>
        <w:t>, sex, cancer stage,</w:t>
      </w:r>
      <w:r w:rsidR="0012719E" w:rsidRPr="00D67FA5">
        <w:rPr>
          <w:lang w:val="en-US"/>
        </w:rPr>
        <w:t xml:space="preserve"> </w:t>
      </w:r>
      <w:r w:rsidRPr="00D67FA5">
        <w:rPr>
          <w:lang w:val="en-US"/>
        </w:rPr>
        <w:t xml:space="preserve">and age as independent variables. Cancer stage and participant age were determined by the primary physician, while the number of tumors and tumor size were assessed via MRI by counting the number of tumors and measuring average tumor size, respectively. Patient pain severity was originally assessed on a 10-point scale (1-10). However, for the mixed-effect </w:t>
      </w:r>
      <w:r w:rsidRPr="00D67FA5">
        <w:rPr>
          <w:lang w:val="en-US"/>
        </w:rPr>
        <w:lastRenderedPageBreak/>
        <w:t>logistic regression, pain was dichotomized using a median split: participants with scores greater than 5 were coded as experiencing pain, and those with scores less than 4 were coded as having no pain</w:t>
      </w:r>
      <w:r w:rsidR="00114722" w:rsidRPr="00D67FA5">
        <w:rPr>
          <w:vertAlign w:val="superscript"/>
          <w:lang w:val="en-US"/>
        </w:rPr>
        <w:t>4</w:t>
      </w:r>
      <w:r w:rsidRPr="00D67FA5">
        <w:rPr>
          <w:lang w:val="en-US"/>
        </w:rPr>
        <w:t>. Conversely, for the mixed-effect ordinal regression, pain was recategorized into a 4-point scale: participants scoring 1-2 were categorized as experiencing "None," 3-4 as "Mild," 5-7 as "Moderate," and 8-10 as "Severe.</w:t>
      </w:r>
    </w:p>
    <w:p w14:paraId="1EC9C0BC" w14:textId="3D3018FF" w:rsidR="002050C1" w:rsidRPr="00D67FA5" w:rsidRDefault="00824A41" w:rsidP="00F82F86">
      <w:pPr>
        <w:pStyle w:val="ListParagraph"/>
        <w:numPr>
          <w:ilvl w:val="1"/>
          <w:numId w:val="1"/>
        </w:numPr>
        <w:tabs>
          <w:tab w:val="left" w:pos="1680"/>
        </w:tabs>
        <w:rPr>
          <w:b/>
          <w:bCs/>
          <w:lang w:val="en-US"/>
        </w:rPr>
      </w:pPr>
      <w:r w:rsidRPr="00D67FA5">
        <w:rPr>
          <w:b/>
          <w:bCs/>
          <w:lang w:val="en-US"/>
        </w:rPr>
        <w:t>Data analysis</w:t>
      </w:r>
    </w:p>
    <w:p w14:paraId="1F1DEFA4" w14:textId="336B6A21" w:rsidR="00E46F76" w:rsidRPr="00D67FA5" w:rsidRDefault="00E46F76" w:rsidP="00B63011">
      <w:pPr>
        <w:tabs>
          <w:tab w:val="left" w:pos="1680"/>
        </w:tabs>
        <w:ind w:firstLine="357"/>
        <w:rPr>
          <w:lang w:val="en-US"/>
        </w:rPr>
      </w:pPr>
      <w:r w:rsidRPr="00D67FA5">
        <w:rPr>
          <w:lang w:val="en-US"/>
        </w:rPr>
        <w:t>Descriptive and inferential analyses were conducted using R version 4.3.1</w:t>
      </w:r>
      <w:r w:rsidR="005462B8" w:rsidRPr="00D67FA5">
        <w:rPr>
          <w:lang w:val="en-US"/>
        </w:rPr>
        <w:t xml:space="preserve"> using the </w:t>
      </w:r>
      <w:r w:rsidR="005462B8" w:rsidRPr="00D67FA5">
        <w:rPr>
          <w:i/>
          <w:iCs/>
          <w:lang w:val="en-US"/>
        </w:rPr>
        <w:t>ordinal</w:t>
      </w:r>
      <w:r w:rsidR="005462B8" w:rsidRPr="00D67FA5">
        <w:rPr>
          <w:lang w:val="en-US"/>
        </w:rPr>
        <w:t xml:space="preserve"> package</w:t>
      </w:r>
      <w:r w:rsidR="004D35AD" w:rsidRPr="00D67FA5">
        <w:rPr>
          <w:vertAlign w:val="superscript"/>
          <w:lang w:val="en-US"/>
        </w:rPr>
        <w:t>5,6</w:t>
      </w:r>
      <w:r w:rsidRPr="00D67FA5">
        <w:rPr>
          <w:lang w:val="en-US"/>
        </w:rPr>
        <w:t>. Continuous variables were reported as the mean (</w:t>
      </w:r>
      <w:r w:rsidRPr="00D67FA5">
        <w:rPr>
          <w:i/>
          <w:iCs/>
          <w:lang w:val="en-US"/>
        </w:rPr>
        <w:t>M</w:t>
      </w:r>
      <w:r w:rsidRPr="00D67FA5">
        <w:rPr>
          <w:lang w:val="en-US"/>
        </w:rPr>
        <w:t>) with standard deviation (</w:t>
      </w:r>
      <w:r w:rsidRPr="00D67FA5">
        <w:rPr>
          <w:i/>
          <w:iCs/>
          <w:lang w:val="en-US"/>
        </w:rPr>
        <w:t>SD</w:t>
      </w:r>
      <w:r w:rsidR="004D35AD" w:rsidRPr="00D67FA5">
        <w:rPr>
          <w:lang w:val="en-US"/>
        </w:rPr>
        <w:t xml:space="preserve">. </w:t>
      </w:r>
      <w:r w:rsidRPr="00D67FA5">
        <w:rPr>
          <w:lang w:val="en-US"/>
        </w:rPr>
        <w:t>A two-tailed significance criterion of 0.05 was applied for all GLMMs. To address convergence issues in the model,</w:t>
      </w:r>
      <w:r w:rsidR="00177AF5" w:rsidRPr="00D67FA5">
        <w:rPr>
          <w:lang w:val="en-US"/>
        </w:rPr>
        <w:t xml:space="preserve"> the </w:t>
      </w:r>
      <w:r w:rsidRPr="00D67FA5">
        <w:rPr>
          <w:lang w:val="en-US"/>
        </w:rPr>
        <w:t>number of tumors, tumor size, and age were standardized to have a mean of 0 and a standard deviation of 1.</w:t>
      </w:r>
      <w:r w:rsidR="00CC3403" w:rsidRPr="00D67FA5">
        <w:rPr>
          <w:lang w:val="en-US"/>
        </w:rPr>
        <w:t xml:space="preserve"> </w:t>
      </w:r>
      <w:r w:rsidR="00A1713D" w:rsidRPr="00D67FA5">
        <w:rPr>
          <w:lang w:val="en-US"/>
        </w:rPr>
        <w:t xml:space="preserve"> </w:t>
      </w:r>
      <w:r w:rsidR="00DB02F8" w:rsidRPr="00D67FA5">
        <w:rPr>
          <w:lang w:val="en-US"/>
        </w:rPr>
        <w:t xml:space="preserve">The assumptions required for the mixed-effects ordinal regression, including linearity of continuous variables and normality of random effects, </w:t>
      </w:r>
      <w:r w:rsidR="00DB02F8" w:rsidRPr="00D67FA5">
        <w:rPr>
          <w:lang w:val="en-US"/>
        </w:rPr>
        <w:t xml:space="preserve">and </w:t>
      </w:r>
      <w:r w:rsidR="00DB02F8" w:rsidRPr="00D67FA5">
        <w:rPr>
          <w:lang w:val="en-US"/>
        </w:rPr>
        <w:t xml:space="preserve">the proportional odds assumption, were not violated. Similarly, for the mixed-effects logistic regression, the assumptions of linearity of continuous variables, normality of random effects, absence of influential outliers, and multicollinearity were </w:t>
      </w:r>
      <w:r w:rsidR="00DB02F8" w:rsidRPr="00D67FA5">
        <w:rPr>
          <w:lang w:val="en-US"/>
        </w:rPr>
        <w:t>supported</w:t>
      </w:r>
      <w:r w:rsidR="00DB02F8" w:rsidRPr="00D67FA5">
        <w:rPr>
          <w:lang w:val="en-US"/>
        </w:rPr>
        <w:t xml:space="preserve">. </w:t>
      </w:r>
    </w:p>
    <w:p w14:paraId="0650E67D" w14:textId="06A22076" w:rsidR="00824A41" w:rsidRPr="00D67FA5" w:rsidRDefault="00824A41" w:rsidP="00824A41">
      <w:pPr>
        <w:pStyle w:val="ListParagraph"/>
        <w:numPr>
          <w:ilvl w:val="0"/>
          <w:numId w:val="1"/>
        </w:numPr>
        <w:tabs>
          <w:tab w:val="left" w:pos="1680"/>
        </w:tabs>
        <w:rPr>
          <w:b/>
          <w:bCs/>
          <w:lang w:val="en-US"/>
        </w:rPr>
      </w:pPr>
      <w:r w:rsidRPr="00D67FA5">
        <w:rPr>
          <w:b/>
          <w:bCs/>
          <w:lang w:val="en-US"/>
        </w:rPr>
        <w:t>Results</w:t>
      </w:r>
    </w:p>
    <w:p w14:paraId="7FEB4F96" w14:textId="3BED1955" w:rsidR="00E02690" w:rsidRPr="00D67FA5" w:rsidRDefault="00CB3E16" w:rsidP="00F82F86">
      <w:pPr>
        <w:pStyle w:val="ListParagraph"/>
        <w:numPr>
          <w:ilvl w:val="1"/>
          <w:numId w:val="1"/>
        </w:numPr>
        <w:tabs>
          <w:tab w:val="left" w:pos="1680"/>
        </w:tabs>
        <w:rPr>
          <w:b/>
          <w:bCs/>
          <w:lang w:val="en-US"/>
        </w:rPr>
      </w:pPr>
      <w:r w:rsidRPr="00D67FA5">
        <w:rPr>
          <w:b/>
          <w:bCs/>
          <w:lang w:val="en-US"/>
        </w:rPr>
        <w:t>Descriptive Analysis</w:t>
      </w:r>
    </w:p>
    <w:p w14:paraId="50F91551" w14:textId="4EE0339E" w:rsidR="0027362E" w:rsidRDefault="0027362E" w:rsidP="00B63011">
      <w:pPr>
        <w:tabs>
          <w:tab w:val="left" w:pos="1680"/>
        </w:tabs>
        <w:ind w:firstLine="357"/>
        <w:rPr>
          <w:lang w:val="en-US"/>
        </w:rPr>
      </w:pPr>
      <w:r w:rsidRPr="00D67FA5">
        <w:rPr>
          <w:lang w:val="en-US"/>
        </w:rPr>
        <w:t>The sample consisted of 8525 patients and 407 doctors. The majority of the sample (60%) were female. The average patient age was 50.97 years (</w:t>
      </w:r>
      <w:r w:rsidRPr="00D67FA5">
        <w:rPr>
          <w:i/>
          <w:iCs/>
          <w:lang w:val="en-US"/>
        </w:rPr>
        <w:t>SD</w:t>
      </w:r>
      <w:r w:rsidRPr="00D67FA5">
        <w:rPr>
          <w:lang w:val="en-US"/>
        </w:rPr>
        <w:t xml:space="preserve"> = 6.28), with an average tumor size of 70.88 mm (</w:t>
      </w:r>
      <w:r w:rsidRPr="00D67FA5">
        <w:rPr>
          <w:i/>
          <w:iCs/>
          <w:lang w:val="en-US"/>
        </w:rPr>
        <w:t>SD</w:t>
      </w:r>
      <w:r w:rsidRPr="00D67FA5">
        <w:rPr>
          <w:lang w:val="en-US"/>
        </w:rPr>
        <w:t xml:space="preserve"> = 12.07) and an average number of tumors of 3.07 (</w:t>
      </w:r>
      <w:r w:rsidRPr="00D67FA5">
        <w:rPr>
          <w:i/>
          <w:iCs/>
          <w:lang w:val="en-US"/>
        </w:rPr>
        <w:t>SD</w:t>
      </w:r>
      <w:r w:rsidRPr="00D67FA5">
        <w:rPr>
          <w:lang w:val="en-US"/>
        </w:rPr>
        <w:t xml:space="preserve"> = 2.55). The average length of stay was 5.49 days (</w:t>
      </w:r>
      <w:r w:rsidRPr="00D67FA5">
        <w:rPr>
          <w:i/>
          <w:iCs/>
          <w:lang w:val="en-US"/>
        </w:rPr>
        <w:t>SD</w:t>
      </w:r>
      <w:r w:rsidRPr="00D67FA5">
        <w:rPr>
          <w:lang w:val="en-US"/>
        </w:rPr>
        <w:t xml:space="preserve"> = 1.05). On a 4-point scale, the average pain intensity was categorized as "mild" (</w:t>
      </w:r>
      <w:r w:rsidRPr="00D67FA5">
        <w:rPr>
          <w:i/>
          <w:iCs/>
          <w:lang w:val="en-US"/>
        </w:rPr>
        <w:t>M</w:t>
      </w:r>
      <w:r w:rsidRPr="00D67FA5">
        <w:rPr>
          <w:lang w:val="en-US"/>
        </w:rPr>
        <w:t xml:space="preserve"> = 2.61, </w:t>
      </w:r>
      <w:r w:rsidRPr="00D67FA5">
        <w:rPr>
          <w:i/>
          <w:iCs/>
          <w:lang w:val="en-US"/>
        </w:rPr>
        <w:t>SD</w:t>
      </w:r>
      <w:r w:rsidRPr="00D67FA5">
        <w:rPr>
          <w:lang w:val="en-US"/>
        </w:rPr>
        <w:t xml:space="preserve"> = 0.61), and 73.63% of participants were categorized as experiencing "pain" on a binary scale. Further details of the socio-demographic characteristics partitioned by cancer stage are presented in </w:t>
      </w:r>
      <w:r w:rsidR="00CA01D7" w:rsidRPr="00D67FA5">
        <w:rPr>
          <w:lang w:val="en-US"/>
        </w:rPr>
        <w:t>Appendix (Table</w:t>
      </w:r>
      <w:r w:rsidR="00E10AD0" w:rsidRPr="00D67FA5">
        <w:rPr>
          <w:lang w:val="en-US"/>
        </w:rPr>
        <w:t xml:space="preserve"> 1</w:t>
      </w:r>
      <w:r w:rsidR="00CA01D7" w:rsidRPr="00D67FA5">
        <w:rPr>
          <w:lang w:val="en-US"/>
        </w:rPr>
        <w:t>)</w:t>
      </w:r>
      <w:r w:rsidR="00E10AD0" w:rsidRPr="00D67FA5">
        <w:rPr>
          <w:lang w:val="en-US"/>
        </w:rPr>
        <w:t>.</w:t>
      </w:r>
    </w:p>
    <w:p w14:paraId="29659CD1" w14:textId="77777777" w:rsidR="00BC0967" w:rsidRPr="00D67FA5" w:rsidRDefault="00BC0967" w:rsidP="00B63011">
      <w:pPr>
        <w:tabs>
          <w:tab w:val="left" w:pos="1680"/>
        </w:tabs>
        <w:ind w:firstLine="357"/>
        <w:rPr>
          <w:lang w:val="en-US"/>
        </w:rPr>
      </w:pPr>
    </w:p>
    <w:p w14:paraId="18706983" w14:textId="6D614DE6" w:rsidR="00BE010D" w:rsidRPr="00D67FA5" w:rsidRDefault="00BE010D" w:rsidP="00F82F86">
      <w:pPr>
        <w:pStyle w:val="ListParagraph"/>
        <w:numPr>
          <w:ilvl w:val="1"/>
          <w:numId w:val="1"/>
        </w:numPr>
        <w:tabs>
          <w:tab w:val="left" w:pos="1680"/>
        </w:tabs>
        <w:rPr>
          <w:b/>
          <w:bCs/>
          <w:lang w:val="en-US"/>
        </w:rPr>
      </w:pPr>
      <w:r w:rsidRPr="00D67FA5">
        <w:rPr>
          <w:b/>
          <w:bCs/>
          <w:lang w:val="en-US"/>
        </w:rPr>
        <w:lastRenderedPageBreak/>
        <w:t>Mixed-Effects</w:t>
      </w:r>
      <w:r w:rsidR="0027362E" w:rsidRPr="00D67FA5">
        <w:rPr>
          <w:b/>
          <w:bCs/>
          <w:lang w:val="en-US"/>
        </w:rPr>
        <w:t xml:space="preserve"> </w:t>
      </w:r>
      <w:r w:rsidR="0027362E" w:rsidRPr="00D67FA5">
        <w:rPr>
          <w:b/>
          <w:bCs/>
          <w:lang w:val="en-US"/>
        </w:rPr>
        <w:t>Logistic</w:t>
      </w:r>
      <w:r w:rsidRPr="00D67FA5">
        <w:rPr>
          <w:b/>
          <w:bCs/>
          <w:lang w:val="en-US"/>
        </w:rPr>
        <w:t xml:space="preserve"> Regression Analysis</w:t>
      </w:r>
    </w:p>
    <w:p w14:paraId="70E66105" w14:textId="11EC8306" w:rsidR="00CA01D7" w:rsidRPr="00D67FA5" w:rsidRDefault="00AF0F1C" w:rsidP="00B63011">
      <w:pPr>
        <w:tabs>
          <w:tab w:val="left" w:pos="1680"/>
        </w:tabs>
        <w:ind w:firstLine="357"/>
        <w:rPr>
          <w:b/>
          <w:bCs/>
          <w:lang w:val="en-US"/>
        </w:rPr>
      </w:pPr>
      <w:r w:rsidRPr="00D67FA5">
        <w:rPr>
          <w:lang w:val="en-US"/>
        </w:rPr>
        <w:t>The</w:t>
      </w:r>
      <w:r w:rsidRPr="00D67FA5">
        <w:rPr>
          <w:lang w:val="en-US"/>
        </w:rPr>
        <w:t xml:space="preserve"> model</w:t>
      </w:r>
      <w:r w:rsidRPr="00D67FA5">
        <w:rPr>
          <w:lang w:val="en-US"/>
        </w:rPr>
        <w:t xml:space="preserve"> suggested that</w:t>
      </w:r>
      <w:r w:rsidRPr="00D67FA5">
        <w:rPr>
          <w:lang w:val="en-US"/>
        </w:rPr>
        <w:t xml:space="preserve"> tumor size, age, and cancer stage were found to be nonsignificant predictors</w:t>
      </w:r>
      <w:r w:rsidRPr="00D67FA5">
        <w:rPr>
          <w:lang w:val="en-US"/>
        </w:rPr>
        <w:t xml:space="preserve"> of binary cancer pain</w:t>
      </w:r>
      <w:r w:rsidRPr="00D67FA5">
        <w:rPr>
          <w:lang w:val="en-US"/>
        </w:rPr>
        <w:t>. However, the number of tumors and sex emerged as statistically significant predictors</w:t>
      </w:r>
      <w:r w:rsidR="00B63129" w:rsidRPr="00D67FA5">
        <w:rPr>
          <w:lang w:val="en-US"/>
        </w:rPr>
        <w:t xml:space="preserve"> binary cancer pain</w:t>
      </w:r>
      <w:r w:rsidRPr="00D67FA5">
        <w:rPr>
          <w:lang w:val="en-US"/>
        </w:rPr>
        <w:t xml:space="preserve"> (p &lt; 0.01). Specifically, a one standard deviation unit increase in the number of tumors was associated with a 10% increase in the odds of experiencing pain (OR = 1.10, 95% CI [1.04, 1.16]), </w:t>
      </w:r>
      <w:r w:rsidR="00B63129" w:rsidRPr="00D67FA5">
        <w:rPr>
          <w:lang w:val="en-US"/>
        </w:rPr>
        <w:t xml:space="preserve">while </w:t>
      </w:r>
      <w:r w:rsidRPr="00D67FA5">
        <w:rPr>
          <w:lang w:val="en-US"/>
        </w:rPr>
        <w:t>holding all other variables constant. Additionally, male participants had 40% lower odds of experiencing pain compared to female participants (OR = 0.60, 95% CI [0.54, 0.66]), after adjusting for all other variables.</w:t>
      </w:r>
      <w:r w:rsidR="00775B37" w:rsidRPr="00D67FA5">
        <w:rPr>
          <w:lang w:val="en-US"/>
        </w:rPr>
        <w:t xml:space="preserve"> See Appendix for </w:t>
      </w:r>
      <w:r w:rsidR="00331C1D" w:rsidRPr="00D67FA5">
        <w:rPr>
          <w:lang w:val="en-US"/>
        </w:rPr>
        <w:t>additive model (Table 2).</w:t>
      </w:r>
    </w:p>
    <w:p w14:paraId="0C2F3ED5" w14:textId="4CF91158" w:rsidR="0027362E" w:rsidRPr="00D67FA5" w:rsidRDefault="0027362E" w:rsidP="0027362E">
      <w:pPr>
        <w:pStyle w:val="ListParagraph"/>
        <w:numPr>
          <w:ilvl w:val="1"/>
          <w:numId w:val="1"/>
        </w:numPr>
        <w:tabs>
          <w:tab w:val="left" w:pos="1680"/>
        </w:tabs>
        <w:rPr>
          <w:b/>
          <w:bCs/>
          <w:lang w:val="en-US"/>
        </w:rPr>
      </w:pPr>
      <w:r w:rsidRPr="00D67FA5">
        <w:rPr>
          <w:b/>
          <w:bCs/>
          <w:lang w:val="en-US"/>
        </w:rPr>
        <w:t>Mixed-Effects Ordinal Regression Analysis</w:t>
      </w:r>
    </w:p>
    <w:p w14:paraId="2D0A3372" w14:textId="05307F6E" w:rsidR="00FB5196" w:rsidRPr="00D67FA5" w:rsidRDefault="00FB5196" w:rsidP="009C3F65">
      <w:pPr>
        <w:tabs>
          <w:tab w:val="left" w:pos="1680"/>
        </w:tabs>
        <w:ind w:firstLine="357"/>
        <w:rPr>
          <w:b/>
          <w:bCs/>
          <w:lang w:val="en-US"/>
        </w:rPr>
      </w:pPr>
      <w:r w:rsidRPr="00D67FA5">
        <w:rPr>
          <w:lang w:val="en-US"/>
        </w:rPr>
        <w:t xml:space="preserve">The analysis revealed that tumor size and age were not statistically significant predictors of cancer pain. However, the number of tumors, sex, and cancer stage </w:t>
      </w:r>
      <w:r w:rsidR="00E8201D" w:rsidRPr="00D67FA5">
        <w:rPr>
          <w:lang w:val="en-US"/>
        </w:rPr>
        <w:t>were</w:t>
      </w:r>
      <w:r w:rsidRPr="00D67FA5">
        <w:rPr>
          <w:lang w:val="en-US"/>
        </w:rPr>
        <w:t xml:space="preserve"> statistically significant predictors (p &lt; 0.05). Specifically, a one standard deviation unit increase in the number of tumors was associated with a 10% increase in the odds of experiencing pain (OR = 1.10, 95% CI [1.04, 1.16]), holding all other variables constant. Furthermore, male participants had 39% lower odds of experiencing pain compared to female participants (OR = 0.61, 95% CI [0.55, 0.67]), after adjusting for all other variables. Additionally, participants diagnosed with stage 4 cancer had 18% lower odds of experiencing severe pain compared to those diagnosed with stage 1 cancer, while holding all other variables constant (OR = 0.82, 95% CI [0.67, 0.99]). This finding could be due to the likelihood that patients undergoing treatment for stage 4 cancer are more frequently prescribed stronger medications compared to those in stage 1. Consequently, the use of morphine may act as a confounding factor in this association.</w:t>
      </w:r>
      <w:r w:rsidRPr="00D67FA5">
        <w:rPr>
          <w:lang w:val="en-US"/>
        </w:rPr>
        <w:t xml:space="preserve"> </w:t>
      </w:r>
      <w:r w:rsidRPr="00D67FA5">
        <w:rPr>
          <w:lang w:val="en-US"/>
        </w:rPr>
        <w:t>Moreover, threshold coefficients between the “</w:t>
      </w:r>
      <w:r w:rsidR="00345B1F" w:rsidRPr="00D67FA5">
        <w:rPr>
          <w:lang w:val="en-US"/>
        </w:rPr>
        <w:t>None|Mild</w:t>
      </w:r>
      <w:r w:rsidRPr="00D67FA5">
        <w:rPr>
          <w:lang w:val="en-US"/>
        </w:rPr>
        <w:t xml:space="preserve">” categories (TC = -4.59) suggest that as the predictor variables increase, there is </w:t>
      </w:r>
      <w:r w:rsidR="00E8201D" w:rsidRPr="00D67FA5">
        <w:rPr>
          <w:lang w:val="en-US"/>
        </w:rPr>
        <w:t>4.59 reduced odds</w:t>
      </w:r>
      <w:r w:rsidRPr="00D67FA5">
        <w:rPr>
          <w:lang w:val="en-US"/>
        </w:rPr>
        <w:t xml:space="preserve"> of moving from “None” to “Mild” category. Similarly, threshold coefficients between the “</w:t>
      </w:r>
      <w:r w:rsidR="00345B1F" w:rsidRPr="00D67FA5">
        <w:rPr>
          <w:lang w:val="en-US"/>
        </w:rPr>
        <w:t>Mild|Moderate</w:t>
      </w:r>
      <w:r w:rsidRPr="00D67FA5">
        <w:rPr>
          <w:lang w:val="en-US"/>
        </w:rPr>
        <w:t xml:space="preserve">” categories (TC = -1.42) suggest that as the predictor variables </w:t>
      </w:r>
      <w:r w:rsidRPr="00D67FA5">
        <w:rPr>
          <w:lang w:val="en-US"/>
        </w:rPr>
        <w:lastRenderedPageBreak/>
        <w:t xml:space="preserve">increase, there is </w:t>
      </w:r>
      <w:r w:rsidRPr="00D67FA5">
        <w:rPr>
          <w:lang w:val="en-US"/>
        </w:rPr>
        <w:t>1.42 reduced odds</w:t>
      </w:r>
      <w:r w:rsidRPr="00D67FA5">
        <w:rPr>
          <w:lang w:val="en-US"/>
        </w:rPr>
        <w:t xml:space="preserve"> of moving from “Mild” to “Moderate” category. Conversely, threshold coefficients between the “Moderate|Severe” categories (TC = 2.26) suggest that as the predictor variables increase, there is </w:t>
      </w:r>
      <w:r w:rsidRPr="00D67FA5">
        <w:rPr>
          <w:lang w:val="en-US"/>
        </w:rPr>
        <w:t>2.26 increased odds</w:t>
      </w:r>
      <w:r w:rsidRPr="00D67FA5">
        <w:rPr>
          <w:lang w:val="en-US"/>
        </w:rPr>
        <w:t xml:space="preserve"> of moving from “Moderate” to “Severe” category. In other words, patients who initially reported “None” and “Mild” pain levels are more likely to report the same score as the study progresses, whereas patients initially reporting “Moderate” pain levels are more likely to report “Severe” pain later in the study</w:t>
      </w:r>
      <w:r w:rsidRPr="00D67FA5">
        <w:rPr>
          <w:lang w:val="en-US"/>
        </w:rPr>
        <w:t>.</w:t>
      </w:r>
      <w:r w:rsidR="009C3F65" w:rsidRPr="00D67FA5">
        <w:rPr>
          <w:lang w:val="en-US"/>
        </w:rPr>
        <w:t xml:space="preserve"> </w:t>
      </w:r>
      <w:r w:rsidR="009C3F65" w:rsidRPr="00D67FA5">
        <w:rPr>
          <w:lang w:val="en-US"/>
        </w:rPr>
        <w:t>See Appendix for additive model (Table 2).</w:t>
      </w:r>
    </w:p>
    <w:p w14:paraId="67EE75D8" w14:textId="7C87D545" w:rsidR="00BE010D" w:rsidRPr="00D67FA5" w:rsidRDefault="00BE010D" w:rsidP="00F82F86">
      <w:pPr>
        <w:pStyle w:val="ListParagraph"/>
        <w:numPr>
          <w:ilvl w:val="1"/>
          <w:numId w:val="1"/>
        </w:numPr>
        <w:tabs>
          <w:tab w:val="left" w:pos="1680"/>
        </w:tabs>
        <w:rPr>
          <w:b/>
          <w:bCs/>
          <w:lang w:val="en-US"/>
        </w:rPr>
      </w:pPr>
      <w:r w:rsidRPr="00D67FA5">
        <w:rPr>
          <w:b/>
          <w:bCs/>
          <w:lang w:val="en-US"/>
        </w:rPr>
        <w:t>Model</w:t>
      </w:r>
      <w:r w:rsidR="00775F0B" w:rsidRPr="00D67FA5">
        <w:rPr>
          <w:b/>
          <w:bCs/>
          <w:lang w:val="en-US"/>
        </w:rPr>
        <w:t>-</w:t>
      </w:r>
      <w:r w:rsidRPr="00D67FA5">
        <w:rPr>
          <w:b/>
          <w:bCs/>
          <w:lang w:val="en-US"/>
        </w:rPr>
        <w:t>Fit</w:t>
      </w:r>
      <w:r w:rsidR="00775F0B" w:rsidRPr="00D67FA5">
        <w:rPr>
          <w:b/>
          <w:bCs/>
          <w:lang w:val="en-US"/>
        </w:rPr>
        <w:t xml:space="preserve"> </w:t>
      </w:r>
      <w:r w:rsidRPr="00D67FA5">
        <w:rPr>
          <w:b/>
          <w:bCs/>
          <w:lang w:val="en-US"/>
        </w:rPr>
        <w:t>Analysis</w:t>
      </w:r>
    </w:p>
    <w:p w14:paraId="3F5E9605" w14:textId="3A49317A" w:rsidR="00A1713D" w:rsidRPr="00D67FA5" w:rsidRDefault="00A1713D" w:rsidP="00B63011">
      <w:pPr>
        <w:tabs>
          <w:tab w:val="left" w:pos="1680"/>
        </w:tabs>
        <w:ind w:firstLine="357"/>
        <w:rPr>
          <w:lang w:val="en-US"/>
        </w:rPr>
      </w:pPr>
      <w:r w:rsidRPr="00D67FA5">
        <w:rPr>
          <w:lang w:val="en-US"/>
        </w:rPr>
        <w:t xml:space="preserve">Both models indicated significance for the number of tumors and male gender. </w:t>
      </w:r>
      <w:r w:rsidRPr="00D67FA5">
        <w:rPr>
          <w:lang w:val="en-US"/>
        </w:rPr>
        <w:t>Additionally</w:t>
      </w:r>
      <w:r w:rsidRPr="00D67FA5">
        <w:rPr>
          <w:lang w:val="en-US"/>
        </w:rPr>
        <w:t xml:space="preserve">, the mixed-effects ordinal regression also identified </w:t>
      </w:r>
      <w:r w:rsidR="00E8201D" w:rsidRPr="00D67FA5">
        <w:rPr>
          <w:lang w:val="en-US"/>
        </w:rPr>
        <w:t>cancer stage</w:t>
      </w:r>
      <w:r w:rsidRPr="00D67FA5">
        <w:rPr>
          <w:lang w:val="en-US"/>
        </w:rPr>
        <w:t xml:space="preserve"> as a significant predictor. </w:t>
      </w:r>
      <w:r w:rsidRPr="00D67FA5">
        <w:rPr>
          <w:lang w:val="en-US"/>
        </w:rPr>
        <w:t xml:space="preserve"> Evaluation of t</w:t>
      </w:r>
      <w:r w:rsidRPr="00D67FA5">
        <w:rPr>
          <w:lang w:val="en-US"/>
        </w:rPr>
        <w:t xml:space="preserve">he mixed-effects logistic regression, </w:t>
      </w:r>
      <w:r w:rsidRPr="00D67FA5">
        <w:rPr>
          <w:lang w:val="en-US"/>
        </w:rPr>
        <w:t xml:space="preserve">the </w:t>
      </w:r>
      <w:r w:rsidRPr="00D67FA5">
        <w:rPr>
          <w:lang w:val="en-US"/>
        </w:rPr>
        <w:t xml:space="preserve">deviance, AIC, and LRT suggested that the additive, second-order, and third-order interaction models </w:t>
      </w:r>
      <w:r w:rsidRPr="00D67FA5">
        <w:rPr>
          <w:lang w:val="en-US"/>
        </w:rPr>
        <w:t>fit the data</w:t>
      </w:r>
      <w:r w:rsidRPr="00D67FA5">
        <w:rPr>
          <w:lang w:val="en-US"/>
        </w:rPr>
        <w:t xml:space="preserve"> better than the saturated model. Specifically, when considering AIC and LRT, the additive model emerged as the preferred option, while examination of deviance and LRT favored the third-order interaction model. Similarly, for the mixed-effects ordinal regression, analysis based on deviance, AIC, and LRT indicated that the additive, second-order, and third-order interaction models outperformed the saturated model. Evaluation </w:t>
      </w:r>
      <w:r w:rsidRPr="00D67FA5">
        <w:rPr>
          <w:lang w:val="en-US"/>
        </w:rPr>
        <w:t>of the</w:t>
      </w:r>
      <w:r w:rsidRPr="00D67FA5">
        <w:rPr>
          <w:lang w:val="en-US"/>
        </w:rPr>
        <w:t xml:space="preserve"> AIC and LRT favored the additive model, while assessment of deviance and LRT favored the third-order interaction model.</w:t>
      </w:r>
      <w:r w:rsidRPr="00D67FA5">
        <w:rPr>
          <w:lang w:val="en-US"/>
        </w:rPr>
        <w:t xml:space="preserve"> </w:t>
      </w:r>
      <w:r w:rsidRPr="00D67FA5">
        <w:rPr>
          <w:lang w:val="en-US"/>
        </w:rPr>
        <w:t xml:space="preserve">However, given the low </w:t>
      </w:r>
      <w:r w:rsidRPr="00D67FA5">
        <w:rPr>
          <w:lang w:val="en-US"/>
        </w:rPr>
        <w:t>and</w:t>
      </w:r>
      <w:r w:rsidRPr="00D67FA5">
        <w:rPr>
          <w:lang w:val="en-US"/>
        </w:rPr>
        <w:t xml:space="preserve"> nonsignificant values of AIC and LRT</w:t>
      </w:r>
      <w:r w:rsidRPr="00D67FA5">
        <w:rPr>
          <w:lang w:val="en-US"/>
        </w:rPr>
        <w:t>, respectively,</w:t>
      </w:r>
      <w:r w:rsidRPr="00D67FA5">
        <w:rPr>
          <w:lang w:val="en-US"/>
        </w:rPr>
        <w:t xml:space="preserve"> and the principle of parsimony, we proceeded with the additive model. Although some third and fourth term interactions were</w:t>
      </w:r>
      <w:r w:rsidR="00D67FA5">
        <w:rPr>
          <w:lang w:val="en-US"/>
        </w:rPr>
        <w:t xml:space="preserve"> </w:t>
      </w:r>
      <w:r w:rsidRPr="00D67FA5">
        <w:rPr>
          <w:lang w:val="en-US"/>
        </w:rPr>
        <w:t>observed, prioritizing model parsimony is warranted, as higher-order interactions tend to become more complex and less interpretable with an increasing number of variables in the model.</w:t>
      </w:r>
    </w:p>
    <w:p w14:paraId="5CBFA490" w14:textId="77777777" w:rsidR="00AD05A3" w:rsidRPr="00D67FA5" w:rsidRDefault="00824A41" w:rsidP="00373D68">
      <w:pPr>
        <w:pStyle w:val="ListParagraph"/>
        <w:numPr>
          <w:ilvl w:val="0"/>
          <w:numId w:val="1"/>
        </w:numPr>
        <w:rPr>
          <w:b/>
          <w:bCs/>
          <w:lang w:val="en-US"/>
        </w:rPr>
      </w:pPr>
      <w:r w:rsidRPr="00D67FA5">
        <w:rPr>
          <w:b/>
          <w:bCs/>
          <w:lang w:val="en-US"/>
        </w:rPr>
        <w:t>Conclusion</w:t>
      </w:r>
    </w:p>
    <w:p w14:paraId="3EAA5E05" w14:textId="0D0FF7A6" w:rsidR="00AD05A3" w:rsidRPr="00D67FA5" w:rsidRDefault="00AD05A3" w:rsidP="00B63011">
      <w:pPr>
        <w:ind w:firstLine="357"/>
        <w:rPr>
          <w:lang w:val="en-US"/>
        </w:rPr>
      </w:pPr>
      <w:r w:rsidRPr="00D67FA5">
        <w:rPr>
          <w:lang w:val="en-US"/>
        </w:rPr>
        <w:t xml:space="preserve">Based on the findings from the model-fit analysis and the results of the final model, the mixed-effects ordinal regression model appears to be superior to the mixed-effects logistic </w:t>
      </w:r>
      <w:r w:rsidRPr="00D67FA5">
        <w:rPr>
          <w:lang w:val="en-US"/>
        </w:rPr>
        <w:lastRenderedPageBreak/>
        <w:t>regression model. The mixed-effects logistic regression employed a median split to construct the binary outcome variable, a method associated with potential drawbacks such as loss of information, diminished statistical power, risk of bias and misclassification</w:t>
      </w:r>
      <w:r w:rsidR="004D35AD" w:rsidRPr="00D67FA5">
        <w:rPr>
          <w:vertAlign w:val="superscript"/>
          <w:lang w:val="en-US"/>
        </w:rPr>
        <w:t>7,8,9</w:t>
      </w:r>
      <w:r w:rsidRPr="00D67FA5">
        <w:rPr>
          <w:lang w:val="en-US"/>
        </w:rPr>
        <w:t>. Additionally, the mixed-effects ordinal regression produced lower standard errors and narrower confidence intervals for each predictor variable compared to the mixed-effects logistic regression. Furthermore, the mixed-effects ordinal regression model identified cancer stage as a statistically significant predictor, a finding that was not observed in the mixed-effects logistic regression model. Therefore, from a qualitative standpoint, the mixed-effects ordinal regression model provides a more accurate representation of the data.</w:t>
      </w:r>
    </w:p>
    <w:p w14:paraId="083DCDC9" w14:textId="5DA34CA1" w:rsidR="003B7050" w:rsidRPr="00D67FA5" w:rsidRDefault="00C06BC0" w:rsidP="00373D68">
      <w:pPr>
        <w:pStyle w:val="ListParagraph"/>
        <w:numPr>
          <w:ilvl w:val="0"/>
          <w:numId w:val="1"/>
        </w:numPr>
        <w:rPr>
          <w:b/>
          <w:bCs/>
          <w:lang w:val="en-US"/>
        </w:rPr>
      </w:pPr>
      <w:r w:rsidRPr="00D67FA5">
        <w:rPr>
          <w:b/>
          <w:bCs/>
          <w:lang w:val="en-US"/>
        </w:rPr>
        <w:t>Limitations</w:t>
      </w:r>
      <w:r w:rsidR="00576765" w:rsidRPr="00D67FA5">
        <w:rPr>
          <w:b/>
          <w:bCs/>
          <w:lang w:val="en-US"/>
        </w:rPr>
        <w:t>/future considerations</w:t>
      </w:r>
    </w:p>
    <w:p w14:paraId="3E71E5DE" w14:textId="4B827211" w:rsidR="00FB6A51" w:rsidRPr="00D67FA5" w:rsidRDefault="00FB6A51" w:rsidP="00B63011">
      <w:pPr>
        <w:ind w:firstLine="357"/>
        <w:rPr>
          <w:lang w:val="en-US"/>
        </w:rPr>
      </w:pPr>
      <w:r w:rsidRPr="00D67FA5">
        <w:rPr>
          <w:lang w:val="en-US"/>
        </w:rPr>
        <w:t xml:space="preserve">The study faced limitations primarily related to sample size constraints and model convergence issues. The small sample size relative to the number of categories and predictor variables posed challenges, necessitating the reduction of categories </w:t>
      </w:r>
      <w:r w:rsidR="00281A0B" w:rsidRPr="00D67FA5">
        <w:rPr>
          <w:lang w:val="en-US"/>
        </w:rPr>
        <w:t xml:space="preserve">in the outcome variable </w:t>
      </w:r>
      <w:r w:rsidRPr="00D67FA5">
        <w:rPr>
          <w:lang w:val="en-US"/>
        </w:rPr>
        <w:t xml:space="preserve">in both the logistic and ordinal mixed-effects models to facilitate convergence. Furthermore, due to the low number of quadrature points utilized in the adaptive Gauss-Hermite quadrature approximation </w:t>
      </w:r>
      <w:r w:rsidR="00281A0B" w:rsidRPr="00D67FA5">
        <w:rPr>
          <w:lang w:val="en-US"/>
        </w:rPr>
        <w:t>of</w:t>
      </w:r>
      <w:r w:rsidRPr="00D67FA5">
        <w:rPr>
          <w:lang w:val="en-US"/>
        </w:rPr>
        <w:t xml:space="preserve"> the likelihood function </w:t>
      </w:r>
      <w:r w:rsidR="00281A0B" w:rsidRPr="00D67FA5">
        <w:rPr>
          <w:lang w:val="en-US"/>
        </w:rPr>
        <w:t xml:space="preserve">may </w:t>
      </w:r>
      <w:r w:rsidRPr="00D67FA5">
        <w:rPr>
          <w:lang w:val="en-US"/>
        </w:rPr>
        <w:t>lead to reduced estimator precision. Another limitation is not accounting for all the third- and fourth-order interactions; although their interpretation is complex and non-interpretable, it can reduce statistical power and bias estimates</w:t>
      </w:r>
      <w:r w:rsidR="004D35AD" w:rsidRPr="00D67FA5">
        <w:rPr>
          <w:vertAlign w:val="superscript"/>
          <w:lang w:val="en-US"/>
        </w:rPr>
        <w:t>10</w:t>
      </w:r>
      <w:r w:rsidRPr="00D67FA5">
        <w:rPr>
          <w:lang w:val="en-US"/>
        </w:rPr>
        <w:t>. These limitations underscore the need for caution in interpreting the results and highlight avenues for future research. Addressing these challenges could involve increasing sample sizes, exploring alternative modeling techniques, and employing more robust estimation methods to enhance reliability.</w:t>
      </w:r>
    </w:p>
    <w:p w14:paraId="29A05CD2" w14:textId="77777777" w:rsidR="00281A0B" w:rsidRPr="00FF1BBE" w:rsidRDefault="00281A0B" w:rsidP="00B63011">
      <w:pPr>
        <w:ind w:firstLine="357"/>
        <w:rPr>
          <w:sz w:val="23"/>
          <w:szCs w:val="23"/>
          <w:lang w:val="en-US"/>
        </w:rPr>
      </w:pPr>
    </w:p>
    <w:p w14:paraId="43F277C2" w14:textId="77777777" w:rsidR="00281A0B" w:rsidRDefault="00281A0B" w:rsidP="00B63011">
      <w:pPr>
        <w:ind w:firstLine="357"/>
        <w:rPr>
          <w:lang w:val="en-US"/>
        </w:rPr>
      </w:pPr>
    </w:p>
    <w:p w14:paraId="54D89424" w14:textId="77777777" w:rsidR="00281A0B" w:rsidRDefault="00281A0B" w:rsidP="00B63011">
      <w:pPr>
        <w:ind w:firstLine="357"/>
        <w:rPr>
          <w:lang w:val="en-US"/>
        </w:rPr>
      </w:pPr>
    </w:p>
    <w:p w14:paraId="0490E340" w14:textId="6DEF7BC8" w:rsidR="00F72877" w:rsidRPr="00281A0B" w:rsidRDefault="00F72877" w:rsidP="00BF254B">
      <w:pPr>
        <w:spacing w:line="240" w:lineRule="auto"/>
        <w:rPr>
          <w:b/>
          <w:bCs/>
          <w:lang w:val="en-US"/>
        </w:rPr>
      </w:pPr>
      <w:r w:rsidRPr="00281A0B">
        <w:rPr>
          <w:b/>
          <w:bCs/>
          <w:lang w:val="en-US"/>
        </w:rPr>
        <w:lastRenderedPageBreak/>
        <w:t>References</w:t>
      </w:r>
    </w:p>
    <w:p w14:paraId="30F1F7FB" w14:textId="77777777" w:rsidR="004D35AD" w:rsidRPr="00281A0B" w:rsidRDefault="004D35AD" w:rsidP="00BF254B">
      <w:pPr>
        <w:pStyle w:val="NormalWeb"/>
        <w:numPr>
          <w:ilvl w:val="0"/>
          <w:numId w:val="7"/>
        </w:numPr>
        <w:ind w:left="426"/>
      </w:pPr>
      <w:r w:rsidRPr="00281A0B">
        <w:t xml:space="preserve">Agresti, A. (2013). </w:t>
      </w:r>
      <w:r w:rsidRPr="00281A0B">
        <w:rPr>
          <w:i/>
          <w:iCs/>
        </w:rPr>
        <w:t>Categorical Data Analysis</w:t>
      </w:r>
      <w:r w:rsidRPr="00281A0B">
        <w:t xml:space="preserve">. John Wiley &amp; Sons (etc.). </w:t>
      </w:r>
    </w:p>
    <w:p w14:paraId="4DC314E0" w14:textId="77777777" w:rsidR="004D35AD" w:rsidRPr="00281A0B" w:rsidRDefault="004D35AD" w:rsidP="00BF254B">
      <w:pPr>
        <w:pStyle w:val="NormalWeb"/>
        <w:numPr>
          <w:ilvl w:val="0"/>
          <w:numId w:val="7"/>
        </w:numPr>
        <w:ind w:left="426"/>
      </w:pPr>
      <w:r w:rsidRPr="00281A0B">
        <w:t xml:space="preserve">Dean, C., &amp; Nielsen, J. (2007). Generalized linear mixed models: a review and some extensions. </w:t>
      </w:r>
      <w:r w:rsidRPr="00281A0B">
        <w:rPr>
          <w:i/>
          <w:iCs/>
        </w:rPr>
        <w:t>Lifetime Data Analysis</w:t>
      </w:r>
      <w:r w:rsidRPr="00281A0B">
        <w:t xml:space="preserve">, 13, 497-512. </w:t>
      </w:r>
      <w:hyperlink r:id="rId5" w:history="1">
        <w:r w:rsidRPr="00281A0B">
          <w:rPr>
            <w:rStyle w:val="Hyperlink"/>
          </w:rPr>
          <w:t>https://doi.org/10.1007/S10985-007-9065-X</w:t>
        </w:r>
      </w:hyperlink>
      <w:r w:rsidRPr="00281A0B">
        <w:t>.</w:t>
      </w:r>
    </w:p>
    <w:p w14:paraId="5004B429" w14:textId="77777777" w:rsidR="004D35AD" w:rsidRPr="00281A0B" w:rsidRDefault="004D35AD" w:rsidP="00BF254B">
      <w:pPr>
        <w:pStyle w:val="NormalWeb"/>
        <w:numPr>
          <w:ilvl w:val="0"/>
          <w:numId w:val="7"/>
        </w:numPr>
        <w:ind w:left="426"/>
      </w:pPr>
      <w:r w:rsidRPr="00281A0B">
        <w:rPr>
          <w:i/>
          <w:iCs/>
        </w:rPr>
        <w:t>Mixed Effects Logistic Regression</w:t>
      </w:r>
      <w:r w:rsidRPr="00281A0B">
        <w:t xml:space="preserve">. UCLA Statistical Methods and Data Analysis. (n.d.). https://stats.oarc.ucla.edu/r/dae/mixed-effects-logistic-regression/ </w:t>
      </w:r>
    </w:p>
    <w:p w14:paraId="5F805A1D" w14:textId="77777777" w:rsidR="004D35AD" w:rsidRPr="00281A0B" w:rsidRDefault="004D35AD" w:rsidP="00BF254B">
      <w:pPr>
        <w:pStyle w:val="NormalWeb"/>
        <w:numPr>
          <w:ilvl w:val="0"/>
          <w:numId w:val="7"/>
        </w:numPr>
        <w:ind w:left="426"/>
      </w:pPr>
      <w:r w:rsidRPr="00281A0B">
        <w:rPr>
          <w:lang w:val="fr-CA"/>
        </w:rPr>
        <w:t xml:space="preserve">Iacobucci, D., Posavac, S., Kardes, F., Schneider, M., &amp; Popovich, D. (2015). </w:t>
      </w:r>
      <w:r w:rsidRPr="00281A0B">
        <w:t xml:space="preserve">Toward a More Nuanced Understanding of the Statistical Properties of a Median Split. </w:t>
      </w:r>
      <w:r w:rsidRPr="00281A0B">
        <w:rPr>
          <w:i/>
          <w:iCs/>
        </w:rPr>
        <w:t>Econometrics: Econometric &amp; Statistical Methods - General eJournal.</w:t>
      </w:r>
      <w:r w:rsidRPr="00281A0B">
        <w:t xml:space="preserve"> </w:t>
      </w:r>
      <w:hyperlink r:id="rId6" w:history="1">
        <w:r w:rsidRPr="00281A0B">
          <w:rPr>
            <w:rStyle w:val="Hyperlink"/>
          </w:rPr>
          <w:t>https://doi.org/10.2139/ssrn.2663427</w:t>
        </w:r>
      </w:hyperlink>
      <w:r w:rsidRPr="00281A0B">
        <w:t>.</w:t>
      </w:r>
    </w:p>
    <w:p w14:paraId="5A0E06D7" w14:textId="77777777" w:rsidR="004D35AD" w:rsidRPr="00281A0B" w:rsidRDefault="004D35AD" w:rsidP="00BF254B">
      <w:pPr>
        <w:pStyle w:val="NormalWeb"/>
        <w:numPr>
          <w:ilvl w:val="0"/>
          <w:numId w:val="7"/>
        </w:numPr>
        <w:ind w:left="426"/>
      </w:pPr>
      <w:r w:rsidRPr="00281A0B">
        <w:t xml:space="preserve">Christensen, Rune Haubo B. (2016, December 15). </w:t>
      </w:r>
      <w:r w:rsidRPr="00281A0B">
        <w:rPr>
          <w:i/>
          <w:iCs/>
        </w:rPr>
        <w:t>A tutorial on fitting cumulative link models with the ordinal ...</w:t>
      </w:r>
      <w:r w:rsidRPr="00281A0B">
        <w:t xml:space="preserve"> rdrr.io. https://rdrr.io/rforge/ordinal/f/inst/doc/clm_tutorial.pdf </w:t>
      </w:r>
    </w:p>
    <w:p w14:paraId="67294D0E" w14:textId="77777777" w:rsidR="004D35AD" w:rsidRPr="00281A0B" w:rsidRDefault="004D35AD" w:rsidP="00BF254B">
      <w:pPr>
        <w:pStyle w:val="NormalWeb"/>
        <w:numPr>
          <w:ilvl w:val="0"/>
          <w:numId w:val="7"/>
        </w:numPr>
        <w:ind w:left="426"/>
      </w:pPr>
      <w:r w:rsidRPr="00281A0B">
        <w:t xml:space="preserve">Christensen, Rune  Haubo Bojesen. (2022, November 17). </w:t>
      </w:r>
      <w:r w:rsidRPr="00281A0B">
        <w:rPr>
          <w:i/>
          <w:iCs/>
        </w:rPr>
        <w:t>CLMM: Cumulative link mixed models in ordinal: Regression models for ordinal data</w:t>
      </w:r>
      <w:r w:rsidRPr="00281A0B">
        <w:t xml:space="preserve">. clmm: Cumulative Link Mixed Models in ordinal: Regression Models for Ordinal Data. </w:t>
      </w:r>
      <w:hyperlink r:id="rId7" w:history="1">
        <w:r w:rsidRPr="00281A0B">
          <w:rPr>
            <w:rStyle w:val="Hyperlink"/>
          </w:rPr>
          <w:t>https://rdrr.io/cran/ordinal/man/clmm.html</w:t>
        </w:r>
      </w:hyperlink>
    </w:p>
    <w:p w14:paraId="367E01F4" w14:textId="77777777" w:rsidR="004D35AD" w:rsidRPr="00281A0B" w:rsidRDefault="004D35AD" w:rsidP="00BF254B">
      <w:pPr>
        <w:pStyle w:val="NormalWeb"/>
        <w:numPr>
          <w:ilvl w:val="0"/>
          <w:numId w:val="7"/>
        </w:numPr>
        <w:ind w:left="426"/>
      </w:pPr>
      <w:r w:rsidRPr="00281A0B">
        <w:t xml:space="preserve">Altman, D. G., Royston, P., &amp; D., (2006). The cost of dichotomising continuous variables. </w:t>
      </w:r>
      <w:r w:rsidRPr="00281A0B">
        <w:rPr>
          <w:i/>
          <w:iCs/>
        </w:rPr>
        <w:t>Bmj</w:t>
      </w:r>
      <w:r w:rsidRPr="00281A0B">
        <w:t>, 332(7549), 1080.</w:t>
      </w:r>
    </w:p>
    <w:p w14:paraId="1B1DCEC0" w14:textId="77777777" w:rsidR="004D35AD" w:rsidRPr="00281A0B" w:rsidRDefault="004D35AD" w:rsidP="00BF254B">
      <w:pPr>
        <w:pStyle w:val="NormalWeb"/>
        <w:numPr>
          <w:ilvl w:val="0"/>
          <w:numId w:val="7"/>
        </w:numPr>
        <w:ind w:left="426"/>
      </w:pPr>
      <w:r w:rsidRPr="00281A0B">
        <w:t xml:space="preserve">Hedeker, D. (2003). A mixed‐effects Multinomial logistic regression model. </w:t>
      </w:r>
      <w:r w:rsidRPr="00281A0B">
        <w:rPr>
          <w:i/>
          <w:iCs/>
        </w:rPr>
        <w:t>Statistics in Medicine, 22</w:t>
      </w:r>
      <w:r w:rsidRPr="00281A0B">
        <w:t xml:space="preserve">(9), 1433–1446. </w:t>
      </w:r>
      <w:hyperlink r:id="rId8" w:history="1">
        <w:r w:rsidRPr="00281A0B">
          <w:rPr>
            <w:rStyle w:val="Hyperlink"/>
          </w:rPr>
          <w:t>https://doi.org/10.1002/sim.1522</w:t>
        </w:r>
      </w:hyperlink>
    </w:p>
    <w:p w14:paraId="61915ECF" w14:textId="77777777" w:rsidR="004D35AD" w:rsidRPr="00281A0B" w:rsidRDefault="004D35AD" w:rsidP="00BF254B">
      <w:pPr>
        <w:pStyle w:val="NormalWeb"/>
        <w:numPr>
          <w:ilvl w:val="0"/>
          <w:numId w:val="7"/>
        </w:numPr>
        <w:ind w:left="426"/>
      </w:pPr>
      <w:r w:rsidRPr="00281A0B">
        <w:t xml:space="preserve">Callum, R. C., Zhang, S., Preacher, K. J., &amp; Rucker, D. D. (2002). On the practice of dichotomization of quantitative variables. </w:t>
      </w:r>
      <w:r w:rsidRPr="00281A0B">
        <w:rPr>
          <w:i/>
          <w:iCs/>
        </w:rPr>
        <w:t>Psychological methods, 7</w:t>
      </w:r>
      <w:r w:rsidRPr="00281A0B">
        <w:t>(1), 19-40.</w:t>
      </w:r>
    </w:p>
    <w:p w14:paraId="20EF1AD8" w14:textId="77777777" w:rsidR="004D35AD" w:rsidRPr="00281A0B" w:rsidRDefault="004D35AD" w:rsidP="00BF254B">
      <w:pPr>
        <w:pStyle w:val="NormalWeb"/>
        <w:numPr>
          <w:ilvl w:val="0"/>
          <w:numId w:val="7"/>
        </w:numPr>
        <w:ind w:left="426"/>
      </w:pPr>
      <w:r w:rsidRPr="00281A0B">
        <w:t xml:space="preserve">Porter, M. A., Aike, L. S., &amp; West, S. G. (1994). Multiple regression: Testing and interpreting interactions. </w:t>
      </w:r>
      <w:r w:rsidRPr="00281A0B">
        <w:rPr>
          <w:i/>
          <w:iCs/>
        </w:rPr>
        <w:t>The Statistician</w:t>
      </w:r>
      <w:r w:rsidRPr="00281A0B">
        <w:t xml:space="preserve">, </w:t>
      </w:r>
      <w:r w:rsidRPr="00281A0B">
        <w:rPr>
          <w:i/>
          <w:iCs/>
        </w:rPr>
        <w:t>43</w:t>
      </w:r>
      <w:r w:rsidRPr="00281A0B">
        <w:t xml:space="preserve">(3). https://doi.org/10.2307/2348581 </w:t>
      </w:r>
    </w:p>
    <w:p w14:paraId="47C3787C" w14:textId="77777777" w:rsidR="004D35AD" w:rsidRDefault="004D35AD" w:rsidP="00241552">
      <w:pPr>
        <w:rPr>
          <w:b/>
          <w:bCs/>
          <w:sz w:val="22"/>
          <w:szCs w:val="22"/>
          <w:lang w:val="en-US"/>
        </w:rPr>
      </w:pPr>
    </w:p>
    <w:p w14:paraId="46CA304D" w14:textId="77777777" w:rsidR="004D35AD" w:rsidRDefault="004D35AD" w:rsidP="00241552">
      <w:pPr>
        <w:rPr>
          <w:b/>
          <w:bCs/>
          <w:sz w:val="22"/>
          <w:szCs w:val="22"/>
          <w:lang w:val="en-US"/>
        </w:rPr>
      </w:pPr>
    </w:p>
    <w:p w14:paraId="5F2E8373" w14:textId="77777777" w:rsidR="00281A0B" w:rsidRDefault="00281A0B" w:rsidP="00241552">
      <w:pPr>
        <w:rPr>
          <w:b/>
          <w:bCs/>
          <w:sz w:val="22"/>
          <w:szCs w:val="22"/>
          <w:lang w:val="en-US"/>
        </w:rPr>
      </w:pPr>
    </w:p>
    <w:p w14:paraId="3D350682" w14:textId="77777777" w:rsidR="00281A0B" w:rsidRDefault="00281A0B" w:rsidP="00241552">
      <w:pPr>
        <w:rPr>
          <w:b/>
          <w:bCs/>
          <w:sz w:val="22"/>
          <w:szCs w:val="22"/>
          <w:lang w:val="en-US"/>
        </w:rPr>
      </w:pPr>
    </w:p>
    <w:p w14:paraId="6FF4DAEC" w14:textId="77777777" w:rsidR="00281A0B" w:rsidRDefault="00281A0B" w:rsidP="00241552">
      <w:pPr>
        <w:rPr>
          <w:b/>
          <w:bCs/>
          <w:sz w:val="22"/>
          <w:szCs w:val="22"/>
          <w:lang w:val="en-US"/>
        </w:rPr>
      </w:pPr>
    </w:p>
    <w:p w14:paraId="1F825393" w14:textId="77777777" w:rsidR="00D67FA5" w:rsidRDefault="00D67FA5" w:rsidP="00241552">
      <w:pPr>
        <w:rPr>
          <w:b/>
          <w:bCs/>
          <w:sz w:val="22"/>
          <w:szCs w:val="22"/>
          <w:lang w:val="en-US"/>
        </w:rPr>
      </w:pPr>
    </w:p>
    <w:p w14:paraId="7BF8598C" w14:textId="77777777" w:rsidR="00281A0B" w:rsidRDefault="00281A0B" w:rsidP="00241552">
      <w:pPr>
        <w:rPr>
          <w:b/>
          <w:bCs/>
          <w:sz w:val="22"/>
          <w:szCs w:val="22"/>
          <w:lang w:val="en-US"/>
        </w:rPr>
      </w:pPr>
    </w:p>
    <w:p w14:paraId="1A255313" w14:textId="77777777" w:rsidR="00281A0B" w:rsidRDefault="00281A0B" w:rsidP="00241552">
      <w:pPr>
        <w:rPr>
          <w:b/>
          <w:bCs/>
          <w:sz w:val="22"/>
          <w:szCs w:val="22"/>
          <w:lang w:val="en-US"/>
        </w:rPr>
      </w:pPr>
    </w:p>
    <w:p w14:paraId="0C25D901" w14:textId="77777777" w:rsidR="00FF1BBE" w:rsidRDefault="00FF1BBE" w:rsidP="00241552">
      <w:pPr>
        <w:rPr>
          <w:b/>
          <w:bCs/>
          <w:sz w:val="22"/>
          <w:szCs w:val="22"/>
          <w:lang w:val="en-US"/>
        </w:rPr>
      </w:pPr>
    </w:p>
    <w:p w14:paraId="42ADFB6F" w14:textId="77777777" w:rsidR="00281A0B" w:rsidRDefault="00281A0B" w:rsidP="00241552">
      <w:pPr>
        <w:rPr>
          <w:b/>
          <w:bCs/>
          <w:sz w:val="22"/>
          <w:szCs w:val="22"/>
          <w:lang w:val="en-US"/>
        </w:rPr>
      </w:pPr>
    </w:p>
    <w:p w14:paraId="699F8EDB" w14:textId="77777777" w:rsidR="00281A0B" w:rsidRDefault="00281A0B" w:rsidP="00241552">
      <w:pPr>
        <w:rPr>
          <w:b/>
          <w:bCs/>
          <w:sz w:val="22"/>
          <w:szCs w:val="22"/>
          <w:lang w:val="en-US"/>
        </w:rPr>
      </w:pPr>
    </w:p>
    <w:p w14:paraId="7A55DBB1" w14:textId="77777777" w:rsidR="00281A0B" w:rsidRDefault="00281A0B" w:rsidP="004D35AD">
      <w:pPr>
        <w:jc w:val="center"/>
        <w:rPr>
          <w:b/>
          <w:bCs/>
          <w:sz w:val="22"/>
          <w:szCs w:val="22"/>
        </w:rPr>
      </w:pPr>
    </w:p>
    <w:p w14:paraId="798959D2" w14:textId="7D7B32B9" w:rsidR="00E46F76" w:rsidRDefault="00CA01D7" w:rsidP="004D35AD">
      <w:pPr>
        <w:jc w:val="center"/>
        <w:rPr>
          <w:b/>
          <w:bCs/>
          <w:sz w:val="22"/>
          <w:szCs w:val="22"/>
        </w:rPr>
      </w:pPr>
      <w:r>
        <w:rPr>
          <w:b/>
          <w:bCs/>
          <w:sz w:val="22"/>
          <w:szCs w:val="22"/>
        </w:rPr>
        <w:lastRenderedPageBreak/>
        <w:t>Appendix</w:t>
      </w:r>
    </w:p>
    <w:tbl>
      <w:tblPr>
        <w:tblStyle w:val="Table"/>
        <w:tblW w:w="0" w:type="auto"/>
        <w:jc w:val="center"/>
        <w:tblLayout w:type="fixed"/>
        <w:tblLook w:val="0420" w:firstRow="1" w:lastRow="0" w:firstColumn="0" w:lastColumn="0" w:noHBand="0" w:noVBand="1"/>
      </w:tblPr>
      <w:tblGrid>
        <w:gridCol w:w="2244"/>
        <w:gridCol w:w="1719"/>
        <w:gridCol w:w="1719"/>
        <w:gridCol w:w="1719"/>
        <w:gridCol w:w="1719"/>
      </w:tblGrid>
      <w:tr w:rsidR="00331C1D" w:rsidRPr="00D23C9A" w14:paraId="0939FFB3" w14:textId="77777777" w:rsidTr="00266460">
        <w:trPr>
          <w:cnfStyle w:val="100000000000" w:firstRow="1" w:lastRow="0" w:firstColumn="0" w:lastColumn="0" w:oddVBand="0" w:evenVBand="0" w:oddHBand="0" w:evenHBand="0" w:firstRowFirstColumn="0" w:firstRowLastColumn="0" w:lastRowFirstColumn="0" w:lastRowLastColumn="0"/>
          <w:tblHeader/>
          <w:jc w:val="center"/>
        </w:trPr>
        <w:tc>
          <w:tcPr>
            <w:tcW w:w="9120" w:type="dxa"/>
            <w:gridSpan w:val="5"/>
            <w:shd w:val="clear" w:color="auto" w:fill="FFFFFF"/>
            <w:tcMar>
              <w:top w:w="0" w:type="dxa"/>
              <w:left w:w="0" w:type="dxa"/>
              <w:bottom w:w="0" w:type="dxa"/>
              <w:right w:w="0" w:type="dxa"/>
            </w:tcMar>
            <w:vAlign w:val="center"/>
          </w:tcPr>
          <w:p w14:paraId="74B61B16"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40" w:after="40"/>
              <w:ind w:left="100" w:right="100"/>
              <w:rPr>
                <w:rFonts w:ascii="Times New Roman" w:eastAsia="Arial" w:hAnsi="Times New Roman" w:cs="Times New Roman"/>
                <w:b/>
                <w:color w:val="000000"/>
                <w:sz w:val="22"/>
                <w:szCs w:val="22"/>
              </w:rPr>
            </w:pPr>
            <w:r w:rsidRPr="00D23C9A">
              <w:rPr>
                <w:rFonts w:ascii="Times New Roman" w:eastAsia="Arial" w:hAnsi="Times New Roman" w:cs="Times New Roman"/>
                <w:b/>
                <w:color w:val="000000"/>
                <w:sz w:val="22"/>
                <w:szCs w:val="22"/>
              </w:rPr>
              <w:t>Table 1. Descriptive Statistics</w:t>
            </w:r>
          </w:p>
        </w:tc>
      </w:tr>
      <w:tr w:rsidR="00331C1D" w:rsidRPr="00D23C9A" w14:paraId="4ED2D771" w14:textId="77777777" w:rsidTr="00266460">
        <w:trPr>
          <w:cnfStyle w:val="100000000000" w:firstRow="1" w:lastRow="0" w:firstColumn="0" w:lastColumn="0" w:oddVBand="0" w:evenVBand="0" w:oddHBand="0" w:evenHBand="0" w:firstRowFirstColumn="0" w:firstRowLastColumn="0" w:lastRowFirstColumn="0" w:lastRowLastColumn="0"/>
          <w:tblHeader/>
          <w:jc w:val="center"/>
        </w:trPr>
        <w:tc>
          <w:tcPr>
            <w:tcW w:w="2244" w:type="dxa"/>
            <w:tcBorders>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1132E4D"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sz w:val="22"/>
                <w:szCs w:val="22"/>
              </w:rPr>
            </w:pPr>
            <w:r w:rsidRPr="00D23C9A">
              <w:rPr>
                <w:rFonts w:ascii="Times New Roman" w:eastAsia="Arial" w:hAnsi="Times New Roman" w:cs="Times New Roman"/>
                <w:b/>
                <w:color w:val="000000"/>
                <w:sz w:val="22"/>
                <w:szCs w:val="22"/>
              </w:rPr>
              <w:t>Cancer Stage</w:t>
            </w:r>
          </w:p>
        </w:tc>
        <w:tc>
          <w:tcPr>
            <w:tcW w:w="1719" w:type="dxa"/>
            <w:tcBorders>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7E40343"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2"/>
                <w:szCs w:val="22"/>
              </w:rPr>
            </w:pPr>
            <w:r w:rsidRPr="00D23C9A">
              <w:rPr>
                <w:rFonts w:ascii="Times New Roman" w:eastAsia="Arial" w:hAnsi="Times New Roman" w:cs="Times New Roman"/>
                <w:b/>
                <w:color w:val="000000"/>
                <w:sz w:val="22"/>
                <w:szCs w:val="22"/>
              </w:rPr>
              <w:t>I</w:t>
            </w:r>
            <w:r w:rsidRPr="00D23C9A">
              <w:rPr>
                <w:rFonts w:ascii="Times New Roman" w:eastAsia="Arial" w:hAnsi="Times New Roman" w:cs="Times New Roman"/>
                <w:color w:val="000000"/>
                <w:sz w:val="22"/>
                <w:szCs w:val="22"/>
              </w:rPr>
              <w:t>, N = 2,558</w:t>
            </w:r>
            <w:r w:rsidRPr="00D23C9A">
              <w:rPr>
                <w:rFonts w:ascii="Times New Roman" w:eastAsia="Arial" w:hAnsi="Times New Roman" w:cs="Times New Roman"/>
                <w:color w:val="000000"/>
                <w:sz w:val="22"/>
                <w:szCs w:val="22"/>
                <w:vertAlign w:val="superscript"/>
              </w:rPr>
              <w:t>1</w:t>
            </w:r>
          </w:p>
        </w:tc>
        <w:tc>
          <w:tcPr>
            <w:tcW w:w="1719" w:type="dxa"/>
            <w:tcBorders>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15DD929"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2"/>
                <w:szCs w:val="22"/>
              </w:rPr>
            </w:pPr>
            <w:r w:rsidRPr="00D23C9A">
              <w:rPr>
                <w:rFonts w:ascii="Times New Roman" w:eastAsia="Arial" w:hAnsi="Times New Roman" w:cs="Times New Roman"/>
                <w:b/>
                <w:color w:val="000000"/>
                <w:sz w:val="22"/>
                <w:szCs w:val="22"/>
              </w:rPr>
              <w:t>II</w:t>
            </w:r>
            <w:r w:rsidRPr="00D23C9A">
              <w:rPr>
                <w:rFonts w:ascii="Times New Roman" w:eastAsia="Arial" w:hAnsi="Times New Roman" w:cs="Times New Roman"/>
                <w:color w:val="000000"/>
                <w:sz w:val="22"/>
                <w:szCs w:val="22"/>
              </w:rPr>
              <w:t>, N = 3,409</w:t>
            </w:r>
            <w:r w:rsidRPr="00D23C9A">
              <w:rPr>
                <w:rFonts w:ascii="Times New Roman" w:eastAsia="Arial" w:hAnsi="Times New Roman" w:cs="Times New Roman"/>
                <w:color w:val="000000"/>
                <w:sz w:val="22"/>
                <w:szCs w:val="22"/>
                <w:vertAlign w:val="superscript"/>
              </w:rPr>
              <w:t>1</w:t>
            </w:r>
          </w:p>
        </w:tc>
        <w:tc>
          <w:tcPr>
            <w:tcW w:w="1719" w:type="dxa"/>
            <w:tcBorders>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860E019"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2"/>
                <w:szCs w:val="22"/>
              </w:rPr>
            </w:pPr>
            <w:r w:rsidRPr="00D23C9A">
              <w:rPr>
                <w:rFonts w:ascii="Times New Roman" w:eastAsia="Arial" w:hAnsi="Times New Roman" w:cs="Times New Roman"/>
                <w:b/>
                <w:color w:val="000000"/>
                <w:sz w:val="22"/>
                <w:szCs w:val="22"/>
              </w:rPr>
              <w:t>III</w:t>
            </w:r>
            <w:r w:rsidRPr="00D23C9A">
              <w:rPr>
                <w:rFonts w:ascii="Times New Roman" w:eastAsia="Arial" w:hAnsi="Times New Roman" w:cs="Times New Roman"/>
                <w:color w:val="000000"/>
                <w:sz w:val="22"/>
                <w:szCs w:val="22"/>
              </w:rPr>
              <w:t>, N = 1,705</w:t>
            </w:r>
            <w:r w:rsidRPr="00D23C9A">
              <w:rPr>
                <w:rFonts w:ascii="Times New Roman" w:eastAsia="Arial" w:hAnsi="Times New Roman" w:cs="Times New Roman"/>
                <w:color w:val="000000"/>
                <w:sz w:val="22"/>
                <w:szCs w:val="22"/>
                <w:vertAlign w:val="superscript"/>
              </w:rPr>
              <w:t>1</w:t>
            </w:r>
          </w:p>
        </w:tc>
        <w:tc>
          <w:tcPr>
            <w:tcW w:w="1719" w:type="dxa"/>
            <w:tcBorders>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781EFA0"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2"/>
                <w:szCs w:val="22"/>
              </w:rPr>
            </w:pPr>
            <w:r w:rsidRPr="00D23C9A">
              <w:rPr>
                <w:rFonts w:ascii="Times New Roman" w:eastAsia="Arial" w:hAnsi="Times New Roman" w:cs="Times New Roman"/>
                <w:b/>
                <w:color w:val="000000"/>
                <w:sz w:val="22"/>
                <w:szCs w:val="22"/>
              </w:rPr>
              <w:t>IV</w:t>
            </w:r>
            <w:r w:rsidRPr="00D23C9A">
              <w:rPr>
                <w:rFonts w:ascii="Times New Roman" w:eastAsia="Arial" w:hAnsi="Times New Roman" w:cs="Times New Roman"/>
                <w:color w:val="000000"/>
                <w:sz w:val="22"/>
                <w:szCs w:val="22"/>
              </w:rPr>
              <w:t>, N = 853</w:t>
            </w:r>
            <w:r w:rsidRPr="00D23C9A">
              <w:rPr>
                <w:rFonts w:ascii="Times New Roman" w:eastAsia="Arial" w:hAnsi="Times New Roman" w:cs="Times New Roman"/>
                <w:color w:val="000000"/>
                <w:sz w:val="22"/>
                <w:szCs w:val="22"/>
                <w:vertAlign w:val="superscript"/>
              </w:rPr>
              <w:t>1</w:t>
            </w:r>
          </w:p>
        </w:tc>
      </w:tr>
      <w:tr w:rsidR="00331C1D" w:rsidRPr="00D23C9A" w14:paraId="3A9F301D" w14:textId="77777777" w:rsidTr="00266460">
        <w:trPr>
          <w:jc w:val="center"/>
        </w:trPr>
        <w:tc>
          <w:tcPr>
            <w:tcW w:w="2244"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FEFE2"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2"/>
                <w:szCs w:val="22"/>
              </w:rPr>
            </w:pPr>
            <w:r w:rsidRPr="00D23C9A">
              <w:rPr>
                <w:rFonts w:ascii="Times New Roman" w:eastAsia="Arial" w:hAnsi="Times New Roman" w:cs="Times New Roman"/>
                <w:color w:val="000000"/>
                <w:sz w:val="22"/>
                <w:szCs w:val="22"/>
              </w:rPr>
              <w:t>Age</w:t>
            </w:r>
          </w:p>
        </w:tc>
        <w:tc>
          <w:tcPr>
            <w:tcW w:w="171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25ECF"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2"/>
                <w:szCs w:val="22"/>
              </w:rPr>
            </w:pPr>
            <w:r w:rsidRPr="00D23C9A">
              <w:rPr>
                <w:rFonts w:ascii="Times New Roman" w:eastAsia="Arial" w:hAnsi="Times New Roman" w:cs="Times New Roman"/>
                <w:color w:val="000000"/>
                <w:sz w:val="22"/>
                <w:szCs w:val="22"/>
              </w:rPr>
              <w:t>47.55 (5.61)</w:t>
            </w:r>
          </w:p>
        </w:tc>
        <w:tc>
          <w:tcPr>
            <w:tcW w:w="171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BBFD65"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2"/>
                <w:szCs w:val="22"/>
              </w:rPr>
            </w:pPr>
            <w:r w:rsidRPr="00D23C9A">
              <w:rPr>
                <w:rFonts w:ascii="Times New Roman" w:eastAsia="Arial" w:hAnsi="Times New Roman" w:cs="Times New Roman"/>
                <w:color w:val="000000"/>
                <w:sz w:val="22"/>
                <w:szCs w:val="22"/>
              </w:rPr>
              <w:t>50.98 (5.68)</w:t>
            </w:r>
          </w:p>
        </w:tc>
        <w:tc>
          <w:tcPr>
            <w:tcW w:w="171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4EF80"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2"/>
                <w:szCs w:val="22"/>
              </w:rPr>
            </w:pPr>
            <w:r w:rsidRPr="00D23C9A">
              <w:rPr>
                <w:rFonts w:ascii="Times New Roman" w:eastAsia="Arial" w:hAnsi="Times New Roman" w:cs="Times New Roman"/>
                <w:color w:val="000000"/>
                <w:sz w:val="22"/>
                <w:szCs w:val="22"/>
              </w:rPr>
              <w:t>53.38 (5.53)</w:t>
            </w:r>
          </w:p>
        </w:tc>
        <w:tc>
          <w:tcPr>
            <w:tcW w:w="171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4B2E1"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2"/>
                <w:szCs w:val="22"/>
              </w:rPr>
            </w:pPr>
            <w:r w:rsidRPr="00D23C9A">
              <w:rPr>
                <w:rFonts w:ascii="Times New Roman" w:eastAsia="Arial" w:hAnsi="Times New Roman" w:cs="Times New Roman"/>
                <w:color w:val="000000"/>
                <w:sz w:val="22"/>
                <w:szCs w:val="22"/>
              </w:rPr>
              <w:t>56.41 (5.75)</w:t>
            </w:r>
          </w:p>
        </w:tc>
      </w:tr>
      <w:tr w:rsidR="00331C1D" w:rsidRPr="00D23C9A" w14:paraId="1A4B01D0" w14:textId="77777777" w:rsidTr="00266460">
        <w:trPr>
          <w:jc w:val="center"/>
        </w:trPr>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5A23A"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2"/>
                <w:szCs w:val="22"/>
              </w:rPr>
            </w:pPr>
            <w:r w:rsidRPr="00D23C9A">
              <w:rPr>
                <w:rFonts w:ascii="Times New Roman" w:eastAsia="Arial" w:hAnsi="Times New Roman" w:cs="Times New Roman"/>
                <w:color w:val="000000"/>
                <w:sz w:val="22"/>
                <w:szCs w:val="22"/>
              </w:rPr>
              <w:t>Sex</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D4ECE"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2"/>
                <w:szCs w:val="22"/>
              </w:rPr>
            </w:pP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351677"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2"/>
                <w:szCs w:val="22"/>
              </w:rPr>
            </w:pP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ABC712"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2"/>
                <w:szCs w:val="22"/>
              </w:rPr>
            </w:pP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0D07C"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2"/>
                <w:szCs w:val="22"/>
              </w:rPr>
            </w:pPr>
          </w:p>
        </w:tc>
      </w:tr>
      <w:tr w:rsidR="00331C1D" w:rsidRPr="00D23C9A" w14:paraId="3C56A270" w14:textId="77777777" w:rsidTr="00266460">
        <w:trPr>
          <w:jc w:val="center"/>
        </w:trPr>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13718"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sz w:val="22"/>
                <w:szCs w:val="22"/>
              </w:rPr>
            </w:pPr>
            <w:r w:rsidRPr="00D23C9A">
              <w:rPr>
                <w:rFonts w:ascii="Times New Roman" w:eastAsia="Arial" w:hAnsi="Times New Roman" w:cs="Times New Roman"/>
                <w:color w:val="000000"/>
                <w:sz w:val="22"/>
                <w:szCs w:val="22"/>
              </w:rPr>
              <w:t>Female</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B65D7"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2"/>
                <w:szCs w:val="22"/>
              </w:rPr>
            </w:pPr>
            <w:r w:rsidRPr="00D23C9A">
              <w:rPr>
                <w:rFonts w:ascii="Times New Roman" w:eastAsia="Arial" w:hAnsi="Times New Roman" w:cs="Times New Roman"/>
                <w:color w:val="000000"/>
                <w:sz w:val="22"/>
                <w:szCs w:val="22"/>
              </w:rPr>
              <w:t>1,542 (60%)</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EC5F1"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2"/>
                <w:szCs w:val="22"/>
              </w:rPr>
            </w:pPr>
            <w:r w:rsidRPr="00D23C9A">
              <w:rPr>
                <w:rFonts w:ascii="Times New Roman" w:eastAsia="Arial" w:hAnsi="Times New Roman" w:cs="Times New Roman"/>
                <w:color w:val="000000"/>
                <w:sz w:val="22"/>
                <w:szCs w:val="22"/>
              </w:rPr>
              <w:t>2,049 (60%)</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C8A69"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2"/>
                <w:szCs w:val="22"/>
              </w:rPr>
            </w:pPr>
            <w:r w:rsidRPr="00D23C9A">
              <w:rPr>
                <w:rFonts w:ascii="Times New Roman" w:eastAsia="Arial" w:hAnsi="Times New Roman" w:cs="Times New Roman"/>
                <w:color w:val="000000"/>
                <w:sz w:val="22"/>
                <w:szCs w:val="22"/>
              </w:rPr>
              <w:t>1,000 (59%)</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6D282"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2"/>
                <w:szCs w:val="22"/>
              </w:rPr>
            </w:pPr>
            <w:r w:rsidRPr="00D23C9A">
              <w:rPr>
                <w:rFonts w:ascii="Times New Roman" w:eastAsia="Arial" w:hAnsi="Times New Roman" w:cs="Times New Roman"/>
                <w:color w:val="000000"/>
                <w:sz w:val="22"/>
                <w:szCs w:val="22"/>
              </w:rPr>
              <w:t>524 (61%)</w:t>
            </w:r>
          </w:p>
        </w:tc>
      </w:tr>
      <w:tr w:rsidR="00331C1D" w:rsidRPr="00D23C9A" w14:paraId="440127DB" w14:textId="77777777" w:rsidTr="00266460">
        <w:trPr>
          <w:jc w:val="center"/>
        </w:trPr>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27B07"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sz w:val="22"/>
                <w:szCs w:val="22"/>
              </w:rPr>
            </w:pPr>
            <w:r w:rsidRPr="00D23C9A">
              <w:rPr>
                <w:rFonts w:ascii="Times New Roman" w:eastAsia="Arial" w:hAnsi="Times New Roman" w:cs="Times New Roman"/>
                <w:color w:val="000000"/>
                <w:sz w:val="22"/>
                <w:szCs w:val="22"/>
              </w:rPr>
              <w:t>Male</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69B4E"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2"/>
                <w:szCs w:val="22"/>
              </w:rPr>
            </w:pPr>
            <w:r w:rsidRPr="00D23C9A">
              <w:rPr>
                <w:rFonts w:ascii="Times New Roman" w:eastAsia="Arial" w:hAnsi="Times New Roman" w:cs="Times New Roman"/>
                <w:color w:val="000000"/>
                <w:sz w:val="22"/>
                <w:szCs w:val="22"/>
              </w:rPr>
              <w:t>1,016 (40%)</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90B80F"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2"/>
                <w:szCs w:val="22"/>
              </w:rPr>
            </w:pPr>
            <w:r w:rsidRPr="00D23C9A">
              <w:rPr>
                <w:rFonts w:ascii="Times New Roman" w:eastAsia="Arial" w:hAnsi="Times New Roman" w:cs="Times New Roman"/>
                <w:color w:val="000000"/>
                <w:sz w:val="22"/>
                <w:szCs w:val="22"/>
              </w:rPr>
              <w:t>1,360 (40%)</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1DE2E"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2"/>
                <w:szCs w:val="22"/>
              </w:rPr>
            </w:pPr>
            <w:r w:rsidRPr="00D23C9A">
              <w:rPr>
                <w:rFonts w:ascii="Times New Roman" w:eastAsia="Arial" w:hAnsi="Times New Roman" w:cs="Times New Roman"/>
                <w:color w:val="000000"/>
                <w:sz w:val="22"/>
                <w:szCs w:val="22"/>
              </w:rPr>
              <w:t>705 (41%)</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57687"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2"/>
                <w:szCs w:val="22"/>
              </w:rPr>
            </w:pPr>
            <w:r w:rsidRPr="00D23C9A">
              <w:rPr>
                <w:rFonts w:ascii="Times New Roman" w:eastAsia="Arial" w:hAnsi="Times New Roman" w:cs="Times New Roman"/>
                <w:color w:val="000000"/>
                <w:sz w:val="22"/>
                <w:szCs w:val="22"/>
              </w:rPr>
              <w:t>329 (39%)</w:t>
            </w:r>
          </w:p>
        </w:tc>
      </w:tr>
      <w:tr w:rsidR="00331C1D" w:rsidRPr="00D23C9A" w14:paraId="5E6033BC" w14:textId="77777777" w:rsidTr="00266460">
        <w:trPr>
          <w:jc w:val="center"/>
        </w:trPr>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2DE7D"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2"/>
                <w:szCs w:val="22"/>
              </w:rPr>
            </w:pPr>
            <w:r w:rsidRPr="00D23C9A">
              <w:rPr>
                <w:rFonts w:ascii="Times New Roman" w:eastAsia="Arial" w:hAnsi="Times New Roman" w:cs="Times New Roman"/>
                <w:color w:val="000000"/>
                <w:sz w:val="22"/>
                <w:szCs w:val="22"/>
              </w:rPr>
              <w:t>Tumor Size</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E4AC3"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2"/>
                <w:szCs w:val="22"/>
              </w:rPr>
            </w:pPr>
            <w:r w:rsidRPr="00D23C9A">
              <w:rPr>
                <w:rFonts w:ascii="Times New Roman" w:eastAsia="Arial" w:hAnsi="Times New Roman" w:cs="Times New Roman"/>
                <w:color w:val="000000"/>
                <w:sz w:val="22"/>
                <w:szCs w:val="22"/>
              </w:rPr>
              <w:t>73.07 (12.81)</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6DD4E"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2"/>
                <w:szCs w:val="22"/>
              </w:rPr>
            </w:pPr>
            <w:r w:rsidRPr="00D23C9A">
              <w:rPr>
                <w:rFonts w:ascii="Times New Roman" w:eastAsia="Arial" w:hAnsi="Times New Roman" w:cs="Times New Roman"/>
                <w:color w:val="000000"/>
                <w:sz w:val="22"/>
                <w:szCs w:val="22"/>
              </w:rPr>
              <w:t>70.24 (12.20)</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4B13B"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2"/>
                <w:szCs w:val="22"/>
              </w:rPr>
            </w:pPr>
            <w:r w:rsidRPr="00D23C9A">
              <w:rPr>
                <w:rFonts w:ascii="Times New Roman" w:eastAsia="Arial" w:hAnsi="Times New Roman" w:cs="Times New Roman"/>
                <w:color w:val="000000"/>
                <w:sz w:val="22"/>
                <w:szCs w:val="22"/>
              </w:rPr>
              <w:t>69.03 (10.93)</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0119A"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2"/>
                <w:szCs w:val="22"/>
              </w:rPr>
            </w:pPr>
            <w:r w:rsidRPr="00D23C9A">
              <w:rPr>
                <w:rFonts w:ascii="Times New Roman" w:eastAsia="Arial" w:hAnsi="Times New Roman" w:cs="Times New Roman"/>
                <w:color w:val="000000"/>
                <w:sz w:val="22"/>
                <w:szCs w:val="22"/>
              </w:rPr>
              <w:t>70.58 (10.35)</w:t>
            </w:r>
          </w:p>
        </w:tc>
      </w:tr>
      <w:tr w:rsidR="00331C1D" w:rsidRPr="00D23C9A" w14:paraId="2963E94F" w14:textId="77777777" w:rsidTr="00266460">
        <w:trPr>
          <w:jc w:val="center"/>
        </w:trPr>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D97A1"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2"/>
                <w:szCs w:val="22"/>
              </w:rPr>
            </w:pPr>
            <w:r w:rsidRPr="00D23C9A">
              <w:rPr>
                <w:rFonts w:ascii="Times New Roman" w:eastAsia="Arial" w:hAnsi="Times New Roman" w:cs="Times New Roman"/>
                <w:color w:val="000000"/>
                <w:sz w:val="22"/>
                <w:szCs w:val="22"/>
              </w:rPr>
              <w:t>Number of Tumors</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EB748"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2"/>
                <w:szCs w:val="22"/>
              </w:rPr>
            </w:pPr>
            <w:r w:rsidRPr="00D23C9A">
              <w:rPr>
                <w:rFonts w:ascii="Times New Roman" w:eastAsia="Arial" w:hAnsi="Times New Roman" w:cs="Times New Roman"/>
                <w:color w:val="000000"/>
                <w:sz w:val="22"/>
                <w:szCs w:val="22"/>
              </w:rPr>
              <w:t>2.30 (2.14)</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A1D0D"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2"/>
                <w:szCs w:val="22"/>
              </w:rPr>
            </w:pPr>
            <w:r w:rsidRPr="00D23C9A">
              <w:rPr>
                <w:rFonts w:ascii="Times New Roman" w:eastAsia="Arial" w:hAnsi="Times New Roman" w:cs="Times New Roman"/>
                <w:color w:val="000000"/>
                <w:sz w:val="22"/>
                <w:szCs w:val="22"/>
              </w:rPr>
              <w:t>2.69 (2.36)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931AD"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2"/>
                <w:szCs w:val="22"/>
              </w:rPr>
            </w:pPr>
            <w:r w:rsidRPr="00D23C9A">
              <w:rPr>
                <w:rFonts w:ascii="Times New Roman" w:eastAsia="Arial" w:hAnsi="Times New Roman" w:cs="Times New Roman"/>
                <w:color w:val="000000"/>
                <w:sz w:val="22"/>
                <w:szCs w:val="22"/>
              </w:rPr>
              <w:t>3.59 (2.46)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364EF"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2"/>
                <w:szCs w:val="22"/>
              </w:rPr>
            </w:pPr>
            <w:r w:rsidRPr="00D23C9A">
              <w:rPr>
                <w:rFonts w:ascii="Times New Roman" w:eastAsia="Arial" w:hAnsi="Times New Roman" w:cs="Times New Roman"/>
                <w:color w:val="000000"/>
                <w:sz w:val="22"/>
                <w:szCs w:val="22"/>
              </w:rPr>
              <w:t>5.84 (2.55)</w:t>
            </w:r>
          </w:p>
        </w:tc>
      </w:tr>
      <w:tr w:rsidR="00331C1D" w:rsidRPr="00D23C9A" w14:paraId="35BEDA92" w14:textId="77777777" w:rsidTr="00266460">
        <w:trPr>
          <w:jc w:val="center"/>
        </w:trPr>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A5649"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2"/>
                <w:szCs w:val="22"/>
              </w:rPr>
            </w:pPr>
            <w:r w:rsidRPr="00D23C9A">
              <w:rPr>
                <w:rFonts w:ascii="Times New Roman" w:eastAsia="Arial" w:hAnsi="Times New Roman" w:cs="Times New Roman"/>
                <w:color w:val="000000"/>
                <w:sz w:val="22"/>
                <w:szCs w:val="22"/>
              </w:rPr>
              <w:t>Length of Stay</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D1F83"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2"/>
                <w:szCs w:val="22"/>
              </w:rPr>
            </w:pPr>
            <w:r w:rsidRPr="00D23C9A">
              <w:rPr>
                <w:rFonts w:ascii="Times New Roman" w:eastAsia="Arial" w:hAnsi="Times New Roman" w:cs="Times New Roman"/>
                <w:color w:val="000000"/>
                <w:sz w:val="22"/>
                <w:szCs w:val="22"/>
              </w:rPr>
              <w:t>4.90 (0.95)</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EBB21"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2"/>
                <w:szCs w:val="22"/>
              </w:rPr>
            </w:pPr>
            <w:r w:rsidRPr="00D23C9A">
              <w:rPr>
                <w:rFonts w:ascii="Times New Roman" w:eastAsia="Arial" w:hAnsi="Times New Roman" w:cs="Times New Roman"/>
                <w:color w:val="000000"/>
                <w:sz w:val="22"/>
                <w:szCs w:val="22"/>
              </w:rPr>
              <w:t>5.50 (0.93)</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9DD952"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2"/>
                <w:szCs w:val="22"/>
              </w:rPr>
            </w:pPr>
            <w:r w:rsidRPr="00D23C9A">
              <w:rPr>
                <w:rFonts w:ascii="Times New Roman" w:eastAsia="Arial" w:hAnsi="Times New Roman" w:cs="Times New Roman"/>
                <w:color w:val="000000"/>
                <w:sz w:val="22"/>
                <w:szCs w:val="22"/>
              </w:rPr>
              <w:t>5.91 (0.93)</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71434"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2"/>
                <w:szCs w:val="22"/>
              </w:rPr>
            </w:pPr>
            <w:r w:rsidRPr="00D23C9A">
              <w:rPr>
                <w:rFonts w:ascii="Times New Roman" w:eastAsia="Arial" w:hAnsi="Times New Roman" w:cs="Times New Roman"/>
                <w:color w:val="000000"/>
                <w:sz w:val="22"/>
                <w:szCs w:val="22"/>
              </w:rPr>
              <w:t>6.40 (0.95)</w:t>
            </w:r>
          </w:p>
        </w:tc>
      </w:tr>
      <w:tr w:rsidR="00331C1D" w:rsidRPr="00D23C9A" w14:paraId="1764D551" w14:textId="77777777" w:rsidTr="00266460">
        <w:trPr>
          <w:jc w:val="center"/>
        </w:trPr>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3D80C"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2"/>
                <w:szCs w:val="22"/>
              </w:rPr>
            </w:pPr>
            <w:r w:rsidRPr="00D23C9A">
              <w:rPr>
                <w:rFonts w:ascii="Times New Roman" w:eastAsia="Arial" w:hAnsi="Times New Roman" w:cs="Times New Roman"/>
                <w:color w:val="000000"/>
                <w:sz w:val="22"/>
                <w:szCs w:val="22"/>
              </w:rPr>
              <w:t>Pain Category</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14295D"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2"/>
                <w:szCs w:val="22"/>
              </w:rPr>
            </w:pP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3A8EE"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2"/>
                <w:szCs w:val="22"/>
              </w:rPr>
            </w:pP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48BA0"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2"/>
                <w:szCs w:val="22"/>
              </w:rPr>
            </w:pP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D58D0"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2"/>
                <w:szCs w:val="22"/>
              </w:rPr>
            </w:pPr>
          </w:p>
        </w:tc>
      </w:tr>
      <w:tr w:rsidR="00331C1D" w:rsidRPr="00D23C9A" w14:paraId="04B8E4AC" w14:textId="77777777" w:rsidTr="00266460">
        <w:trPr>
          <w:jc w:val="center"/>
        </w:trPr>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584F48"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sz w:val="22"/>
                <w:szCs w:val="22"/>
              </w:rPr>
            </w:pPr>
            <w:r w:rsidRPr="00D23C9A">
              <w:rPr>
                <w:rFonts w:ascii="Times New Roman" w:eastAsia="Arial" w:hAnsi="Times New Roman" w:cs="Times New Roman"/>
                <w:color w:val="000000"/>
                <w:sz w:val="22"/>
                <w:szCs w:val="22"/>
              </w:rPr>
              <w:t>None</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6423D"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2"/>
                <w:szCs w:val="22"/>
              </w:rPr>
            </w:pPr>
            <w:r w:rsidRPr="00D23C9A">
              <w:rPr>
                <w:rFonts w:ascii="Times New Roman" w:eastAsia="Arial" w:hAnsi="Times New Roman" w:cs="Times New Roman"/>
                <w:color w:val="000000"/>
                <w:sz w:val="22"/>
                <w:szCs w:val="22"/>
              </w:rPr>
              <w:t>39 (1.5%)</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880A21"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2"/>
                <w:szCs w:val="22"/>
              </w:rPr>
            </w:pPr>
            <w:r w:rsidRPr="00D23C9A">
              <w:rPr>
                <w:rFonts w:ascii="Times New Roman" w:eastAsia="Arial" w:hAnsi="Times New Roman" w:cs="Times New Roman"/>
                <w:color w:val="000000"/>
                <w:sz w:val="22"/>
                <w:szCs w:val="22"/>
              </w:rPr>
              <w:t>57 (1.7%)</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98A61"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2"/>
                <w:szCs w:val="22"/>
              </w:rPr>
            </w:pPr>
            <w:r w:rsidRPr="00D23C9A">
              <w:rPr>
                <w:rFonts w:ascii="Times New Roman" w:eastAsia="Arial" w:hAnsi="Times New Roman" w:cs="Times New Roman"/>
                <w:color w:val="000000"/>
                <w:sz w:val="22"/>
                <w:szCs w:val="22"/>
              </w:rPr>
              <w:t>35 (2.1%)</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E5E6A"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2"/>
                <w:szCs w:val="22"/>
              </w:rPr>
            </w:pPr>
            <w:r w:rsidRPr="00D23C9A">
              <w:rPr>
                <w:rFonts w:ascii="Times New Roman" w:eastAsia="Arial" w:hAnsi="Times New Roman" w:cs="Times New Roman"/>
                <w:color w:val="000000"/>
                <w:sz w:val="22"/>
                <w:szCs w:val="22"/>
              </w:rPr>
              <w:t>18 (2.1%)</w:t>
            </w:r>
          </w:p>
        </w:tc>
      </w:tr>
      <w:tr w:rsidR="00331C1D" w:rsidRPr="00D23C9A" w14:paraId="48FBF979" w14:textId="77777777" w:rsidTr="00266460">
        <w:trPr>
          <w:jc w:val="center"/>
        </w:trPr>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95DFF"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sz w:val="22"/>
                <w:szCs w:val="22"/>
              </w:rPr>
            </w:pPr>
            <w:r w:rsidRPr="00D23C9A">
              <w:rPr>
                <w:rFonts w:ascii="Times New Roman" w:eastAsia="Arial" w:hAnsi="Times New Roman" w:cs="Times New Roman"/>
                <w:color w:val="000000"/>
                <w:sz w:val="22"/>
                <w:szCs w:val="22"/>
              </w:rPr>
              <w:t>Mild</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7CC5E"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2"/>
                <w:szCs w:val="22"/>
              </w:rPr>
            </w:pPr>
            <w:r w:rsidRPr="00D23C9A">
              <w:rPr>
                <w:rFonts w:ascii="Times New Roman" w:eastAsia="Arial" w:hAnsi="Times New Roman" w:cs="Times New Roman"/>
                <w:color w:val="000000"/>
                <w:sz w:val="22"/>
                <w:szCs w:val="22"/>
              </w:rPr>
              <w:t>615 (24%)</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7E5A1"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2"/>
                <w:szCs w:val="22"/>
              </w:rPr>
            </w:pPr>
            <w:r w:rsidRPr="00D23C9A">
              <w:rPr>
                <w:rFonts w:ascii="Times New Roman" w:eastAsia="Arial" w:hAnsi="Times New Roman" w:cs="Times New Roman"/>
                <w:color w:val="000000"/>
                <w:sz w:val="22"/>
                <w:szCs w:val="22"/>
              </w:rPr>
              <w:t>869 (25%)</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70FCCC"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2"/>
                <w:szCs w:val="22"/>
              </w:rPr>
            </w:pPr>
            <w:r w:rsidRPr="00D23C9A">
              <w:rPr>
                <w:rFonts w:ascii="Times New Roman" w:eastAsia="Arial" w:hAnsi="Times New Roman" w:cs="Times New Roman"/>
                <w:color w:val="000000"/>
                <w:sz w:val="22"/>
                <w:szCs w:val="22"/>
              </w:rPr>
              <w:t>415 (24%)</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F0E7F"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2"/>
                <w:szCs w:val="22"/>
              </w:rPr>
            </w:pPr>
            <w:r w:rsidRPr="00D23C9A">
              <w:rPr>
                <w:rFonts w:ascii="Times New Roman" w:eastAsia="Arial" w:hAnsi="Times New Roman" w:cs="Times New Roman"/>
                <w:color w:val="000000"/>
                <w:sz w:val="22"/>
                <w:szCs w:val="22"/>
              </w:rPr>
              <w:t>200 (23%)</w:t>
            </w:r>
          </w:p>
        </w:tc>
      </w:tr>
      <w:tr w:rsidR="00331C1D" w:rsidRPr="00D23C9A" w14:paraId="306D429F" w14:textId="77777777" w:rsidTr="00266460">
        <w:trPr>
          <w:jc w:val="center"/>
        </w:trPr>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E80E9"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sz w:val="22"/>
                <w:szCs w:val="22"/>
              </w:rPr>
            </w:pPr>
            <w:r w:rsidRPr="00D23C9A">
              <w:rPr>
                <w:rFonts w:ascii="Times New Roman" w:eastAsia="Arial" w:hAnsi="Times New Roman" w:cs="Times New Roman"/>
                <w:color w:val="000000"/>
                <w:sz w:val="22"/>
                <w:szCs w:val="22"/>
              </w:rPr>
              <w:t>Moderate</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417FA"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2"/>
                <w:szCs w:val="22"/>
              </w:rPr>
            </w:pPr>
            <w:r w:rsidRPr="00D23C9A">
              <w:rPr>
                <w:rFonts w:ascii="Times New Roman" w:eastAsia="Arial" w:hAnsi="Times New Roman" w:cs="Times New Roman"/>
                <w:color w:val="000000"/>
                <w:sz w:val="22"/>
                <w:szCs w:val="22"/>
              </w:rPr>
              <w:t>1,664 (65%)</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8A789"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2"/>
                <w:szCs w:val="22"/>
              </w:rPr>
            </w:pPr>
            <w:r w:rsidRPr="00D23C9A">
              <w:rPr>
                <w:rFonts w:ascii="Times New Roman" w:eastAsia="Arial" w:hAnsi="Times New Roman" w:cs="Times New Roman"/>
                <w:color w:val="000000"/>
                <w:sz w:val="22"/>
                <w:szCs w:val="22"/>
              </w:rPr>
              <w:t>2,176 (64%)</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02B2F"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2"/>
                <w:szCs w:val="22"/>
              </w:rPr>
            </w:pPr>
            <w:r w:rsidRPr="00D23C9A">
              <w:rPr>
                <w:rFonts w:ascii="Times New Roman" w:eastAsia="Arial" w:hAnsi="Times New Roman" w:cs="Times New Roman"/>
                <w:color w:val="000000"/>
                <w:sz w:val="22"/>
                <w:szCs w:val="22"/>
              </w:rPr>
              <w:t>1,104 (65%)</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559A8"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2"/>
                <w:szCs w:val="22"/>
              </w:rPr>
            </w:pPr>
            <w:r w:rsidRPr="00D23C9A">
              <w:rPr>
                <w:rFonts w:ascii="Times New Roman" w:eastAsia="Arial" w:hAnsi="Times New Roman" w:cs="Times New Roman"/>
                <w:color w:val="000000"/>
                <w:sz w:val="22"/>
                <w:szCs w:val="22"/>
              </w:rPr>
              <w:t>564 (66%)</w:t>
            </w:r>
          </w:p>
        </w:tc>
      </w:tr>
      <w:tr w:rsidR="00331C1D" w:rsidRPr="00D23C9A" w14:paraId="29B03CF9" w14:textId="77777777" w:rsidTr="00266460">
        <w:trPr>
          <w:jc w:val="center"/>
        </w:trPr>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A19744"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sz w:val="22"/>
                <w:szCs w:val="22"/>
              </w:rPr>
            </w:pPr>
            <w:r w:rsidRPr="00D23C9A">
              <w:rPr>
                <w:rFonts w:ascii="Times New Roman" w:eastAsia="Arial" w:hAnsi="Times New Roman" w:cs="Times New Roman"/>
                <w:color w:val="000000"/>
                <w:sz w:val="22"/>
                <w:szCs w:val="22"/>
              </w:rPr>
              <w:t>Severe</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4ECCF"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2"/>
                <w:szCs w:val="22"/>
              </w:rPr>
            </w:pPr>
            <w:r w:rsidRPr="00D23C9A">
              <w:rPr>
                <w:rFonts w:ascii="Times New Roman" w:eastAsia="Arial" w:hAnsi="Times New Roman" w:cs="Times New Roman"/>
                <w:color w:val="000000"/>
                <w:sz w:val="22"/>
                <w:szCs w:val="22"/>
              </w:rPr>
              <w:t>240 (9.4%)</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DAAA0"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2"/>
                <w:szCs w:val="22"/>
              </w:rPr>
            </w:pPr>
            <w:r w:rsidRPr="00D23C9A">
              <w:rPr>
                <w:rFonts w:ascii="Times New Roman" w:eastAsia="Arial" w:hAnsi="Times New Roman" w:cs="Times New Roman"/>
                <w:color w:val="000000"/>
                <w:sz w:val="22"/>
                <w:szCs w:val="22"/>
              </w:rPr>
              <w:t>307 (9.0%)</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78568"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2"/>
                <w:szCs w:val="22"/>
              </w:rPr>
            </w:pPr>
            <w:r w:rsidRPr="00D23C9A">
              <w:rPr>
                <w:rFonts w:ascii="Times New Roman" w:eastAsia="Arial" w:hAnsi="Times New Roman" w:cs="Times New Roman"/>
                <w:color w:val="000000"/>
                <w:sz w:val="22"/>
                <w:szCs w:val="22"/>
              </w:rPr>
              <w:t>151 (8.9%)</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5B2FC"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2"/>
                <w:szCs w:val="22"/>
              </w:rPr>
            </w:pPr>
            <w:r w:rsidRPr="00D23C9A">
              <w:rPr>
                <w:rFonts w:ascii="Times New Roman" w:eastAsia="Arial" w:hAnsi="Times New Roman" w:cs="Times New Roman"/>
                <w:color w:val="000000"/>
                <w:sz w:val="22"/>
                <w:szCs w:val="22"/>
              </w:rPr>
              <w:t>71 (8.3%)</w:t>
            </w:r>
          </w:p>
        </w:tc>
      </w:tr>
      <w:tr w:rsidR="00331C1D" w:rsidRPr="00D23C9A" w14:paraId="1E351B72" w14:textId="77777777" w:rsidTr="00266460">
        <w:trPr>
          <w:jc w:val="center"/>
        </w:trPr>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FE49C"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2"/>
                <w:szCs w:val="22"/>
              </w:rPr>
            </w:pPr>
            <w:r w:rsidRPr="00D23C9A">
              <w:rPr>
                <w:rFonts w:ascii="Times New Roman" w:eastAsia="Arial" w:hAnsi="Times New Roman" w:cs="Times New Roman"/>
                <w:color w:val="000000"/>
                <w:sz w:val="22"/>
                <w:szCs w:val="22"/>
              </w:rPr>
              <w:t>Pain Binary</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231CE"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2"/>
                <w:szCs w:val="22"/>
              </w:rPr>
            </w:pP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D6C5A"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2"/>
                <w:szCs w:val="22"/>
              </w:rPr>
            </w:pP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827B3B"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2"/>
                <w:szCs w:val="22"/>
              </w:rPr>
            </w:pP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E6BA9"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2"/>
                <w:szCs w:val="22"/>
              </w:rPr>
            </w:pPr>
          </w:p>
        </w:tc>
      </w:tr>
      <w:tr w:rsidR="00331C1D" w:rsidRPr="00D23C9A" w14:paraId="6BD8C359" w14:textId="77777777" w:rsidTr="00266460">
        <w:trPr>
          <w:jc w:val="center"/>
        </w:trPr>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AB136"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sz w:val="22"/>
                <w:szCs w:val="22"/>
              </w:rPr>
            </w:pPr>
            <w:r w:rsidRPr="00D23C9A">
              <w:rPr>
                <w:rFonts w:ascii="Times New Roman" w:eastAsia="Arial" w:hAnsi="Times New Roman" w:cs="Times New Roman"/>
                <w:color w:val="000000"/>
                <w:sz w:val="22"/>
                <w:szCs w:val="22"/>
              </w:rPr>
              <w:t>No Pain</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D6BC9"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2"/>
                <w:szCs w:val="22"/>
              </w:rPr>
            </w:pPr>
            <w:r w:rsidRPr="00D23C9A">
              <w:rPr>
                <w:rFonts w:ascii="Times New Roman" w:eastAsia="Arial" w:hAnsi="Times New Roman" w:cs="Times New Roman"/>
                <w:color w:val="000000"/>
                <w:sz w:val="22"/>
                <w:szCs w:val="22"/>
              </w:rPr>
              <w:t>654 (26%)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CF1EF"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2"/>
                <w:szCs w:val="22"/>
              </w:rPr>
            </w:pPr>
            <w:r w:rsidRPr="00D23C9A">
              <w:rPr>
                <w:rFonts w:ascii="Times New Roman" w:eastAsia="Arial" w:hAnsi="Times New Roman" w:cs="Times New Roman"/>
                <w:color w:val="000000"/>
                <w:sz w:val="22"/>
                <w:szCs w:val="22"/>
              </w:rPr>
              <w:t>926 (27%)</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9A37AA"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2"/>
                <w:szCs w:val="22"/>
              </w:rPr>
            </w:pPr>
            <w:r w:rsidRPr="00D23C9A">
              <w:rPr>
                <w:rFonts w:ascii="Times New Roman" w:eastAsia="Arial" w:hAnsi="Times New Roman" w:cs="Times New Roman"/>
                <w:color w:val="000000"/>
                <w:sz w:val="22"/>
                <w:szCs w:val="22"/>
              </w:rPr>
              <w:t>450 (26%)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6466E"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2"/>
                <w:szCs w:val="22"/>
              </w:rPr>
            </w:pPr>
            <w:r w:rsidRPr="00D23C9A">
              <w:rPr>
                <w:rFonts w:ascii="Times New Roman" w:eastAsia="Arial" w:hAnsi="Times New Roman" w:cs="Times New Roman"/>
                <w:color w:val="000000"/>
                <w:sz w:val="22"/>
                <w:szCs w:val="22"/>
              </w:rPr>
              <w:t>218 (26%)</w:t>
            </w:r>
          </w:p>
        </w:tc>
      </w:tr>
      <w:tr w:rsidR="00331C1D" w:rsidRPr="00D23C9A" w14:paraId="0965868B" w14:textId="77777777" w:rsidTr="00266460">
        <w:trPr>
          <w:jc w:val="center"/>
        </w:trPr>
        <w:tc>
          <w:tcPr>
            <w:tcW w:w="2244"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5CB21EB"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sz w:val="22"/>
                <w:szCs w:val="22"/>
              </w:rPr>
            </w:pPr>
            <w:r w:rsidRPr="00D23C9A">
              <w:rPr>
                <w:rFonts w:ascii="Times New Roman" w:eastAsia="Arial" w:hAnsi="Times New Roman" w:cs="Times New Roman"/>
                <w:color w:val="000000"/>
                <w:sz w:val="22"/>
                <w:szCs w:val="22"/>
              </w:rPr>
              <w:t>Pain</w:t>
            </w:r>
          </w:p>
        </w:tc>
        <w:tc>
          <w:tcPr>
            <w:tcW w:w="171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CE1267E"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2"/>
                <w:szCs w:val="22"/>
              </w:rPr>
            </w:pPr>
            <w:r w:rsidRPr="00D23C9A">
              <w:rPr>
                <w:rFonts w:ascii="Times New Roman" w:eastAsia="Arial" w:hAnsi="Times New Roman" w:cs="Times New Roman"/>
                <w:color w:val="000000"/>
                <w:sz w:val="22"/>
                <w:szCs w:val="22"/>
              </w:rPr>
              <w:t>1,904 (74%)</w:t>
            </w:r>
          </w:p>
        </w:tc>
        <w:tc>
          <w:tcPr>
            <w:tcW w:w="171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48E5577"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2"/>
                <w:szCs w:val="22"/>
              </w:rPr>
            </w:pPr>
            <w:r w:rsidRPr="00D23C9A">
              <w:rPr>
                <w:rFonts w:ascii="Times New Roman" w:eastAsia="Arial" w:hAnsi="Times New Roman" w:cs="Times New Roman"/>
                <w:color w:val="000000"/>
                <w:sz w:val="22"/>
                <w:szCs w:val="22"/>
              </w:rPr>
              <w:t>2,483 (73%)</w:t>
            </w:r>
          </w:p>
        </w:tc>
        <w:tc>
          <w:tcPr>
            <w:tcW w:w="171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37177B8"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2"/>
                <w:szCs w:val="22"/>
              </w:rPr>
            </w:pPr>
            <w:r w:rsidRPr="00D23C9A">
              <w:rPr>
                <w:rFonts w:ascii="Times New Roman" w:eastAsia="Arial" w:hAnsi="Times New Roman" w:cs="Times New Roman"/>
                <w:color w:val="000000"/>
                <w:sz w:val="22"/>
                <w:szCs w:val="22"/>
              </w:rPr>
              <w:t>1,255 (74%)</w:t>
            </w:r>
          </w:p>
        </w:tc>
        <w:tc>
          <w:tcPr>
            <w:tcW w:w="171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30A9E3E" w14:textId="77777777" w:rsidR="00331C1D" w:rsidRPr="00D23C9A" w:rsidRDefault="00331C1D"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2"/>
                <w:szCs w:val="22"/>
              </w:rPr>
            </w:pPr>
            <w:r w:rsidRPr="00D23C9A">
              <w:rPr>
                <w:rFonts w:ascii="Times New Roman" w:eastAsia="Arial" w:hAnsi="Times New Roman" w:cs="Times New Roman"/>
                <w:color w:val="000000"/>
                <w:sz w:val="22"/>
                <w:szCs w:val="22"/>
              </w:rPr>
              <w:t>635 (74%)</w:t>
            </w:r>
          </w:p>
        </w:tc>
      </w:tr>
      <w:tr w:rsidR="00331C1D" w:rsidRPr="00D23C9A" w14:paraId="4210C078" w14:textId="77777777" w:rsidTr="00266460">
        <w:trPr>
          <w:trHeight w:val="371"/>
          <w:jc w:val="center"/>
        </w:trPr>
        <w:tc>
          <w:tcPr>
            <w:tcW w:w="9120" w:type="dxa"/>
            <w:gridSpan w:val="5"/>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6E74A0E" w14:textId="77777777" w:rsidR="00331C1D" w:rsidRPr="002E7B9A" w:rsidRDefault="00331C1D" w:rsidP="00266460">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Arial" w:hAnsi="Times New Roman" w:cs="Times New Roman"/>
                <w:color w:val="000000"/>
                <w:sz w:val="22"/>
                <w:szCs w:val="22"/>
              </w:rPr>
            </w:pPr>
            <w:r w:rsidRPr="00D23C9A">
              <w:rPr>
                <w:rFonts w:ascii="Times New Roman" w:eastAsia="Arial" w:hAnsi="Times New Roman" w:cs="Times New Roman"/>
                <w:color w:val="000000"/>
                <w:sz w:val="22"/>
                <w:szCs w:val="22"/>
                <w:vertAlign w:val="superscript"/>
              </w:rPr>
              <w:t>1</w:t>
            </w:r>
            <w:r w:rsidRPr="00D23C9A">
              <w:rPr>
                <w:rFonts w:ascii="Times New Roman" w:eastAsia="Arial" w:hAnsi="Times New Roman" w:cs="Times New Roman"/>
                <w:color w:val="000000"/>
                <w:sz w:val="22"/>
                <w:szCs w:val="22"/>
              </w:rPr>
              <w:t>Mean (SD); n (%)</w:t>
            </w:r>
          </w:p>
        </w:tc>
      </w:tr>
    </w:tbl>
    <w:p w14:paraId="6142C83E" w14:textId="77777777" w:rsidR="00CA01D7" w:rsidRDefault="00CA01D7" w:rsidP="00AC0F59">
      <w:pPr>
        <w:rPr>
          <w:b/>
          <w:bCs/>
          <w:sz w:val="22"/>
          <w:szCs w:val="22"/>
        </w:rPr>
      </w:pPr>
    </w:p>
    <w:p w14:paraId="3B4B9B8C" w14:textId="77777777" w:rsidR="00AD4B4C" w:rsidRDefault="00AD4B4C" w:rsidP="00AC0F59">
      <w:pPr>
        <w:rPr>
          <w:b/>
          <w:bCs/>
          <w:sz w:val="22"/>
          <w:szCs w:val="22"/>
        </w:rPr>
      </w:pPr>
    </w:p>
    <w:p w14:paraId="0102F836" w14:textId="77777777" w:rsidR="00AD4B4C" w:rsidRDefault="00AD4B4C" w:rsidP="00AC0F59">
      <w:pPr>
        <w:rPr>
          <w:b/>
          <w:bCs/>
          <w:sz w:val="22"/>
          <w:szCs w:val="22"/>
        </w:rPr>
      </w:pPr>
    </w:p>
    <w:p w14:paraId="0CAE3B93" w14:textId="77777777" w:rsidR="00AD4B4C" w:rsidRDefault="00AD4B4C" w:rsidP="00AC0F59">
      <w:pPr>
        <w:rPr>
          <w:b/>
          <w:bCs/>
          <w:sz w:val="22"/>
          <w:szCs w:val="22"/>
        </w:rPr>
      </w:pPr>
    </w:p>
    <w:p w14:paraId="3C5E5068" w14:textId="77777777" w:rsidR="00AD4B4C" w:rsidRDefault="00AD4B4C" w:rsidP="00AC0F59">
      <w:pPr>
        <w:rPr>
          <w:b/>
          <w:bCs/>
          <w:sz w:val="22"/>
          <w:szCs w:val="22"/>
        </w:rPr>
      </w:pPr>
    </w:p>
    <w:p w14:paraId="06CB9DA6" w14:textId="77777777" w:rsidR="0007035A" w:rsidRDefault="0007035A" w:rsidP="00AC0F59">
      <w:pPr>
        <w:rPr>
          <w:b/>
          <w:bCs/>
          <w:sz w:val="22"/>
          <w:szCs w:val="22"/>
        </w:rPr>
      </w:pPr>
    </w:p>
    <w:p w14:paraId="572E190B" w14:textId="77777777" w:rsidR="0007035A" w:rsidRDefault="0007035A" w:rsidP="00AC0F59">
      <w:pPr>
        <w:rPr>
          <w:b/>
          <w:bCs/>
          <w:sz w:val="22"/>
          <w:szCs w:val="22"/>
        </w:rPr>
      </w:pPr>
    </w:p>
    <w:p w14:paraId="3A58F740" w14:textId="77777777" w:rsidR="0007035A" w:rsidRDefault="0007035A" w:rsidP="00AC0F59">
      <w:pPr>
        <w:rPr>
          <w:b/>
          <w:bCs/>
          <w:sz w:val="22"/>
          <w:szCs w:val="22"/>
        </w:rPr>
      </w:pPr>
    </w:p>
    <w:p w14:paraId="64718409" w14:textId="77777777" w:rsidR="00AD4B4C" w:rsidRDefault="00AD4B4C" w:rsidP="00AC0F59">
      <w:pPr>
        <w:rPr>
          <w:b/>
          <w:bCs/>
          <w:sz w:val="22"/>
          <w:szCs w:val="22"/>
        </w:rPr>
      </w:pPr>
    </w:p>
    <w:p w14:paraId="344E989A" w14:textId="77777777" w:rsidR="00AD4B4C" w:rsidRDefault="00AD4B4C" w:rsidP="00AC0F59">
      <w:pPr>
        <w:rPr>
          <w:b/>
          <w:bCs/>
          <w:sz w:val="22"/>
          <w:szCs w:val="22"/>
        </w:rPr>
      </w:pPr>
    </w:p>
    <w:tbl>
      <w:tblPr>
        <w:tblStyle w:val="Table"/>
        <w:tblW w:w="0" w:type="auto"/>
        <w:jc w:val="center"/>
        <w:tblLayout w:type="fixed"/>
        <w:tblLook w:val="0420" w:firstRow="1" w:lastRow="0" w:firstColumn="0" w:lastColumn="0" w:noHBand="0" w:noVBand="1"/>
      </w:tblPr>
      <w:tblGrid>
        <w:gridCol w:w="2252"/>
        <w:gridCol w:w="1725"/>
        <w:gridCol w:w="1725"/>
        <w:gridCol w:w="1725"/>
        <w:gridCol w:w="1725"/>
        <w:gridCol w:w="114"/>
      </w:tblGrid>
      <w:tr w:rsidR="00775B37" w:rsidRPr="00473CB9" w14:paraId="18C92EC9" w14:textId="77777777" w:rsidTr="001A11BB">
        <w:trPr>
          <w:cnfStyle w:val="100000000000" w:firstRow="1" w:lastRow="0" w:firstColumn="0" w:lastColumn="0" w:oddVBand="0" w:evenVBand="0" w:oddHBand="0" w:evenHBand="0" w:firstRowFirstColumn="0" w:firstRowLastColumn="0" w:lastRowFirstColumn="0" w:lastRowLastColumn="0"/>
          <w:trHeight w:val="319"/>
          <w:tblHeader/>
          <w:jc w:val="center"/>
        </w:trPr>
        <w:tc>
          <w:tcPr>
            <w:tcW w:w="9266" w:type="dxa"/>
            <w:gridSpan w:val="6"/>
            <w:shd w:val="clear" w:color="auto" w:fill="FFFFFF"/>
          </w:tcPr>
          <w:p w14:paraId="60F26412" w14:textId="78870571" w:rsidR="00775B37" w:rsidRPr="00473CB9" w:rsidRDefault="00775B37" w:rsidP="00473CB9">
            <w:pPr>
              <w:pBdr>
                <w:top w:val="none" w:sz="0" w:space="0" w:color="000000"/>
                <w:left w:val="none" w:sz="0" w:space="0" w:color="000000"/>
                <w:bottom w:val="none" w:sz="0" w:space="0" w:color="000000"/>
                <w:right w:val="none" w:sz="0" w:space="0" w:color="000000"/>
              </w:pBdr>
              <w:spacing w:before="40" w:after="40"/>
              <w:ind w:right="100"/>
              <w:rPr>
                <w:rFonts w:ascii="Times New Roman" w:eastAsia="Arial" w:hAnsi="Times New Roman" w:cs="Times New Roman"/>
                <w:b/>
                <w:color w:val="000000"/>
              </w:rPr>
            </w:pPr>
            <w:r w:rsidRPr="00473CB9">
              <w:rPr>
                <w:rFonts w:ascii="Times New Roman" w:eastAsia="Arial" w:hAnsi="Times New Roman" w:cs="Times New Roman"/>
                <w:b/>
                <w:color w:val="000000"/>
              </w:rPr>
              <w:lastRenderedPageBreak/>
              <w:t xml:space="preserve">Table </w:t>
            </w:r>
            <w:r w:rsidRPr="00473CB9">
              <w:rPr>
                <w:rFonts w:ascii="Times New Roman" w:eastAsia="Arial" w:hAnsi="Times New Roman" w:cs="Times New Roman"/>
                <w:b/>
                <w:color w:val="000000"/>
              </w:rPr>
              <w:t>2</w:t>
            </w:r>
            <w:r w:rsidRPr="00473CB9">
              <w:rPr>
                <w:rFonts w:ascii="Times New Roman" w:eastAsia="Arial" w:hAnsi="Times New Roman" w:cs="Times New Roman"/>
                <w:b/>
                <w:color w:val="000000"/>
              </w:rPr>
              <w:t xml:space="preserve">. </w:t>
            </w:r>
            <w:r w:rsidRPr="00473CB9">
              <w:rPr>
                <w:rFonts w:ascii="Times New Roman" w:eastAsia="Arial" w:hAnsi="Times New Roman" w:cs="Times New Roman"/>
                <w:b/>
                <w:color w:val="000000"/>
              </w:rPr>
              <w:t>Mixed-Effect Logistic Regression Additive Model</w:t>
            </w:r>
          </w:p>
        </w:tc>
      </w:tr>
      <w:tr w:rsidR="00775B37" w:rsidRPr="00473CB9" w14:paraId="34D69751" w14:textId="77777777" w:rsidTr="001A11BB">
        <w:trPr>
          <w:gridAfter w:val="1"/>
          <w:cnfStyle w:val="100000000000" w:firstRow="1" w:lastRow="0" w:firstColumn="0" w:lastColumn="0" w:oddVBand="0" w:evenVBand="0" w:oddHBand="0" w:evenHBand="0" w:firstRowFirstColumn="0" w:firstRowLastColumn="0" w:lastRowFirstColumn="0" w:lastRowLastColumn="0"/>
          <w:wAfter w:w="114" w:type="dxa"/>
          <w:trHeight w:val="333"/>
          <w:tblHeader/>
          <w:jc w:val="center"/>
        </w:trPr>
        <w:tc>
          <w:tcPr>
            <w:tcW w:w="2252" w:type="dxa"/>
            <w:tcBorders>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7914A27E" w14:textId="46996D66" w:rsidR="00775B37" w:rsidRPr="00473CB9" w:rsidRDefault="00775B37" w:rsidP="00266460">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rPr>
            </w:pPr>
            <w:r w:rsidRPr="00473CB9">
              <w:rPr>
                <w:rFonts w:ascii="Times New Roman" w:eastAsia="Arial" w:hAnsi="Times New Roman" w:cs="Times New Roman"/>
                <w:b/>
                <w:color w:val="000000"/>
              </w:rPr>
              <w:t>Variables</w:t>
            </w:r>
          </w:p>
        </w:tc>
        <w:tc>
          <w:tcPr>
            <w:tcW w:w="1725" w:type="dxa"/>
            <w:tcBorders>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27AAB4EF" w14:textId="311C5D99" w:rsidR="00775B37" w:rsidRPr="00473CB9" w:rsidRDefault="00775B37" w:rsidP="00266460">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b/>
                <w:bCs/>
                <w:vertAlign w:val="superscript"/>
              </w:rPr>
            </w:pPr>
            <w:r w:rsidRPr="00473CB9">
              <w:rPr>
                <w:rFonts w:ascii="Times New Roman" w:hAnsi="Times New Roman" w:cs="Times New Roman"/>
                <w:b/>
                <w:bCs/>
              </w:rPr>
              <w:t>OR</w:t>
            </w:r>
            <w:r w:rsidRPr="00473CB9">
              <w:rPr>
                <w:rFonts w:ascii="Times New Roman" w:hAnsi="Times New Roman" w:cs="Times New Roman"/>
                <w:b/>
                <w:bCs/>
                <w:vertAlign w:val="superscript"/>
              </w:rPr>
              <w:t>1</w:t>
            </w:r>
          </w:p>
        </w:tc>
        <w:tc>
          <w:tcPr>
            <w:tcW w:w="1725" w:type="dxa"/>
            <w:tcBorders>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5AEC03B9" w14:textId="08C7E544" w:rsidR="00775B37" w:rsidRPr="00473CB9" w:rsidRDefault="00775B37" w:rsidP="00266460">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vertAlign w:val="superscript"/>
              </w:rPr>
            </w:pPr>
            <w:r w:rsidRPr="00473CB9">
              <w:rPr>
                <w:rFonts w:ascii="Times New Roman" w:eastAsia="Arial" w:hAnsi="Times New Roman" w:cs="Times New Roman"/>
                <w:b/>
                <w:color w:val="000000"/>
              </w:rPr>
              <w:t>95%CI</w:t>
            </w:r>
            <w:r w:rsidRPr="00473CB9">
              <w:rPr>
                <w:rFonts w:ascii="Times New Roman" w:eastAsia="Arial" w:hAnsi="Times New Roman" w:cs="Times New Roman"/>
                <w:b/>
                <w:color w:val="000000"/>
                <w:vertAlign w:val="superscript"/>
              </w:rPr>
              <w:t>1</w:t>
            </w:r>
          </w:p>
        </w:tc>
        <w:tc>
          <w:tcPr>
            <w:tcW w:w="1725" w:type="dxa"/>
            <w:tcBorders>
              <w:left w:val="none" w:sz="0" w:space="0" w:color="000000"/>
              <w:bottom w:val="single" w:sz="4" w:space="0" w:color="auto"/>
              <w:right w:val="none" w:sz="0" w:space="0" w:color="000000"/>
            </w:tcBorders>
            <w:shd w:val="clear" w:color="auto" w:fill="FFFFFF"/>
          </w:tcPr>
          <w:p w14:paraId="626202CF" w14:textId="2DE37483" w:rsidR="00775B37" w:rsidRPr="00473CB9" w:rsidRDefault="00775B37" w:rsidP="00266460">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eastAsia="Arial" w:hAnsi="Times New Roman" w:cs="Times New Roman"/>
                <w:b/>
                <w:color w:val="000000"/>
              </w:rPr>
            </w:pPr>
            <w:r w:rsidRPr="00473CB9">
              <w:rPr>
                <w:rFonts w:ascii="Times New Roman" w:eastAsia="Arial" w:hAnsi="Times New Roman" w:cs="Times New Roman"/>
                <w:b/>
                <w:color w:val="000000"/>
              </w:rPr>
              <w:t>SE</w:t>
            </w:r>
          </w:p>
        </w:tc>
        <w:tc>
          <w:tcPr>
            <w:tcW w:w="1725" w:type="dxa"/>
            <w:tcBorders>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2B57B450" w14:textId="71BFB3CF" w:rsidR="00775B37" w:rsidRPr="00473CB9" w:rsidRDefault="00775B37" w:rsidP="00266460">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473CB9">
              <w:rPr>
                <w:rFonts w:ascii="Times New Roman" w:eastAsia="Arial" w:hAnsi="Times New Roman" w:cs="Times New Roman"/>
                <w:b/>
                <w:color w:val="000000"/>
              </w:rPr>
              <w:t>p-value</w:t>
            </w:r>
          </w:p>
        </w:tc>
      </w:tr>
      <w:tr w:rsidR="00775B37" w:rsidRPr="00473CB9" w14:paraId="4389D046" w14:textId="77777777" w:rsidTr="001A11BB">
        <w:trPr>
          <w:gridAfter w:val="1"/>
          <w:wAfter w:w="114" w:type="dxa"/>
          <w:trHeight w:val="425"/>
          <w:jc w:val="center"/>
        </w:trPr>
        <w:tc>
          <w:tcPr>
            <w:tcW w:w="2252" w:type="dxa"/>
            <w:tcBorders>
              <w:top w:val="single" w:sz="4" w:space="0" w:color="auto"/>
            </w:tcBorders>
            <w:shd w:val="clear" w:color="auto" w:fill="FFFFFF"/>
            <w:tcMar>
              <w:top w:w="0" w:type="dxa"/>
              <w:left w:w="0" w:type="dxa"/>
              <w:bottom w:w="0" w:type="dxa"/>
              <w:right w:w="0" w:type="dxa"/>
            </w:tcMar>
          </w:tcPr>
          <w:p w14:paraId="2777D99E" w14:textId="05A7C88D" w:rsidR="00775B37" w:rsidRPr="00473CB9" w:rsidRDefault="00775B37" w:rsidP="0026646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473CB9">
              <w:rPr>
                <w:rFonts w:ascii="Times New Roman" w:eastAsia="Arial" w:hAnsi="Times New Roman" w:cs="Times New Roman"/>
                <w:color w:val="000000"/>
              </w:rPr>
              <w:t>Tumor Size</w:t>
            </w:r>
          </w:p>
        </w:tc>
        <w:tc>
          <w:tcPr>
            <w:tcW w:w="1725" w:type="dxa"/>
            <w:tcBorders>
              <w:top w:val="single" w:sz="4" w:space="0" w:color="auto"/>
            </w:tcBorders>
            <w:shd w:val="clear" w:color="auto" w:fill="FFFFFF"/>
            <w:tcMar>
              <w:top w:w="0" w:type="dxa"/>
              <w:left w:w="0" w:type="dxa"/>
              <w:bottom w:w="0" w:type="dxa"/>
              <w:right w:w="0" w:type="dxa"/>
            </w:tcMar>
          </w:tcPr>
          <w:p w14:paraId="3BE4380C" w14:textId="51823E11" w:rsidR="00775B37" w:rsidRPr="00473CB9" w:rsidRDefault="00775B37"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73CB9">
              <w:rPr>
                <w:rFonts w:ascii="Times New Roman" w:hAnsi="Times New Roman" w:cs="Times New Roman"/>
              </w:rPr>
              <w:t>1.04</w:t>
            </w:r>
          </w:p>
        </w:tc>
        <w:tc>
          <w:tcPr>
            <w:tcW w:w="1725" w:type="dxa"/>
            <w:tcBorders>
              <w:top w:val="single" w:sz="4" w:space="0" w:color="auto"/>
            </w:tcBorders>
            <w:shd w:val="clear" w:color="auto" w:fill="FFFFFF"/>
            <w:tcMar>
              <w:top w:w="0" w:type="dxa"/>
              <w:left w:w="0" w:type="dxa"/>
              <w:bottom w:w="0" w:type="dxa"/>
              <w:right w:w="0" w:type="dxa"/>
            </w:tcMar>
          </w:tcPr>
          <w:p w14:paraId="3D47004C" w14:textId="6F69D06E" w:rsidR="00775B37" w:rsidRPr="00473CB9" w:rsidRDefault="00775B37"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73CB9">
              <w:rPr>
                <w:rFonts w:ascii="Times New Roman" w:hAnsi="Times New Roman" w:cs="Times New Roman"/>
              </w:rPr>
              <w:t>0.98, 1.11</w:t>
            </w:r>
          </w:p>
        </w:tc>
        <w:tc>
          <w:tcPr>
            <w:tcW w:w="1725" w:type="dxa"/>
            <w:tcBorders>
              <w:top w:val="single" w:sz="4" w:space="0" w:color="auto"/>
            </w:tcBorders>
            <w:shd w:val="clear" w:color="auto" w:fill="FFFFFF"/>
          </w:tcPr>
          <w:p w14:paraId="189F429D" w14:textId="25F78348" w:rsidR="00775B37" w:rsidRPr="00473CB9" w:rsidRDefault="000F53C8"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0F53C8">
              <w:rPr>
                <w:rFonts w:ascii="Times New Roman" w:hAnsi="Times New Roman" w:cs="Times New Roman"/>
              </w:rPr>
              <w:t>0.03</w:t>
            </w:r>
          </w:p>
        </w:tc>
        <w:tc>
          <w:tcPr>
            <w:tcW w:w="1725" w:type="dxa"/>
            <w:tcBorders>
              <w:top w:val="single" w:sz="4" w:space="0" w:color="auto"/>
            </w:tcBorders>
            <w:shd w:val="clear" w:color="auto" w:fill="FFFFFF"/>
            <w:tcMar>
              <w:top w:w="0" w:type="dxa"/>
              <w:left w:w="0" w:type="dxa"/>
              <w:bottom w:w="0" w:type="dxa"/>
              <w:right w:w="0" w:type="dxa"/>
            </w:tcMar>
          </w:tcPr>
          <w:p w14:paraId="67E33893" w14:textId="6512ADB7" w:rsidR="00775B37" w:rsidRPr="00473CB9" w:rsidRDefault="00775B37"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73CB9">
              <w:rPr>
                <w:rFonts w:ascii="Times New Roman" w:hAnsi="Times New Roman" w:cs="Times New Roman"/>
              </w:rPr>
              <w:t>0.2</w:t>
            </w:r>
          </w:p>
        </w:tc>
      </w:tr>
      <w:tr w:rsidR="00775B37" w:rsidRPr="00473CB9" w14:paraId="15D204CD" w14:textId="77777777" w:rsidTr="001A11BB">
        <w:trPr>
          <w:gridAfter w:val="1"/>
          <w:wAfter w:w="114" w:type="dxa"/>
          <w:trHeight w:val="425"/>
          <w:jc w:val="center"/>
        </w:trPr>
        <w:tc>
          <w:tcPr>
            <w:tcW w:w="2252"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43704" w14:textId="688EEDF0" w:rsidR="00775B37" w:rsidRPr="00473CB9" w:rsidRDefault="00775B37" w:rsidP="0026646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Arial" w:hAnsi="Times New Roman" w:cs="Times New Roman"/>
                <w:color w:val="000000"/>
              </w:rPr>
            </w:pPr>
            <w:r w:rsidRPr="00473CB9">
              <w:rPr>
                <w:rFonts w:ascii="Times New Roman" w:eastAsia="Arial" w:hAnsi="Times New Roman" w:cs="Times New Roman"/>
                <w:color w:val="000000"/>
              </w:rPr>
              <w:t>Number of Tumors</w:t>
            </w:r>
          </w:p>
        </w:tc>
        <w:tc>
          <w:tcPr>
            <w:tcW w:w="1725"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F5A36" w14:textId="7A0D3782" w:rsidR="00775B37" w:rsidRPr="00473CB9" w:rsidRDefault="001A11BB"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Pr>
                <w:rFonts w:ascii="Times New Roman" w:eastAsia="Arial" w:hAnsi="Times New Roman" w:cs="Times New Roman"/>
                <w:color w:val="000000"/>
              </w:rPr>
              <w:t>1.10</w:t>
            </w:r>
          </w:p>
        </w:tc>
        <w:tc>
          <w:tcPr>
            <w:tcW w:w="1725"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4A793" w14:textId="165A6763" w:rsidR="00775B37" w:rsidRPr="00473CB9" w:rsidRDefault="001A11BB"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Pr>
                <w:rFonts w:ascii="Times New Roman" w:eastAsia="Arial" w:hAnsi="Times New Roman" w:cs="Times New Roman"/>
                <w:color w:val="000000"/>
              </w:rPr>
              <w:t>1.04, 1.18</w:t>
            </w:r>
          </w:p>
        </w:tc>
        <w:tc>
          <w:tcPr>
            <w:tcW w:w="1725" w:type="dxa"/>
            <w:tcBorders>
              <w:left w:val="none" w:sz="0" w:space="0" w:color="000000"/>
              <w:bottom w:val="none" w:sz="0" w:space="0" w:color="000000"/>
              <w:right w:val="none" w:sz="0" w:space="0" w:color="000000"/>
            </w:tcBorders>
            <w:shd w:val="clear" w:color="auto" w:fill="FFFFFF"/>
          </w:tcPr>
          <w:p w14:paraId="009E80C3" w14:textId="75B5CA58" w:rsidR="00775B37" w:rsidRPr="00473CB9" w:rsidRDefault="000F53C8"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0F53C8">
              <w:rPr>
                <w:rFonts w:ascii="Times New Roman" w:eastAsia="Arial" w:hAnsi="Times New Roman" w:cs="Times New Roman"/>
                <w:color w:val="000000"/>
              </w:rPr>
              <w:t>0.03</w:t>
            </w:r>
          </w:p>
        </w:tc>
        <w:tc>
          <w:tcPr>
            <w:tcW w:w="1725"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DAA11" w14:textId="2D7D49E9" w:rsidR="00775B37" w:rsidRPr="001A11BB" w:rsidRDefault="001A11BB"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b/>
                <w:bCs/>
                <w:color w:val="000000"/>
              </w:rPr>
            </w:pPr>
            <w:r w:rsidRPr="001A11BB">
              <w:rPr>
                <w:rFonts w:ascii="Times New Roman" w:eastAsia="Arial" w:hAnsi="Times New Roman" w:cs="Times New Roman"/>
                <w:b/>
                <w:bCs/>
                <w:color w:val="000000"/>
              </w:rPr>
              <w:t>0.002</w:t>
            </w:r>
          </w:p>
        </w:tc>
      </w:tr>
      <w:tr w:rsidR="00775B37" w:rsidRPr="00473CB9" w14:paraId="66823FAE" w14:textId="77777777" w:rsidTr="001A11BB">
        <w:trPr>
          <w:gridAfter w:val="1"/>
          <w:wAfter w:w="114" w:type="dxa"/>
          <w:trHeight w:val="425"/>
          <w:jc w:val="center"/>
        </w:trPr>
        <w:tc>
          <w:tcPr>
            <w:tcW w:w="2252"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67FBB" w14:textId="06AAFBEA" w:rsidR="00775B37" w:rsidRPr="00473CB9" w:rsidRDefault="00775B37" w:rsidP="00266460">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Arial" w:hAnsi="Times New Roman" w:cs="Times New Roman"/>
                <w:color w:val="000000"/>
              </w:rPr>
            </w:pPr>
            <w:r w:rsidRPr="00473CB9">
              <w:rPr>
                <w:rFonts w:ascii="Times New Roman" w:eastAsia="Arial" w:hAnsi="Times New Roman" w:cs="Times New Roman"/>
                <w:color w:val="000000"/>
              </w:rPr>
              <w:t>Age</w:t>
            </w:r>
          </w:p>
        </w:tc>
        <w:tc>
          <w:tcPr>
            <w:tcW w:w="1725"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ED8A9" w14:textId="0C6C3843" w:rsidR="00775B37" w:rsidRPr="00473CB9" w:rsidRDefault="001A11BB"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Pr>
                <w:rFonts w:ascii="Times New Roman" w:eastAsia="Arial" w:hAnsi="Times New Roman" w:cs="Times New Roman"/>
                <w:color w:val="000000"/>
              </w:rPr>
              <w:t>1.02</w:t>
            </w:r>
          </w:p>
        </w:tc>
        <w:tc>
          <w:tcPr>
            <w:tcW w:w="1725"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AC049" w14:textId="5B1FD619" w:rsidR="00775B37" w:rsidRPr="00473CB9" w:rsidRDefault="001A11BB"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Pr>
                <w:rFonts w:ascii="Times New Roman" w:eastAsia="Arial" w:hAnsi="Times New Roman" w:cs="Times New Roman"/>
                <w:color w:val="000000"/>
              </w:rPr>
              <w:t>0.96, 1.08</w:t>
            </w:r>
          </w:p>
        </w:tc>
        <w:tc>
          <w:tcPr>
            <w:tcW w:w="1725" w:type="dxa"/>
            <w:tcBorders>
              <w:left w:val="none" w:sz="0" w:space="0" w:color="000000"/>
              <w:bottom w:val="none" w:sz="0" w:space="0" w:color="000000"/>
              <w:right w:val="none" w:sz="0" w:space="0" w:color="000000"/>
            </w:tcBorders>
            <w:shd w:val="clear" w:color="auto" w:fill="FFFFFF"/>
          </w:tcPr>
          <w:p w14:paraId="35031D71" w14:textId="21DBEA16" w:rsidR="00775B37" w:rsidRPr="00473CB9" w:rsidRDefault="000F53C8"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Pr>
                <w:rFonts w:ascii="Times New Roman" w:eastAsia="Arial" w:hAnsi="Times New Roman" w:cs="Times New Roman"/>
                <w:color w:val="000000"/>
              </w:rPr>
              <w:t>0.03</w:t>
            </w:r>
          </w:p>
        </w:tc>
        <w:tc>
          <w:tcPr>
            <w:tcW w:w="1725"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8F88DC" w14:textId="0D01FB1B" w:rsidR="00775B37" w:rsidRPr="00473CB9" w:rsidRDefault="001A11BB"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Pr>
                <w:rFonts w:ascii="Times New Roman" w:eastAsia="Arial" w:hAnsi="Times New Roman" w:cs="Times New Roman"/>
                <w:color w:val="000000"/>
              </w:rPr>
              <w:t>0.5</w:t>
            </w:r>
          </w:p>
        </w:tc>
      </w:tr>
      <w:tr w:rsidR="00775B37" w:rsidRPr="00473CB9" w14:paraId="1A32245B" w14:textId="77777777" w:rsidTr="001A11BB">
        <w:trPr>
          <w:gridAfter w:val="1"/>
          <w:wAfter w:w="114" w:type="dxa"/>
          <w:trHeight w:val="440"/>
          <w:jc w:val="center"/>
        </w:trPr>
        <w:tc>
          <w:tcPr>
            <w:tcW w:w="22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7E9AB" w14:textId="77777777" w:rsidR="00775B37" w:rsidRPr="00473CB9" w:rsidRDefault="00775B37" w:rsidP="0026646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473CB9">
              <w:rPr>
                <w:rFonts w:ascii="Times New Roman" w:eastAsia="Arial" w:hAnsi="Times New Roman" w:cs="Times New Roman"/>
                <w:color w:val="000000"/>
              </w:rPr>
              <w:t>Sex</w:t>
            </w:r>
          </w:p>
        </w:tc>
        <w:tc>
          <w:tcPr>
            <w:tcW w:w="17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9C0F99" w14:textId="77777777" w:rsidR="00775B37" w:rsidRPr="00473CB9" w:rsidRDefault="00775B37"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17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F4F8E" w14:textId="77777777" w:rsidR="00775B37" w:rsidRPr="00473CB9" w:rsidRDefault="00775B37"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1725" w:type="dxa"/>
            <w:tcBorders>
              <w:top w:val="none" w:sz="0" w:space="0" w:color="000000"/>
              <w:left w:val="none" w:sz="0" w:space="0" w:color="000000"/>
              <w:bottom w:val="none" w:sz="0" w:space="0" w:color="000000"/>
              <w:right w:val="none" w:sz="0" w:space="0" w:color="000000"/>
            </w:tcBorders>
            <w:shd w:val="clear" w:color="auto" w:fill="FFFFFF"/>
          </w:tcPr>
          <w:p w14:paraId="6F4F0C37" w14:textId="77777777" w:rsidR="00775B37" w:rsidRPr="00473CB9" w:rsidRDefault="00775B37"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17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BAE70" w14:textId="538D5051" w:rsidR="00775B37" w:rsidRPr="00473CB9" w:rsidRDefault="00775B37"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r>
      <w:tr w:rsidR="00775B37" w:rsidRPr="00473CB9" w14:paraId="2C68111C" w14:textId="77777777" w:rsidTr="001A11BB">
        <w:trPr>
          <w:gridAfter w:val="1"/>
          <w:wAfter w:w="114" w:type="dxa"/>
          <w:trHeight w:val="425"/>
          <w:jc w:val="center"/>
        </w:trPr>
        <w:tc>
          <w:tcPr>
            <w:tcW w:w="22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A97F25" w14:textId="77777777" w:rsidR="00775B37" w:rsidRPr="00473CB9" w:rsidRDefault="00775B37" w:rsidP="00266460">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73CB9">
              <w:rPr>
                <w:rFonts w:ascii="Times New Roman" w:eastAsia="Arial" w:hAnsi="Times New Roman" w:cs="Times New Roman"/>
                <w:color w:val="000000"/>
              </w:rPr>
              <w:t>Female</w:t>
            </w:r>
          </w:p>
        </w:tc>
        <w:tc>
          <w:tcPr>
            <w:tcW w:w="17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F57E0" w14:textId="44E0E238" w:rsidR="00775B37" w:rsidRPr="00473CB9" w:rsidRDefault="00473CB9"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73CB9">
              <w:rPr>
                <w:rFonts w:ascii="Times New Roman" w:hAnsi="Times New Roman" w:cs="Times New Roman"/>
              </w:rPr>
              <w:t>—</w:t>
            </w:r>
          </w:p>
        </w:tc>
        <w:tc>
          <w:tcPr>
            <w:tcW w:w="17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B1760" w14:textId="02535018" w:rsidR="00775B37" w:rsidRPr="00473CB9" w:rsidRDefault="00473CB9"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73CB9">
              <w:rPr>
                <w:rFonts w:ascii="Times New Roman" w:hAnsi="Times New Roman" w:cs="Times New Roman"/>
              </w:rPr>
              <w:t>—</w:t>
            </w:r>
          </w:p>
        </w:tc>
        <w:tc>
          <w:tcPr>
            <w:tcW w:w="1725" w:type="dxa"/>
            <w:tcBorders>
              <w:top w:val="none" w:sz="0" w:space="0" w:color="000000"/>
              <w:left w:val="none" w:sz="0" w:space="0" w:color="000000"/>
              <w:bottom w:val="none" w:sz="0" w:space="0" w:color="000000"/>
              <w:right w:val="none" w:sz="0" w:space="0" w:color="000000"/>
            </w:tcBorders>
            <w:shd w:val="clear" w:color="auto" w:fill="FFFFFF"/>
          </w:tcPr>
          <w:p w14:paraId="499360CB" w14:textId="77777777" w:rsidR="00775B37" w:rsidRPr="00473CB9" w:rsidRDefault="00775B37"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17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C8009" w14:textId="46947D2F" w:rsidR="00775B37" w:rsidRPr="00473CB9" w:rsidRDefault="00775B37"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r>
      <w:tr w:rsidR="00775B37" w:rsidRPr="00473CB9" w14:paraId="17E23162" w14:textId="77777777" w:rsidTr="001A11BB">
        <w:trPr>
          <w:gridAfter w:val="1"/>
          <w:wAfter w:w="114" w:type="dxa"/>
          <w:trHeight w:val="440"/>
          <w:jc w:val="center"/>
        </w:trPr>
        <w:tc>
          <w:tcPr>
            <w:tcW w:w="22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52A2D" w14:textId="77777777" w:rsidR="00775B37" w:rsidRPr="00473CB9" w:rsidRDefault="00775B37" w:rsidP="00266460">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73CB9">
              <w:rPr>
                <w:rFonts w:ascii="Times New Roman" w:eastAsia="Arial" w:hAnsi="Times New Roman" w:cs="Times New Roman"/>
                <w:color w:val="000000"/>
              </w:rPr>
              <w:t>Male</w:t>
            </w:r>
          </w:p>
        </w:tc>
        <w:tc>
          <w:tcPr>
            <w:tcW w:w="17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FD35E" w14:textId="1ABF51DD" w:rsidR="00775B37" w:rsidRPr="00473CB9" w:rsidRDefault="001A11BB"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hAnsi="Times New Roman" w:cs="Times New Roman"/>
              </w:rPr>
              <w:t>0.60</w:t>
            </w:r>
          </w:p>
        </w:tc>
        <w:tc>
          <w:tcPr>
            <w:tcW w:w="17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2CA0E2" w14:textId="6FA24D08" w:rsidR="00775B37" w:rsidRPr="00473CB9" w:rsidRDefault="001A11BB"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hAnsi="Times New Roman" w:cs="Times New Roman"/>
              </w:rPr>
              <w:t>0.54, 0.66</w:t>
            </w:r>
          </w:p>
        </w:tc>
        <w:tc>
          <w:tcPr>
            <w:tcW w:w="1725" w:type="dxa"/>
            <w:tcBorders>
              <w:top w:val="none" w:sz="0" w:space="0" w:color="000000"/>
              <w:left w:val="none" w:sz="0" w:space="0" w:color="000000"/>
              <w:bottom w:val="none" w:sz="0" w:space="0" w:color="000000"/>
              <w:right w:val="none" w:sz="0" w:space="0" w:color="000000"/>
            </w:tcBorders>
            <w:shd w:val="clear" w:color="auto" w:fill="FFFFFF"/>
          </w:tcPr>
          <w:p w14:paraId="1BE8B80D" w14:textId="7BBCEB7A" w:rsidR="00775B37" w:rsidRPr="00473CB9" w:rsidRDefault="000F53C8"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hAnsi="Times New Roman" w:cs="Times New Roman"/>
              </w:rPr>
              <w:t>0.05</w:t>
            </w:r>
          </w:p>
        </w:tc>
        <w:tc>
          <w:tcPr>
            <w:tcW w:w="17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4A882" w14:textId="1AC6C81F" w:rsidR="00775B37" w:rsidRPr="001A11BB" w:rsidRDefault="001A11BB"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rPr>
            </w:pPr>
            <w:r w:rsidRPr="001A11BB">
              <w:rPr>
                <w:rFonts w:ascii="Times New Roman" w:hAnsi="Times New Roman" w:cs="Times New Roman"/>
                <w:b/>
                <w:bCs/>
              </w:rPr>
              <w:t>&lt;0.001</w:t>
            </w:r>
          </w:p>
        </w:tc>
      </w:tr>
      <w:tr w:rsidR="00775B37" w:rsidRPr="00473CB9" w14:paraId="509180D5" w14:textId="77777777" w:rsidTr="001A11BB">
        <w:trPr>
          <w:gridAfter w:val="1"/>
          <w:wAfter w:w="114" w:type="dxa"/>
          <w:trHeight w:val="425"/>
          <w:jc w:val="center"/>
        </w:trPr>
        <w:tc>
          <w:tcPr>
            <w:tcW w:w="22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AAE8FF" w14:textId="17603282" w:rsidR="00775B37" w:rsidRPr="00473CB9" w:rsidRDefault="00775B37" w:rsidP="0026646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473CB9">
              <w:rPr>
                <w:rFonts w:ascii="Times New Roman" w:eastAsia="Arial" w:hAnsi="Times New Roman" w:cs="Times New Roman"/>
                <w:color w:val="000000"/>
              </w:rPr>
              <w:t>Cancer Stage</w:t>
            </w:r>
          </w:p>
        </w:tc>
        <w:tc>
          <w:tcPr>
            <w:tcW w:w="17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967D5" w14:textId="77777777" w:rsidR="00775B37" w:rsidRPr="00473CB9" w:rsidRDefault="00775B37"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17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1577B" w14:textId="77777777" w:rsidR="00775B37" w:rsidRPr="00473CB9" w:rsidRDefault="00775B37"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1725" w:type="dxa"/>
            <w:tcBorders>
              <w:top w:val="none" w:sz="0" w:space="0" w:color="000000"/>
              <w:left w:val="none" w:sz="0" w:space="0" w:color="000000"/>
              <w:bottom w:val="none" w:sz="0" w:space="0" w:color="000000"/>
              <w:right w:val="none" w:sz="0" w:space="0" w:color="000000"/>
            </w:tcBorders>
            <w:shd w:val="clear" w:color="auto" w:fill="FFFFFF"/>
          </w:tcPr>
          <w:p w14:paraId="1E8411BA" w14:textId="77777777" w:rsidR="00775B37" w:rsidRPr="00473CB9" w:rsidRDefault="00775B37"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17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5E254" w14:textId="49E98444" w:rsidR="00775B37" w:rsidRPr="00473CB9" w:rsidRDefault="00775B37"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r>
      <w:tr w:rsidR="00775B37" w:rsidRPr="00473CB9" w14:paraId="1ADBDF23" w14:textId="77777777" w:rsidTr="001A11BB">
        <w:trPr>
          <w:gridAfter w:val="1"/>
          <w:wAfter w:w="114" w:type="dxa"/>
          <w:trHeight w:val="440"/>
          <w:jc w:val="center"/>
        </w:trPr>
        <w:tc>
          <w:tcPr>
            <w:tcW w:w="22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859F8" w14:textId="6A4EA0DD" w:rsidR="00775B37" w:rsidRPr="00473CB9" w:rsidRDefault="00775B37" w:rsidP="00266460">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i/>
                <w:iCs/>
              </w:rPr>
            </w:pPr>
            <w:r w:rsidRPr="00473CB9">
              <w:rPr>
                <w:rFonts w:ascii="Times New Roman" w:eastAsia="Arial" w:hAnsi="Times New Roman" w:cs="Times New Roman"/>
                <w:i/>
                <w:iCs/>
                <w:color w:val="000000"/>
              </w:rPr>
              <w:t>I</w:t>
            </w:r>
          </w:p>
        </w:tc>
        <w:tc>
          <w:tcPr>
            <w:tcW w:w="17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708331" w14:textId="6D2F299C" w:rsidR="00775B37" w:rsidRPr="00473CB9" w:rsidRDefault="00775B37" w:rsidP="00367F14">
            <w:pPr>
              <w:pStyle w:val="ListParagraph"/>
              <w:pBdr>
                <w:top w:val="none" w:sz="0" w:space="0" w:color="000000"/>
                <w:left w:val="none" w:sz="0" w:space="0" w:color="000000"/>
                <w:bottom w:val="none" w:sz="0" w:space="0" w:color="000000"/>
                <w:right w:val="none" w:sz="0" w:space="0" w:color="000000"/>
              </w:pBdr>
              <w:spacing w:before="100" w:after="100"/>
              <w:ind w:left="820" w:right="100"/>
              <w:rPr>
                <w:rFonts w:ascii="Times New Roman" w:hAnsi="Times New Roman" w:cs="Times New Roman"/>
              </w:rPr>
            </w:pPr>
            <w:r w:rsidRPr="00473CB9">
              <w:rPr>
                <w:rFonts w:ascii="Times New Roman" w:hAnsi="Times New Roman" w:cs="Times New Roman"/>
              </w:rPr>
              <w:t>—</w:t>
            </w:r>
          </w:p>
        </w:tc>
        <w:tc>
          <w:tcPr>
            <w:tcW w:w="17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5D1A3" w14:textId="1CB9D9D8" w:rsidR="00775B37" w:rsidRPr="00473CB9" w:rsidRDefault="00775B37"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73CB9">
              <w:rPr>
                <w:rFonts w:ascii="Times New Roman" w:hAnsi="Times New Roman" w:cs="Times New Roman"/>
              </w:rPr>
              <w:t>—</w:t>
            </w:r>
          </w:p>
        </w:tc>
        <w:tc>
          <w:tcPr>
            <w:tcW w:w="1725" w:type="dxa"/>
            <w:tcBorders>
              <w:top w:val="none" w:sz="0" w:space="0" w:color="000000"/>
              <w:left w:val="none" w:sz="0" w:space="0" w:color="000000"/>
              <w:bottom w:val="none" w:sz="0" w:space="0" w:color="000000"/>
              <w:right w:val="none" w:sz="0" w:space="0" w:color="000000"/>
            </w:tcBorders>
            <w:shd w:val="clear" w:color="auto" w:fill="FFFFFF"/>
          </w:tcPr>
          <w:p w14:paraId="2582EB06" w14:textId="77777777" w:rsidR="00775B37" w:rsidRPr="00473CB9" w:rsidRDefault="00775B37"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17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7FDBB" w14:textId="4BA8CB0F" w:rsidR="00775B37" w:rsidRPr="00473CB9" w:rsidRDefault="00775B37"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r>
      <w:tr w:rsidR="00775B37" w:rsidRPr="00473CB9" w14:paraId="0D15CDE8" w14:textId="77777777" w:rsidTr="001A11BB">
        <w:trPr>
          <w:gridAfter w:val="1"/>
          <w:wAfter w:w="114" w:type="dxa"/>
          <w:trHeight w:val="425"/>
          <w:jc w:val="center"/>
        </w:trPr>
        <w:tc>
          <w:tcPr>
            <w:tcW w:w="22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C0CDF" w14:textId="74EC6533" w:rsidR="00775B37" w:rsidRPr="00473CB9" w:rsidRDefault="00775B37" w:rsidP="00266460">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i/>
                <w:iCs/>
              </w:rPr>
            </w:pPr>
            <w:r w:rsidRPr="00473CB9">
              <w:rPr>
                <w:rFonts w:ascii="Times New Roman" w:hAnsi="Times New Roman" w:cs="Times New Roman"/>
                <w:i/>
                <w:iCs/>
              </w:rPr>
              <w:t>II</w:t>
            </w:r>
          </w:p>
        </w:tc>
        <w:tc>
          <w:tcPr>
            <w:tcW w:w="17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6819A" w14:textId="7EE1CA4F" w:rsidR="00775B37" w:rsidRPr="00473CB9" w:rsidRDefault="001A11BB"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hAnsi="Times New Roman" w:cs="Times New Roman"/>
              </w:rPr>
              <w:t>0.89</w:t>
            </w:r>
          </w:p>
        </w:tc>
        <w:tc>
          <w:tcPr>
            <w:tcW w:w="17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6F2CC" w14:textId="0DF0D2BA" w:rsidR="00775B37" w:rsidRPr="00473CB9" w:rsidRDefault="001A11BB"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hAnsi="Times New Roman" w:cs="Times New Roman"/>
              </w:rPr>
              <w:t>0.79, 1.02</w:t>
            </w:r>
          </w:p>
        </w:tc>
        <w:tc>
          <w:tcPr>
            <w:tcW w:w="1725" w:type="dxa"/>
            <w:tcBorders>
              <w:top w:val="none" w:sz="0" w:space="0" w:color="000000"/>
              <w:left w:val="none" w:sz="0" w:space="0" w:color="000000"/>
              <w:bottom w:val="none" w:sz="0" w:space="0" w:color="000000"/>
              <w:right w:val="none" w:sz="0" w:space="0" w:color="000000"/>
            </w:tcBorders>
            <w:shd w:val="clear" w:color="auto" w:fill="FFFFFF"/>
          </w:tcPr>
          <w:p w14:paraId="653869A4" w14:textId="233D0FF2" w:rsidR="00775B37" w:rsidRPr="00473CB9" w:rsidRDefault="000F53C8"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hAnsi="Times New Roman" w:cs="Times New Roman"/>
              </w:rPr>
              <w:t>0.07</w:t>
            </w:r>
          </w:p>
        </w:tc>
        <w:tc>
          <w:tcPr>
            <w:tcW w:w="17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8D5B45" w14:textId="205A9AC3" w:rsidR="00775B37" w:rsidRPr="00473CB9" w:rsidRDefault="001A11BB"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hAnsi="Times New Roman" w:cs="Times New Roman"/>
              </w:rPr>
              <w:t>0.085</w:t>
            </w:r>
          </w:p>
        </w:tc>
      </w:tr>
      <w:tr w:rsidR="00775B37" w:rsidRPr="00473CB9" w14:paraId="4B45EDFB" w14:textId="77777777" w:rsidTr="001A11BB">
        <w:trPr>
          <w:gridAfter w:val="1"/>
          <w:wAfter w:w="114" w:type="dxa"/>
          <w:trHeight w:val="425"/>
          <w:jc w:val="center"/>
        </w:trPr>
        <w:tc>
          <w:tcPr>
            <w:tcW w:w="22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88FFBF" w14:textId="5F3D1121" w:rsidR="00775B37" w:rsidRPr="00473CB9" w:rsidRDefault="00775B37" w:rsidP="00266460">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i/>
                <w:iCs/>
              </w:rPr>
            </w:pPr>
            <w:r w:rsidRPr="00473CB9">
              <w:rPr>
                <w:rFonts w:ascii="Times New Roman" w:hAnsi="Times New Roman" w:cs="Times New Roman"/>
                <w:i/>
                <w:iCs/>
              </w:rPr>
              <w:t>III</w:t>
            </w:r>
          </w:p>
        </w:tc>
        <w:tc>
          <w:tcPr>
            <w:tcW w:w="17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C805C9" w14:textId="3996FCB4" w:rsidR="00775B37" w:rsidRPr="00473CB9" w:rsidRDefault="001A11BB"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hAnsi="Times New Roman" w:cs="Times New Roman"/>
              </w:rPr>
              <w:t>0.90</w:t>
            </w:r>
          </w:p>
        </w:tc>
        <w:tc>
          <w:tcPr>
            <w:tcW w:w="17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2C57A" w14:textId="5871CCB4" w:rsidR="00775B37" w:rsidRPr="00473CB9" w:rsidRDefault="001A11BB"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hAnsi="Times New Roman" w:cs="Times New Roman"/>
              </w:rPr>
              <w:t>0.77, 1.06</w:t>
            </w:r>
          </w:p>
        </w:tc>
        <w:tc>
          <w:tcPr>
            <w:tcW w:w="1725" w:type="dxa"/>
            <w:tcBorders>
              <w:top w:val="none" w:sz="0" w:space="0" w:color="000000"/>
              <w:left w:val="none" w:sz="0" w:space="0" w:color="000000"/>
              <w:bottom w:val="none" w:sz="0" w:space="0" w:color="000000"/>
              <w:right w:val="none" w:sz="0" w:space="0" w:color="000000"/>
            </w:tcBorders>
            <w:shd w:val="clear" w:color="auto" w:fill="FFFFFF"/>
          </w:tcPr>
          <w:p w14:paraId="7C7EFB5C" w14:textId="2265714A" w:rsidR="00775B37" w:rsidRPr="00473CB9" w:rsidRDefault="000F53C8"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hAnsi="Times New Roman" w:cs="Times New Roman"/>
              </w:rPr>
              <w:t>0.08</w:t>
            </w:r>
          </w:p>
        </w:tc>
        <w:tc>
          <w:tcPr>
            <w:tcW w:w="17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EA633" w14:textId="627594D5" w:rsidR="00775B37" w:rsidRPr="00473CB9" w:rsidRDefault="001A11BB"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hAnsi="Times New Roman" w:cs="Times New Roman"/>
              </w:rPr>
              <w:t>0.2</w:t>
            </w:r>
          </w:p>
        </w:tc>
      </w:tr>
      <w:tr w:rsidR="00775B37" w:rsidRPr="00473CB9" w14:paraId="738DBE42" w14:textId="77777777" w:rsidTr="001A11BB">
        <w:trPr>
          <w:gridAfter w:val="1"/>
          <w:wAfter w:w="114" w:type="dxa"/>
          <w:trHeight w:val="440"/>
          <w:jc w:val="center"/>
        </w:trPr>
        <w:tc>
          <w:tcPr>
            <w:tcW w:w="22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79052" w14:textId="32CDE7A4" w:rsidR="00775B37" w:rsidRPr="00473CB9" w:rsidRDefault="00775B37" w:rsidP="00266460">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i/>
                <w:iCs/>
              </w:rPr>
            </w:pPr>
            <w:r w:rsidRPr="00473CB9">
              <w:rPr>
                <w:rFonts w:ascii="Times New Roman" w:hAnsi="Times New Roman" w:cs="Times New Roman"/>
                <w:i/>
                <w:iCs/>
              </w:rPr>
              <w:t>IV</w:t>
            </w:r>
          </w:p>
        </w:tc>
        <w:tc>
          <w:tcPr>
            <w:tcW w:w="17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88757" w14:textId="0FE03F63" w:rsidR="00775B37" w:rsidRPr="00473CB9" w:rsidRDefault="001A11BB"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hAnsi="Times New Roman" w:cs="Times New Roman"/>
              </w:rPr>
              <w:t>0.85</w:t>
            </w:r>
          </w:p>
        </w:tc>
        <w:tc>
          <w:tcPr>
            <w:tcW w:w="17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CB727" w14:textId="00857514" w:rsidR="00775B37" w:rsidRPr="00473CB9" w:rsidRDefault="001A11BB"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hAnsi="Times New Roman" w:cs="Times New Roman"/>
              </w:rPr>
              <w:t>0.68, 1.06</w:t>
            </w:r>
          </w:p>
        </w:tc>
        <w:tc>
          <w:tcPr>
            <w:tcW w:w="1725" w:type="dxa"/>
            <w:tcBorders>
              <w:top w:val="none" w:sz="0" w:space="0" w:color="000000"/>
              <w:left w:val="none" w:sz="0" w:space="0" w:color="000000"/>
              <w:bottom w:val="none" w:sz="0" w:space="0" w:color="000000"/>
              <w:right w:val="none" w:sz="0" w:space="0" w:color="000000"/>
            </w:tcBorders>
            <w:shd w:val="clear" w:color="auto" w:fill="FFFFFF"/>
          </w:tcPr>
          <w:p w14:paraId="2E0BEE16" w14:textId="1FDE588C" w:rsidR="00775B37" w:rsidRPr="00473CB9" w:rsidRDefault="000F53C8"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hAnsi="Times New Roman" w:cs="Times New Roman"/>
              </w:rPr>
              <w:t>0.11</w:t>
            </w:r>
          </w:p>
        </w:tc>
        <w:tc>
          <w:tcPr>
            <w:tcW w:w="17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BAFC87" w14:textId="4D5DDA5B" w:rsidR="00775B37" w:rsidRPr="00473CB9" w:rsidRDefault="001A11BB" w:rsidP="0026646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hAnsi="Times New Roman" w:cs="Times New Roman"/>
              </w:rPr>
              <w:t>0.15</w:t>
            </w:r>
          </w:p>
        </w:tc>
      </w:tr>
      <w:tr w:rsidR="00775B37" w:rsidRPr="00473CB9" w14:paraId="0C90B7C0" w14:textId="77777777" w:rsidTr="001A11BB">
        <w:trPr>
          <w:trHeight w:val="336"/>
          <w:jc w:val="center"/>
        </w:trPr>
        <w:tc>
          <w:tcPr>
            <w:tcW w:w="9266" w:type="dxa"/>
            <w:gridSpan w:val="6"/>
            <w:tcBorders>
              <w:top w:val="single" w:sz="8" w:space="0" w:color="000000"/>
              <w:left w:val="none" w:sz="0" w:space="0" w:color="FFFFFF"/>
              <w:bottom w:val="none" w:sz="0" w:space="0" w:color="FFFFFF"/>
              <w:right w:val="none" w:sz="0" w:space="0" w:color="FFFFFF"/>
            </w:tcBorders>
            <w:shd w:val="clear" w:color="auto" w:fill="FFFFFF"/>
          </w:tcPr>
          <w:p w14:paraId="0319D315" w14:textId="1AB9A041" w:rsidR="00775B37" w:rsidRPr="00473CB9" w:rsidRDefault="00775B37" w:rsidP="00266460">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Arial" w:hAnsi="Times New Roman" w:cs="Times New Roman"/>
                <w:color w:val="000000"/>
              </w:rPr>
            </w:pPr>
            <w:r w:rsidRPr="00473CB9">
              <w:rPr>
                <w:rFonts w:ascii="Times New Roman" w:eastAsia="Arial" w:hAnsi="Times New Roman" w:cs="Times New Roman"/>
                <w:color w:val="000000"/>
                <w:vertAlign w:val="superscript"/>
              </w:rPr>
              <w:t>1</w:t>
            </w:r>
            <w:r w:rsidRPr="00473CB9">
              <w:rPr>
                <w:rFonts w:ascii="Times New Roman" w:eastAsia="Arial" w:hAnsi="Times New Roman" w:cs="Times New Roman"/>
                <w:color w:val="000000"/>
              </w:rPr>
              <w:t>OR = Odds Ratio, CI = Confidence Interval</w:t>
            </w:r>
          </w:p>
        </w:tc>
      </w:tr>
    </w:tbl>
    <w:p w14:paraId="78B72F7C" w14:textId="77777777" w:rsidR="00AD4B4C" w:rsidRDefault="00AD4B4C" w:rsidP="00AC0F59">
      <w:pPr>
        <w:rPr>
          <w:b/>
          <w:bCs/>
          <w:sz w:val="22"/>
          <w:szCs w:val="22"/>
        </w:rPr>
      </w:pPr>
    </w:p>
    <w:p w14:paraId="74A18741" w14:textId="77777777" w:rsidR="001A11BB" w:rsidRDefault="001A11BB" w:rsidP="00AC0F59">
      <w:pPr>
        <w:rPr>
          <w:b/>
          <w:bCs/>
          <w:sz w:val="22"/>
          <w:szCs w:val="22"/>
        </w:rPr>
      </w:pPr>
    </w:p>
    <w:p w14:paraId="5BFE2E12" w14:textId="77777777" w:rsidR="001A11BB" w:rsidRDefault="001A11BB" w:rsidP="00AC0F59">
      <w:pPr>
        <w:rPr>
          <w:b/>
          <w:bCs/>
          <w:sz w:val="22"/>
          <w:szCs w:val="22"/>
        </w:rPr>
      </w:pPr>
    </w:p>
    <w:p w14:paraId="775B6381" w14:textId="77777777" w:rsidR="001A11BB" w:rsidRDefault="001A11BB" w:rsidP="00AC0F59">
      <w:pPr>
        <w:rPr>
          <w:b/>
          <w:bCs/>
          <w:sz w:val="22"/>
          <w:szCs w:val="22"/>
        </w:rPr>
      </w:pPr>
    </w:p>
    <w:p w14:paraId="4DFEFD07" w14:textId="77777777" w:rsidR="001A11BB" w:rsidRDefault="001A11BB" w:rsidP="00AC0F59">
      <w:pPr>
        <w:rPr>
          <w:b/>
          <w:bCs/>
          <w:sz w:val="22"/>
          <w:szCs w:val="22"/>
        </w:rPr>
      </w:pPr>
    </w:p>
    <w:p w14:paraId="3ED6E4F5" w14:textId="77777777" w:rsidR="001A11BB" w:rsidRDefault="001A11BB" w:rsidP="00AC0F59">
      <w:pPr>
        <w:rPr>
          <w:b/>
          <w:bCs/>
          <w:sz w:val="22"/>
          <w:szCs w:val="22"/>
        </w:rPr>
      </w:pPr>
    </w:p>
    <w:p w14:paraId="6FB86E5B" w14:textId="77777777" w:rsidR="001A11BB" w:rsidRDefault="001A11BB" w:rsidP="00AC0F59">
      <w:pPr>
        <w:rPr>
          <w:b/>
          <w:bCs/>
          <w:sz w:val="22"/>
          <w:szCs w:val="22"/>
        </w:rPr>
      </w:pPr>
    </w:p>
    <w:p w14:paraId="57F533F3" w14:textId="77777777" w:rsidR="001A11BB" w:rsidRDefault="001A11BB" w:rsidP="00AC0F59">
      <w:pPr>
        <w:rPr>
          <w:b/>
          <w:bCs/>
          <w:sz w:val="22"/>
          <w:szCs w:val="22"/>
        </w:rPr>
      </w:pPr>
    </w:p>
    <w:p w14:paraId="70A81F25" w14:textId="77777777" w:rsidR="001A11BB" w:rsidRDefault="001A11BB" w:rsidP="00AC0F59">
      <w:pPr>
        <w:rPr>
          <w:b/>
          <w:bCs/>
          <w:sz w:val="22"/>
          <w:szCs w:val="22"/>
        </w:rPr>
      </w:pPr>
    </w:p>
    <w:p w14:paraId="61A74CE2" w14:textId="77777777" w:rsidR="001A11BB" w:rsidRDefault="001A11BB" w:rsidP="00AC0F59">
      <w:pPr>
        <w:rPr>
          <w:b/>
          <w:bCs/>
          <w:sz w:val="22"/>
          <w:szCs w:val="22"/>
        </w:rPr>
      </w:pPr>
    </w:p>
    <w:p w14:paraId="4E14D2DC" w14:textId="77777777" w:rsidR="001A11BB" w:rsidRDefault="001A11BB" w:rsidP="00AC0F59">
      <w:pPr>
        <w:rPr>
          <w:b/>
          <w:bCs/>
          <w:sz w:val="22"/>
          <w:szCs w:val="22"/>
        </w:rPr>
      </w:pPr>
    </w:p>
    <w:p w14:paraId="24574C95" w14:textId="77777777" w:rsidR="001A11BB" w:rsidRDefault="001A11BB" w:rsidP="00AC0F59">
      <w:pPr>
        <w:rPr>
          <w:b/>
          <w:bCs/>
          <w:sz w:val="22"/>
          <w:szCs w:val="22"/>
        </w:rPr>
      </w:pPr>
    </w:p>
    <w:p w14:paraId="5AF872AF" w14:textId="77777777" w:rsidR="001A11BB" w:rsidRDefault="001A11BB" w:rsidP="00AC0F59">
      <w:pPr>
        <w:rPr>
          <w:b/>
          <w:bCs/>
          <w:sz w:val="22"/>
          <w:szCs w:val="22"/>
        </w:rPr>
      </w:pPr>
    </w:p>
    <w:tbl>
      <w:tblPr>
        <w:tblStyle w:val="Table"/>
        <w:tblW w:w="0" w:type="auto"/>
        <w:jc w:val="center"/>
        <w:tblLayout w:type="fixed"/>
        <w:tblLook w:val="0420" w:firstRow="1" w:lastRow="0" w:firstColumn="0" w:lastColumn="0" w:noHBand="0" w:noVBand="1"/>
      </w:tblPr>
      <w:tblGrid>
        <w:gridCol w:w="2244"/>
        <w:gridCol w:w="1719"/>
        <w:gridCol w:w="1719"/>
        <w:gridCol w:w="1719"/>
        <w:gridCol w:w="1719"/>
        <w:gridCol w:w="112"/>
      </w:tblGrid>
      <w:tr w:rsidR="00473CB9" w:rsidRPr="00473CB9" w14:paraId="69362221" w14:textId="77777777" w:rsidTr="00266460">
        <w:trPr>
          <w:cnfStyle w:val="100000000000" w:firstRow="1" w:lastRow="0" w:firstColumn="0" w:lastColumn="0" w:oddVBand="0" w:evenVBand="0" w:oddHBand="0" w:evenHBand="0" w:firstRowFirstColumn="0" w:firstRowLastColumn="0" w:lastRowFirstColumn="0" w:lastRowLastColumn="0"/>
          <w:tblHeader/>
          <w:jc w:val="center"/>
        </w:trPr>
        <w:tc>
          <w:tcPr>
            <w:tcW w:w="9232" w:type="dxa"/>
            <w:gridSpan w:val="6"/>
            <w:shd w:val="clear" w:color="auto" w:fill="FFFFFF"/>
          </w:tcPr>
          <w:p w14:paraId="5D037897" w14:textId="2F1C3CA2" w:rsidR="00473CB9" w:rsidRPr="00473CB9" w:rsidRDefault="00473CB9" w:rsidP="00266460">
            <w:pPr>
              <w:pBdr>
                <w:top w:val="none" w:sz="0" w:space="0" w:color="000000"/>
                <w:left w:val="none" w:sz="0" w:space="0" w:color="000000"/>
                <w:bottom w:val="none" w:sz="0" w:space="0" w:color="000000"/>
                <w:right w:val="none" w:sz="0" w:space="0" w:color="000000"/>
              </w:pBdr>
              <w:spacing w:before="40" w:after="40"/>
              <w:ind w:right="100"/>
              <w:rPr>
                <w:rFonts w:ascii="Times New Roman" w:eastAsia="Arial" w:hAnsi="Times New Roman" w:cs="Times New Roman"/>
                <w:b/>
                <w:color w:val="000000"/>
              </w:rPr>
            </w:pPr>
            <w:r w:rsidRPr="00473CB9">
              <w:rPr>
                <w:rFonts w:ascii="Times New Roman" w:eastAsia="Arial" w:hAnsi="Times New Roman" w:cs="Times New Roman"/>
                <w:b/>
                <w:color w:val="000000"/>
              </w:rPr>
              <w:lastRenderedPageBreak/>
              <w:t xml:space="preserve">Table </w:t>
            </w:r>
            <w:r>
              <w:rPr>
                <w:rFonts w:ascii="Times New Roman" w:eastAsia="Arial" w:hAnsi="Times New Roman" w:cs="Times New Roman"/>
                <w:b/>
                <w:color w:val="000000"/>
              </w:rPr>
              <w:t>3</w:t>
            </w:r>
            <w:r w:rsidRPr="00473CB9">
              <w:rPr>
                <w:rFonts w:ascii="Times New Roman" w:eastAsia="Arial" w:hAnsi="Times New Roman" w:cs="Times New Roman"/>
                <w:b/>
                <w:color w:val="000000"/>
              </w:rPr>
              <w:t xml:space="preserve">. Mixed-Effect </w:t>
            </w:r>
            <w:r>
              <w:rPr>
                <w:rFonts w:ascii="Times New Roman" w:eastAsia="Arial" w:hAnsi="Times New Roman" w:cs="Times New Roman"/>
                <w:b/>
                <w:color w:val="000000"/>
              </w:rPr>
              <w:t>Ordinal</w:t>
            </w:r>
            <w:r w:rsidRPr="00473CB9">
              <w:rPr>
                <w:rFonts w:ascii="Times New Roman" w:eastAsia="Arial" w:hAnsi="Times New Roman" w:cs="Times New Roman"/>
                <w:b/>
                <w:color w:val="000000"/>
              </w:rPr>
              <w:t xml:space="preserve"> Regression Additive Model</w:t>
            </w:r>
          </w:p>
        </w:tc>
      </w:tr>
      <w:tr w:rsidR="00473CB9" w:rsidRPr="00473CB9" w14:paraId="7A781B71" w14:textId="77777777" w:rsidTr="00266460">
        <w:trPr>
          <w:gridAfter w:val="1"/>
          <w:cnfStyle w:val="100000000000" w:firstRow="1" w:lastRow="0" w:firstColumn="0" w:lastColumn="0" w:oddVBand="0" w:evenVBand="0" w:oddHBand="0" w:evenHBand="0" w:firstRowFirstColumn="0" w:firstRowLastColumn="0" w:lastRowFirstColumn="0" w:lastRowLastColumn="0"/>
          <w:wAfter w:w="112" w:type="dxa"/>
          <w:tblHeader/>
          <w:jc w:val="center"/>
        </w:trPr>
        <w:tc>
          <w:tcPr>
            <w:tcW w:w="2244" w:type="dxa"/>
            <w:tcBorders>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5CC82DB1" w14:textId="77777777" w:rsidR="00473CB9" w:rsidRPr="00473CB9" w:rsidRDefault="00473CB9" w:rsidP="00266460">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rPr>
            </w:pPr>
            <w:r w:rsidRPr="00473CB9">
              <w:rPr>
                <w:rFonts w:ascii="Times New Roman" w:eastAsia="Arial" w:hAnsi="Times New Roman" w:cs="Times New Roman"/>
                <w:b/>
                <w:color w:val="000000"/>
              </w:rPr>
              <w:t>Variables</w:t>
            </w:r>
          </w:p>
        </w:tc>
        <w:tc>
          <w:tcPr>
            <w:tcW w:w="1719" w:type="dxa"/>
            <w:tcBorders>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068DDA1D" w14:textId="77777777" w:rsidR="00473CB9" w:rsidRPr="00473CB9" w:rsidRDefault="00473CB9" w:rsidP="00266460">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b/>
                <w:bCs/>
                <w:vertAlign w:val="superscript"/>
              </w:rPr>
            </w:pPr>
            <w:r w:rsidRPr="00473CB9">
              <w:rPr>
                <w:rFonts w:ascii="Times New Roman" w:hAnsi="Times New Roman" w:cs="Times New Roman"/>
                <w:b/>
                <w:bCs/>
              </w:rPr>
              <w:t>OR</w:t>
            </w:r>
            <w:r w:rsidRPr="00473CB9">
              <w:rPr>
                <w:rFonts w:ascii="Times New Roman" w:hAnsi="Times New Roman" w:cs="Times New Roman"/>
                <w:b/>
                <w:bCs/>
                <w:vertAlign w:val="superscript"/>
              </w:rPr>
              <w:t>1</w:t>
            </w:r>
          </w:p>
        </w:tc>
        <w:tc>
          <w:tcPr>
            <w:tcW w:w="1719" w:type="dxa"/>
            <w:tcBorders>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0AF532DA" w14:textId="77777777" w:rsidR="00473CB9" w:rsidRPr="00473CB9" w:rsidRDefault="00473CB9" w:rsidP="00266460">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vertAlign w:val="superscript"/>
              </w:rPr>
            </w:pPr>
            <w:r w:rsidRPr="00473CB9">
              <w:rPr>
                <w:rFonts w:ascii="Times New Roman" w:eastAsia="Arial" w:hAnsi="Times New Roman" w:cs="Times New Roman"/>
                <w:b/>
                <w:color w:val="000000"/>
              </w:rPr>
              <w:t>95%CI</w:t>
            </w:r>
            <w:r w:rsidRPr="00473CB9">
              <w:rPr>
                <w:rFonts w:ascii="Times New Roman" w:eastAsia="Arial" w:hAnsi="Times New Roman" w:cs="Times New Roman"/>
                <w:b/>
                <w:color w:val="000000"/>
                <w:vertAlign w:val="superscript"/>
              </w:rPr>
              <w:t>1</w:t>
            </w:r>
          </w:p>
        </w:tc>
        <w:tc>
          <w:tcPr>
            <w:tcW w:w="1719" w:type="dxa"/>
            <w:tcBorders>
              <w:left w:val="none" w:sz="0" w:space="0" w:color="000000"/>
              <w:bottom w:val="single" w:sz="4" w:space="0" w:color="auto"/>
              <w:right w:val="none" w:sz="0" w:space="0" w:color="000000"/>
            </w:tcBorders>
            <w:shd w:val="clear" w:color="auto" w:fill="FFFFFF"/>
          </w:tcPr>
          <w:p w14:paraId="7BAC7E07" w14:textId="77777777" w:rsidR="00473CB9" w:rsidRPr="00473CB9" w:rsidRDefault="00473CB9" w:rsidP="00266460">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eastAsia="Arial" w:hAnsi="Times New Roman" w:cs="Times New Roman"/>
                <w:b/>
                <w:color w:val="000000"/>
              </w:rPr>
            </w:pPr>
            <w:r w:rsidRPr="00473CB9">
              <w:rPr>
                <w:rFonts w:ascii="Times New Roman" w:eastAsia="Arial" w:hAnsi="Times New Roman" w:cs="Times New Roman"/>
                <w:b/>
                <w:color w:val="000000"/>
              </w:rPr>
              <w:t>SE</w:t>
            </w:r>
          </w:p>
        </w:tc>
        <w:tc>
          <w:tcPr>
            <w:tcW w:w="1719" w:type="dxa"/>
            <w:tcBorders>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236BD286" w14:textId="77777777" w:rsidR="00473CB9" w:rsidRPr="00473CB9" w:rsidRDefault="00473CB9" w:rsidP="00266460">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473CB9">
              <w:rPr>
                <w:rFonts w:ascii="Times New Roman" w:eastAsia="Arial" w:hAnsi="Times New Roman" w:cs="Times New Roman"/>
                <w:b/>
                <w:color w:val="000000"/>
              </w:rPr>
              <w:t>p-value</w:t>
            </w:r>
          </w:p>
        </w:tc>
      </w:tr>
      <w:tr w:rsidR="00F50616" w:rsidRPr="00473CB9" w14:paraId="2DB61FFD" w14:textId="77777777" w:rsidTr="00266460">
        <w:trPr>
          <w:gridAfter w:val="1"/>
          <w:wAfter w:w="112" w:type="dxa"/>
          <w:jc w:val="center"/>
        </w:trPr>
        <w:tc>
          <w:tcPr>
            <w:tcW w:w="2244" w:type="dxa"/>
            <w:tcBorders>
              <w:top w:val="single" w:sz="4" w:space="0" w:color="auto"/>
            </w:tcBorders>
            <w:shd w:val="clear" w:color="auto" w:fill="FFFFFF"/>
            <w:tcMar>
              <w:top w:w="0" w:type="dxa"/>
              <w:left w:w="0" w:type="dxa"/>
              <w:bottom w:w="0" w:type="dxa"/>
              <w:right w:w="0" w:type="dxa"/>
            </w:tcMar>
          </w:tcPr>
          <w:p w14:paraId="6CC1CA2A" w14:textId="77777777" w:rsidR="00F50616" w:rsidRPr="00473CB9" w:rsidRDefault="00F50616" w:rsidP="00F50616">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473CB9">
              <w:rPr>
                <w:rFonts w:ascii="Times New Roman" w:eastAsia="Arial" w:hAnsi="Times New Roman" w:cs="Times New Roman"/>
                <w:color w:val="000000"/>
              </w:rPr>
              <w:t>Tumor Size</w:t>
            </w:r>
          </w:p>
        </w:tc>
        <w:tc>
          <w:tcPr>
            <w:tcW w:w="1719" w:type="dxa"/>
            <w:tcBorders>
              <w:top w:val="single" w:sz="4" w:space="0" w:color="auto"/>
            </w:tcBorders>
            <w:shd w:val="clear" w:color="auto" w:fill="FFFFFF"/>
            <w:tcMar>
              <w:top w:w="0" w:type="dxa"/>
              <w:left w:w="0" w:type="dxa"/>
              <w:bottom w:w="0" w:type="dxa"/>
              <w:right w:w="0" w:type="dxa"/>
            </w:tcMar>
          </w:tcPr>
          <w:p w14:paraId="6175A0DF" w14:textId="6CFCD48B" w:rsidR="00F50616" w:rsidRPr="00473CB9" w:rsidRDefault="00F50616" w:rsidP="00F5061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hAnsi="Times New Roman" w:cs="Times New Roman"/>
              </w:rPr>
              <w:t>1.03</w:t>
            </w:r>
          </w:p>
        </w:tc>
        <w:tc>
          <w:tcPr>
            <w:tcW w:w="1719" w:type="dxa"/>
            <w:tcBorders>
              <w:top w:val="single" w:sz="4" w:space="0" w:color="auto"/>
            </w:tcBorders>
            <w:shd w:val="clear" w:color="auto" w:fill="FFFFFF"/>
            <w:tcMar>
              <w:top w:w="0" w:type="dxa"/>
              <w:left w:w="0" w:type="dxa"/>
              <w:bottom w:w="0" w:type="dxa"/>
              <w:right w:w="0" w:type="dxa"/>
            </w:tcMar>
          </w:tcPr>
          <w:p w14:paraId="78A96F56" w14:textId="1C8F3EA8" w:rsidR="00F50616" w:rsidRPr="00473CB9" w:rsidRDefault="00F50616" w:rsidP="00F5061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hAnsi="Times New Roman" w:cs="Times New Roman"/>
              </w:rPr>
              <w:t>0.97, 1.08</w:t>
            </w:r>
          </w:p>
        </w:tc>
        <w:tc>
          <w:tcPr>
            <w:tcW w:w="1719" w:type="dxa"/>
            <w:tcBorders>
              <w:top w:val="single" w:sz="4" w:space="0" w:color="auto"/>
            </w:tcBorders>
            <w:shd w:val="clear" w:color="auto" w:fill="FFFFFF"/>
          </w:tcPr>
          <w:p w14:paraId="17213EC4" w14:textId="6DBB96C9" w:rsidR="00F50616" w:rsidRPr="00473CB9" w:rsidRDefault="00F50616" w:rsidP="00F5061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73CB9">
              <w:rPr>
                <w:rFonts w:ascii="Times New Roman" w:hAnsi="Times New Roman" w:cs="Times New Roman"/>
              </w:rPr>
              <w:t>0.0</w:t>
            </w:r>
            <w:r>
              <w:rPr>
                <w:rFonts w:ascii="Times New Roman" w:hAnsi="Times New Roman" w:cs="Times New Roman"/>
              </w:rPr>
              <w:t>3</w:t>
            </w:r>
          </w:p>
        </w:tc>
        <w:tc>
          <w:tcPr>
            <w:tcW w:w="1719" w:type="dxa"/>
            <w:tcBorders>
              <w:top w:val="single" w:sz="4" w:space="0" w:color="auto"/>
            </w:tcBorders>
            <w:shd w:val="clear" w:color="auto" w:fill="FFFFFF"/>
            <w:tcMar>
              <w:top w:w="0" w:type="dxa"/>
              <w:left w:w="0" w:type="dxa"/>
              <w:bottom w:w="0" w:type="dxa"/>
              <w:right w:w="0" w:type="dxa"/>
            </w:tcMar>
          </w:tcPr>
          <w:p w14:paraId="717196E1" w14:textId="48D62F4E" w:rsidR="00F50616" w:rsidRPr="00473CB9" w:rsidRDefault="00F50616" w:rsidP="00F5061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hAnsi="Times New Roman" w:cs="Times New Roman"/>
              </w:rPr>
              <w:t>0.3</w:t>
            </w:r>
          </w:p>
        </w:tc>
      </w:tr>
      <w:tr w:rsidR="00F50616" w:rsidRPr="00473CB9" w14:paraId="60FCFF19" w14:textId="77777777" w:rsidTr="00266460">
        <w:trPr>
          <w:gridAfter w:val="1"/>
          <w:wAfter w:w="112" w:type="dxa"/>
          <w:jc w:val="center"/>
        </w:trPr>
        <w:tc>
          <w:tcPr>
            <w:tcW w:w="2244"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5F644" w14:textId="77777777" w:rsidR="00F50616" w:rsidRPr="00473CB9" w:rsidRDefault="00F50616" w:rsidP="00F50616">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Arial" w:hAnsi="Times New Roman" w:cs="Times New Roman"/>
                <w:color w:val="000000"/>
              </w:rPr>
            </w:pPr>
            <w:r w:rsidRPr="00473CB9">
              <w:rPr>
                <w:rFonts w:ascii="Times New Roman" w:eastAsia="Arial" w:hAnsi="Times New Roman" w:cs="Times New Roman"/>
                <w:color w:val="000000"/>
              </w:rPr>
              <w:t>Number of Tumors</w:t>
            </w:r>
          </w:p>
        </w:tc>
        <w:tc>
          <w:tcPr>
            <w:tcW w:w="1719"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561DF" w14:textId="511724C6" w:rsidR="00F50616" w:rsidRPr="00473CB9" w:rsidRDefault="00F50616" w:rsidP="00F5061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Pr>
                <w:rFonts w:ascii="Times New Roman" w:eastAsia="Arial" w:hAnsi="Times New Roman" w:cs="Times New Roman"/>
                <w:color w:val="000000"/>
              </w:rPr>
              <w:t>1.10</w:t>
            </w:r>
          </w:p>
        </w:tc>
        <w:tc>
          <w:tcPr>
            <w:tcW w:w="1719"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899AD" w14:textId="5B498D8B" w:rsidR="00F50616" w:rsidRPr="00473CB9" w:rsidRDefault="00F50616" w:rsidP="00F5061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Pr>
                <w:rFonts w:ascii="Times New Roman" w:eastAsia="Arial" w:hAnsi="Times New Roman" w:cs="Times New Roman"/>
                <w:color w:val="000000"/>
              </w:rPr>
              <w:t>1.04, 1.16</w:t>
            </w:r>
          </w:p>
        </w:tc>
        <w:tc>
          <w:tcPr>
            <w:tcW w:w="1719" w:type="dxa"/>
            <w:tcBorders>
              <w:left w:val="none" w:sz="0" w:space="0" w:color="000000"/>
              <w:bottom w:val="none" w:sz="0" w:space="0" w:color="000000"/>
              <w:right w:val="none" w:sz="0" w:space="0" w:color="000000"/>
            </w:tcBorders>
            <w:shd w:val="clear" w:color="auto" w:fill="FFFFFF"/>
          </w:tcPr>
          <w:p w14:paraId="00EC70D2" w14:textId="50949461" w:rsidR="00F50616" w:rsidRPr="00473CB9" w:rsidRDefault="00F50616" w:rsidP="00F5061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473CB9">
              <w:rPr>
                <w:rFonts w:ascii="Times New Roman" w:eastAsia="Arial" w:hAnsi="Times New Roman" w:cs="Times New Roman"/>
                <w:color w:val="000000"/>
              </w:rPr>
              <w:t>0.0</w:t>
            </w:r>
            <w:r>
              <w:rPr>
                <w:rFonts w:ascii="Times New Roman" w:eastAsia="Arial" w:hAnsi="Times New Roman" w:cs="Times New Roman"/>
                <w:color w:val="000000"/>
              </w:rPr>
              <w:t>3</w:t>
            </w:r>
          </w:p>
        </w:tc>
        <w:tc>
          <w:tcPr>
            <w:tcW w:w="1719"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B0DC38" w14:textId="622CC255" w:rsidR="00F50616" w:rsidRPr="001A11BB" w:rsidRDefault="00F50616" w:rsidP="00F5061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b/>
                <w:bCs/>
                <w:color w:val="000000"/>
              </w:rPr>
            </w:pPr>
            <w:r>
              <w:rPr>
                <w:rFonts w:ascii="Times New Roman" w:eastAsia="Arial" w:hAnsi="Times New Roman" w:cs="Times New Roman"/>
                <w:b/>
                <w:bCs/>
                <w:color w:val="000000"/>
              </w:rPr>
              <w:t>0.001</w:t>
            </w:r>
          </w:p>
        </w:tc>
      </w:tr>
      <w:tr w:rsidR="00F50616" w:rsidRPr="00473CB9" w14:paraId="2E4347EC" w14:textId="77777777" w:rsidTr="00266460">
        <w:trPr>
          <w:gridAfter w:val="1"/>
          <w:wAfter w:w="112" w:type="dxa"/>
          <w:jc w:val="center"/>
        </w:trPr>
        <w:tc>
          <w:tcPr>
            <w:tcW w:w="2244"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3549C" w14:textId="77777777" w:rsidR="00F50616" w:rsidRPr="00473CB9" w:rsidRDefault="00F50616" w:rsidP="00F50616">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Arial" w:hAnsi="Times New Roman" w:cs="Times New Roman"/>
                <w:color w:val="000000"/>
              </w:rPr>
            </w:pPr>
            <w:r w:rsidRPr="00473CB9">
              <w:rPr>
                <w:rFonts w:ascii="Times New Roman" w:eastAsia="Arial" w:hAnsi="Times New Roman" w:cs="Times New Roman"/>
                <w:color w:val="000000"/>
              </w:rPr>
              <w:t>Age</w:t>
            </w:r>
          </w:p>
        </w:tc>
        <w:tc>
          <w:tcPr>
            <w:tcW w:w="1719"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1C3D5" w14:textId="408F35D0" w:rsidR="00F50616" w:rsidRPr="00473CB9" w:rsidRDefault="00F50616" w:rsidP="00F5061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Pr>
                <w:rFonts w:ascii="Times New Roman" w:eastAsia="Arial" w:hAnsi="Times New Roman" w:cs="Times New Roman"/>
                <w:color w:val="000000"/>
              </w:rPr>
              <w:t>1.01</w:t>
            </w:r>
          </w:p>
        </w:tc>
        <w:tc>
          <w:tcPr>
            <w:tcW w:w="1719"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A29015" w14:textId="2FA0D2D4" w:rsidR="00F50616" w:rsidRPr="00473CB9" w:rsidRDefault="00F50616" w:rsidP="00F5061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Pr>
                <w:rFonts w:ascii="Times New Roman" w:eastAsia="Arial" w:hAnsi="Times New Roman" w:cs="Times New Roman"/>
                <w:color w:val="000000"/>
              </w:rPr>
              <w:t>0.96, 1.16</w:t>
            </w:r>
          </w:p>
        </w:tc>
        <w:tc>
          <w:tcPr>
            <w:tcW w:w="1719" w:type="dxa"/>
            <w:tcBorders>
              <w:left w:val="none" w:sz="0" w:space="0" w:color="000000"/>
              <w:bottom w:val="none" w:sz="0" w:space="0" w:color="000000"/>
              <w:right w:val="none" w:sz="0" w:space="0" w:color="000000"/>
            </w:tcBorders>
            <w:shd w:val="clear" w:color="auto" w:fill="FFFFFF"/>
          </w:tcPr>
          <w:p w14:paraId="7E7E36F7" w14:textId="6F0D34B6" w:rsidR="00F50616" w:rsidRPr="00473CB9" w:rsidRDefault="00F50616" w:rsidP="00F5061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sidRPr="00473CB9">
              <w:rPr>
                <w:rFonts w:ascii="Times New Roman" w:eastAsia="Arial" w:hAnsi="Times New Roman" w:cs="Times New Roman"/>
                <w:color w:val="000000"/>
              </w:rPr>
              <w:t>0.0</w:t>
            </w:r>
            <w:r>
              <w:rPr>
                <w:rFonts w:ascii="Times New Roman" w:eastAsia="Arial" w:hAnsi="Times New Roman" w:cs="Times New Roman"/>
                <w:color w:val="000000"/>
              </w:rPr>
              <w:t>3</w:t>
            </w:r>
          </w:p>
        </w:tc>
        <w:tc>
          <w:tcPr>
            <w:tcW w:w="1719"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F8A8E" w14:textId="63234250" w:rsidR="00F50616" w:rsidRPr="00473CB9" w:rsidRDefault="00F50616" w:rsidP="00F5061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color w:val="000000"/>
              </w:rPr>
            </w:pPr>
            <w:r>
              <w:rPr>
                <w:rFonts w:ascii="Times New Roman" w:eastAsia="Arial" w:hAnsi="Times New Roman" w:cs="Times New Roman"/>
                <w:color w:val="000000"/>
              </w:rPr>
              <w:t>0.7</w:t>
            </w:r>
          </w:p>
        </w:tc>
      </w:tr>
      <w:tr w:rsidR="00F50616" w:rsidRPr="00473CB9" w14:paraId="13AB3729" w14:textId="77777777" w:rsidTr="00266460">
        <w:trPr>
          <w:gridAfter w:val="1"/>
          <w:wAfter w:w="112" w:type="dxa"/>
          <w:jc w:val="center"/>
        </w:trPr>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2AF682" w14:textId="77777777" w:rsidR="00F50616" w:rsidRPr="00473CB9" w:rsidRDefault="00F50616" w:rsidP="00F50616">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473CB9">
              <w:rPr>
                <w:rFonts w:ascii="Times New Roman" w:eastAsia="Arial" w:hAnsi="Times New Roman" w:cs="Times New Roman"/>
                <w:color w:val="000000"/>
              </w:rPr>
              <w:t>Sex</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3FC7E6" w14:textId="77777777" w:rsidR="00F50616" w:rsidRPr="00473CB9" w:rsidRDefault="00F50616" w:rsidP="00F5061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480E5" w14:textId="77777777" w:rsidR="00F50616" w:rsidRPr="00473CB9" w:rsidRDefault="00F50616" w:rsidP="00F5061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1719" w:type="dxa"/>
            <w:tcBorders>
              <w:top w:val="none" w:sz="0" w:space="0" w:color="000000"/>
              <w:left w:val="none" w:sz="0" w:space="0" w:color="000000"/>
              <w:bottom w:val="none" w:sz="0" w:space="0" w:color="000000"/>
              <w:right w:val="none" w:sz="0" w:space="0" w:color="000000"/>
            </w:tcBorders>
            <w:shd w:val="clear" w:color="auto" w:fill="FFFFFF"/>
          </w:tcPr>
          <w:p w14:paraId="5F31AFD3" w14:textId="77777777" w:rsidR="00F50616" w:rsidRPr="00473CB9" w:rsidRDefault="00F50616" w:rsidP="00F5061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31B4E" w14:textId="77777777" w:rsidR="00F50616" w:rsidRPr="00473CB9" w:rsidRDefault="00F50616" w:rsidP="00F5061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r>
      <w:tr w:rsidR="00F50616" w:rsidRPr="00473CB9" w14:paraId="39978784" w14:textId="77777777" w:rsidTr="00266460">
        <w:trPr>
          <w:gridAfter w:val="1"/>
          <w:wAfter w:w="112" w:type="dxa"/>
          <w:jc w:val="center"/>
        </w:trPr>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FDFBC" w14:textId="77777777" w:rsidR="00F50616" w:rsidRPr="00473CB9" w:rsidRDefault="00F50616" w:rsidP="00F50616">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73CB9">
              <w:rPr>
                <w:rFonts w:ascii="Times New Roman" w:eastAsia="Arial" w:hAnsi="Times New Roman" w:cs="Times New Roman"/>
                <w:color w:val="000000"/>
              </w:rPr>
              <w:t>Female</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6FFD9" w14:textId="77777777" w:rsidR="00F50616" w:rsidRPr="00473CB9" w:rsidRDefault="00F50616" w:rsidP="00F5061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73CB9">
              <w:rPr>
                <w:rFonts w:ascii="Times New Roman" w:hAnsi="Times New Roman" w:cs="Times New Roman"/>
              </w:rPr>
              <w:t>—</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F1E56C" w14:textId="77777777" w:rsidR="00F50616" w:rsidRPr="00473CB9" w:rsidRDefault="00F50616" w:rsidP="00F5061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73CB9">
              <w:rPr>
                <w:rFonts w:ascii="Times New Roman" w:hAnsi="Times New Roman" w:cs="Times New Roman"/>
              </w:rPr>
              <w:t>—</w:t>
            </w:r>
          </w:p>
        </w:tc>
        <w:tc>
          <w:tcPr>
            <w:tcW w:w="1719" w:type="dxa"/>
            <w:tcBorders>
              <w:top w:val="none" w:sz="0" w:space="0" w:color="000000"/>
              <w:left w:val="none" w:sz="0" w:space="0" w:color="000000"/>
              <w:bottom w:val="none" w:sz="0" w:space="0" w:color="000000"/>
              <w:right w:val="none" w:sz="0" w:space="0" w:color="000000"/>
            </w:tcBorders>
            <w:shd w:val="clear" w:color="auto" w:fill="FFFFFF"/>
          </w:tcPr>
          <w:p w14:paraId="52FB45E9" w14:textId="77777777" w:rsidR="00F50616" w:rsidRPr="00473CB9" w:rsidRDefault="00F50616" w:rsidP="00F5061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B5E825" w14:textId="77777777" w:rsidR="00F50616" w:rsidRPr="00473CB9" w:rsidRDefault="00F50616" w:rsidP="00F5061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r>
      <w:tr w:rsidR="00F50616" w:rsidRPr="00473CB9" w14:paraId="1DFB266F" w14:textId="77777777" w:rsidTr="00266460">
        <w:trPr>
          <w:gridAfter w:val="1"/>
          <w:wAfter w:w="112" w:type="dxa"/>
          <w:jc w:val="center"/>
        </w:trPr>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36B603" w14:textId="77777777" w:rsidR="00F50616" w:rsidRPr="00473CB9" w:rsidRDefault="00F50616" w:rsidP="00F50616">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473CB9">
              <w:rPr>
                <w:rFonts w:ascii="Times New Roman" w:eastAsia="Arial" w:hAnsi="Times New Roman" w:cs="Times New Roman"/>
                <w:color w:val="000000"/>
              </w:rPr>
              <w:t>Male</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14983" w14:textId="2A5006B6" w:rsidR="00F50616" w:rsidRPr="00473CB9" w:rsidRDefault="00F50616" w:rsidP="00F5061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hAnsi="Times New Roman" w:cs="Times New Roman"/>
              </w:rPr>
              <w:t>0.61</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DF7D0" w14:textId="4D0A5FB3" w:rsidR="00F50616" w:rsidRPr="00473CB9" w:rsidRDefault="00F50616" w:rsidP="00F5061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hAnsi="Times New Roman" w:cs="Times New Roman"/>
              </w:rPr>
              <w:t>0.55, 0.67</w:t>
            </w:r>
          </w:p>
        </w:tc>
        <w:tc>
          <w:tcPr>
            <w:tcW w:w="1719" w:type="dxa"/>
            <w:tcBorders>
              <w:top w:val="none" w:sz="0" w:space="0" w:color="000000"/>
              <w:left w:val="none" w:sz="0" w:space="0" w:color="000000"/>
              <w:bottom w:val="none" w:sz="0" w:space="0" w:color="000000"/>
              <w:right w:val="none" w:sz="0" w:space="0" w:color="000000"/>
            </w:tcBorders>
            <w:shd w:val="clear" w:color="auto" w:fill="FFFFFF"/>
          </w:tcPr>
          <w:p w14:paraId="2C38BC82" w14:textId="68AC2466" w:rsidR="00F50616" w:rsidRPr="00473CB9" w:rsidRDefault="00F50616" w:rsidP="00F5061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73CB9">
              <w:rPr>
                <w:rFonts w:ascii="Times New Roman" w:hAnsi="Times New Roman" w:cs="Times New Roman"/>
              </w:rPr>
              <w:t>0.0</w:t>
            </w:r>
            <w:r>
              <w:rPr>
                <w:rFonts w:ascii="Times New Roman" w:hAnsi="Times New Roman" w:cs="Times New Roman"/>
              </w:rPr>
              <w:t>5</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A487D1" w14:textId="65EEB58E" w:rsidR="00F50616" w:rsidRPr="001A11BB" w:rsidRDefault="00F50616" w:rsidP="00F5061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rPr>
            </w:pPr>
            <w:r>
              <w:rPr>
                <w:rFonts w:ascii="Times New Roman" w:hAnsi="Times New Roman" w:cs="Times New Roman"/>
                <w:b/>
                <w:bCs/>
              </w:rPr>
              <w:t>&lt;0.001</w:t>
            </w:r>
          </w:p>
        </w:tc>
      </w:tr>
      <w:tr w:rsidR="00F50616" w:rsidRPr="00473CB9" w14:paraId="0A02FFB8" w14:textId="77777777" w:rsidTr="00266460">
        <w:trPr>
          <w:gridAfter w:val="1"/>
          <w:wAfter w:w="112" w:type="dxa"/>
          <w:jc w:val="center"/>
        </w:trPr>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E2B11" w14:textId="77777777" w:rsidR="00F50616" w:rsidRPr="00473CB9" w:rsidRDefault="00F50616" w:rsidP="00F50616">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473CB9">
              <w:rPr>
                <w:rFonts w:ascii="Times New Roman" w:eastAsia="Arial" w:hAnsi="Times New Roman" w:cs="Times New Roman"/>
                <w:color w:val="000000"/>
              </w:rPr>
              <w:t>Cancer Stage</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C7149A" w14:textId="77777777" w:rsidR="00F50616" w:rsidRPr="00473CB9" w:rsidRDefault="00F50616" w:rsidP="00F5061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E213A" w14:textId="77777777" w:rsidR="00F50616" w:rsidRPr="00473CB9" w:rsidRDefault="00F50616" w:rsidP="00F5061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1719" w:type="dxa"/>
            <w:tcBorders>
              <w:top w:val="none" w:sz="0" w:space="0" w:color="000000"/>
              <w:left w:val="none" w:sz="0" w:space="0" w:color="000000"/>
              <w:bottom w:val="none" w:sz="0" w:space="0" w:color="000000"/>
              <w:right w:val="none" w:sz="0" w:space="0" w:color="000000"/>
            </w:tcBorders>
            <w:shd w:val="clear" w:color="auto" w:fill="FFFFFF"/>
          </w:tcPr>
          <w:p w14:paraId="22FD7A46" w14:textId="77777777" w:rsidR="00F50616" w:rsidRPr="00473CB9" w:rsidRDefault="00F50616" w:rsidP="00F5061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489EDA" w14:textId="77777777" w:rsidR="00F50616" w:rsidRPr="00473CB9" w:rsidRDefault="00F50616" w:rsidP="00F5061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r>
      <w:tr w:rsidR="00F50616" w:rsidRPr="00473CB9" w14:paraId="4785B9A9" w14:textId="77777777" w:rsidTr="00266460">
        <w:trPr>
          <w:gridAfter w:val="1"/>
          <w:wAfter w:w="112" w:type="dxa"/>
          <w:jc w:val="center"/>
        </w:trPr>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8E653" w14:textId="77777777" w:rsidR="00F50616" w:rsidRPr="00473CB9" w:rsidRDefault="00F50616" w:rsidP="00F50616">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i/>
                <w:iCs/>
              </w:rPr>
            </w:pPr>
            <w:r w:rsidRPr="00473CB9">
              <w:rPr>
                <w:rFonts w:ascii="Times New Roman" w:eastAsia="Arial" w:hAnsi="Times New Roman" w:cs="Times New Roman"/>
                <w:i/>
                <w:iCs/>
                <w:color w:val="000000"/>
              </w:rPr>
              <w:t>I</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8C5A2" w14:textId="77777777" w:rsidR="00F50616" w:rsidRPr="00473CB9" w:rsidRDefault="00F50616" w:rsidP="00F50616">
            <w:pPr>
              <w:pStyle w:val="ListParagraph"/>
              <w:pBdr>
                <w:top w:val="none" w:sz="0" w:space="0" w:color="000000"/>
                <w:left w:val="none" w:sz="0" w:space="0" w:color="000000"/>
                <w:bottom w:val="none" w:sz="0" w:space="0" w:color="000000"/>
                <w:right w:val="none" w:sz="0" w:space="0" w:color="000000"/>
              </w:pBdr>
              <w:spacing w:before="100" w:after="100"/>
              <w:ind w:left="820" w:right="100"/>
              <w:rPr>
                <w:rFonts w:ascii="Times New Roman" w:hAnsi="Times New Roman" w:cs="Times New Roman"/>
              </w:rPr>
            </w:pPr>
            <w:r w:rsidRPr="00473CB9">
              <w:rPr>
                <w:rFonts w:ascii="Times New Roman" w:hAnsi="Times New Roman" w:cs="Times New Roman"/>
              </w:rPr>
              <w:t>—</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2BCA1" w14:textId="77777777" w:rsidR="00F50616" w:rsidRPr="00473CB9" w:rsidRDefault="00F50616" w:rsidP="00F5061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73CB9">
              <w:rPr>
                <w:rFonts w:ascii="Times New Roman" w:hAnsi="Times New Roman" w:cs="Times New Roman"/>
              </w:rPr>
              <w:t>—</w:t>
            </w:r>
          </w:p>
        </w:tc>
        <w:tc>
          <w:tcPr>
            <w:tcW w:w="1719" w:type="dxa"/>
            <w:tcBorders>
              <w:top w:val="none" w:sz="0" w:space="0" w:color="000000"/>
              <w:left w:val="none" w:sz="0" w:space="0" w:color="000000"/>
              <w:bottom w:val="none" w:sz="0" w:space="0" w:color="000000"/>
              <w:right w:val="none" w:sz="0" w:space="0" w:color="000000"/>
            </w:tcBorders>
            <w:shd w:val="clear" w:color="auto" w:fill="FFFFFF"/>
          </w:tcPr>
          <w:p w14:paraId="5F9B5217" w14:textId="77777777" w:rsidR="00F50616" w:rsidRPr="00473CB9" w:rsidRDefault="00F50616" w:rsidP="00F5061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921E2" w14:textId="77777777" w:rsidR="00F50616" w:rsidRPr="00473CB9" w:rsidRDefault="00F50616" w:rsidP="00F5061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r>
      <w:tr w:rsidR="00F50616" w:rsidRPr="00473CB9" w14:paraId="223B8D41" w14:textId="77777777" w:rsidTr="00266460">
        <w:trPr>
          <w:gridAfter w:val="1"/>
          <w:wAfter w:w="112" w:type="dxa"/>
          <w:jc w:val="center"/>
        </w:trPr>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06B13" w14:textId="77777777" w:rsidR="00F50616" w:rsidRPr="00473CB9" w:rsidRDefault="00F50616" w:rsidP="00F50616">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i/>
                <w:iCs/>
              </w:rPr>
            </w:pPr>
            <w:r w:rsidRPr="00473CB9">
              <w:rPr>
                <w:rFonts w:ascii="Times New Roman" w:hAnsi="Times New Roman" w:cs="Times New Roman"/>
                <w:i/>
                <w:iCs/>
              </w:rPr>
              <w:t>II</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89A36" w14:textId="7E81A958" w:rsidR="00F50616" w:rsidRPr="00473CB9" w:rsidRDefault="00F50616" w:rsidP="00F5061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hAnsi="Times New Roman" w:cs="Times New Roman"/>
              </w:rPr>
              <w:t>0.90</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0C914" w14:textId="5CCD1D6F" w:rsidR="00F50616" w:rsidRPr="00473CB9" w:rsidRDefault="00F50616" w:rsidP="00F5061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hAnsi="Times New Roman" w:cs="Times New Roman"/>
              </w:rPr>
              <w:t>0.80, 1.01</w:t>
            </w:r>
          </w:p>
        </w:tc>
        <w:tc>
          <w:tcPr>
            <w:tcW w:w="1719" w:type="dxa"/>
            <w:tcBorders>
              <w:top w:val="none" w:sz="0" w:space="0" w:color="000000"/>
              <w:left w:val="none" w:sz="0" w:space="0" w:color="000000"/>
              <w:bottom w:val="none" w:sz="0" w:space="0" w:color="000000"/>
              <w:right w:val="none" w:sz="0" w:space="0" w:color="000000"/>
            </w:tcBorders>
            <w:shd w:val="clear" w:color="auto" w:fill="FFFFFF"/>
          </w:tcPr>
          <w:p w14:paraId="207EFEB3" w14:textId="2EFD47AE" w:rsidR="00F50616" w:rsidRPr="00473CB9" w:rsidRDefault="00F50616" w:rsidP="00F5061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73CB9">
              <w:rPr>
                <w:rFonts w:ascii="Times New Roman" w:hAnsi="Times New Roman" w:cs="Times New Roman"/>
              </w:rPr>
              <w:t>0.0</w:t>
            </w:r>
            <w:r>
              <w:rPr>
                <w:rFonts w:ascii="Times New Roman" w:hAnsi="Times New Roman" w:cs="Times New Roman"/>
              </w:rPr>
              <w:t>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DEB60" w14:textId="10FF9C6A" w:rsidR="00F50616" w:rsidRPr="00473CB9" w:rsidRDefault="00F50616" w:rsidP="00F5061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hAnsi="Times New Roman" w:cs="Times New Roman"/>
              </w:rPr>
              <w:t>0.074</w:t>
            </w:r>
          </w:p>
        </w:tc>
      </w:tr>
      <w:tr w:rsidR="00F50616" w:rsidRPr="00473CB9" w14:paraId="6198264C" w14:textId="77777777" w:rsidTr="00266460">
        <w:trPr>
          <w:gridAfter w:val="1"/>
          <w:wAfter w:w="112" w:type="dxa"/>
          <w:jc w:val="center"/>
        </w:trPr>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6C61C" w14:textId="77777777" w:rsidR="00F50616" w:rsidRPr="00473CB9" w:rsidRDefault="00F50616" w:rsidP="00F50616">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i/>
                <w:iCs/>
              </w:rPr>
            </w:pPr>
            <w:r w:rsidRPr="00473CB9">
              <w:rPr>
                <w:rFonts w:ascii="Times New Roman" w:hAnsi="Times New Roman" w:cs="Times New Roman"/>
                <w:i/>
                <w:iCs/>
              </w:rPr>
              <w:t>III</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B15A9" w14:textId="665BD1D5" w:rsidR="00F50616" w:rsidRPr="00473CB9" w:rsidRDefault="00F50616" w:rsidP="00F5061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hAnsi="Times New Roman" w:cs="Times New Roman"/>
              </w:rPr>
              <w:t>0.90</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AC70B" w14:textId="09EBDEBB" w:rsidR="00F50616" w:rsidRPr="00473CB9" w:rsidRDefault="00F50616" w:rsidP="00F5061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hAnsi="Times New Roman" w:cs="Times New Roman"/>
              </w:rPr>
              <w:t>0.78, 1.03</w:t>
            </w:r>
          </w:p>
        </w:tc>
        <w:tc>
          <w:tcPr>
            <w:tcW w:w="1719" w:type="dxa"/>
            <w:tcBorders>
              <w:top w:val="none" w:sz="0" w:space="0" w:color="000000"/>
              <w:left w:val="none" w:sz="0" w:space="0" w:color="000000"/>
              <w:bottom w:val="none" w:sz="0" w:space="0" w:color="000000"/>
              <w:right w:val="none" w:sz="0" w:space="0" w:color="000000"/>
            </w:tcBorders>
            <w:shd w:val="clear" w:color="auto" w:fill="FFFFFF"/>
          </w:tcPr>
          <w:p w14:paraId="09C2B1E3" w14:textId="45B3A3E5" w:rsidR="00F50616" w:rsidRPr="00473CB9" w:rsidRDefault="00F50616" w:rsidP="00F5061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73CB9">
              <w:rPr>
                <w:rFonts w:ascii="Times New Roman" w:hAnsi="Times New Roman" w:cs="Times New Roman"/>
              </w:rPr>
              <w:t>0.07</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F107C" w14:textId="1CD11A27" w:rsidR="00F50616" w:rsidRPr="00473CB9" w:rsidRDefault="00F50616" w:rsidP="00F5061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hAnsi="Times New Roman" w:cs="Times New Roman"/>
              </w:rPr>
              <w:t>0.13</w:t>
            </w:r>
          </w:p>
        </w:tc>
      </w:tr>
      <w:tr w:rsidR="00F50616" w:rsidRPr="00473CB9" w14:paraId="5593ECA7" w14:textId="77777777" w:rsidTr="00266460">
        <w:trPr>
          <w:gridAfter w:val="1"/>
          <w:wAfter w:w="112" w:type="dxa"/>
          <w:jc w:val="center"/>
        </w:trPr>
        <w:tc>
          <w:tcPr>
            <w:tcW w:w="2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22A93" w14:textId="77777777" w:rsidR="00F50616" w:rsidRPr="00473CB9" w:rsidRDefault="00F50616" w:rsidP="00F50616">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i/>
                <w:iCs/>
              </w:rPr>
            </w:pPr>
            <w:r w:rsidRPr="00473CB9">
              <w:rPr>
                <w:rFonts w:ascii="Times New Roman" w:hAnsi="Times New Roman" w:cs="Times New Roman"/>
                <w:i/>
                <w:iCs/>
              </w:rPr>
              <w:t>IV</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80ABD" w14:textId="69C399DD" w:rsidR="00F50616" w:rsidRPr="00473CB9" w:rsidRDefault="00F50616" w:rsidP="00F5061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hAnsi="Times New Roman" w:cs="Times New Roman"/>
              </w:rPr>
              <w:t>0.82</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30DD7D" w14:textId="7BC8C03F" w:rsidR="00F50616" w:rsidRPr="00473CB9" w:rsidRDefault="00F50616" w:rsidP="00F5061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hAnsi="Times New Roman" w:cs="Times New Roman"/>
              </w:rPr>
              <w:t>0.67, 0.99</w:t>
            </w:r>
          </w:p>
        </w:tc>
        <w:tc>
          <w:tcPr>
            <w:tcW w:w="1719" w:type="dxa"/>
            <w:tcBorders>
              <w:top w:val="none" w:sz="0" w:space="0" w:color="000000"/>
              <w:left w:val="none" w:sz="0" w:space="0" w:color="000000"/>
              <w:bottom w:val="none" w:sz="0" w:space="0" w:color="000000"/>
              <w:right w:val="none" w:sz="0" w:space="0" w:color="000000"/>
            </w:tcBorders>
            <w:shd w:val="clear" w:color="auto" w:fill="FFFFFF"/>
          </w:tcPr>
          <w:p w14:paraId="53ADBC4E" w14:textId="17A35F30" w:rsidR="00F50616" w:rsidRPr="00473CB9" w:rsidRDefault="00F50616" w:rsidP="00F5061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473CB9">
              <w:rPr>
                <w:rFonts w:ascii="Times New Roman" w:hAnsi="Times New Roman" w:cs="Times New Roman"/>
              </w:rPr>
              <w:t>0.</w:t>
            </w:r>
            <w:r>
              <w:rPr>
                <w:rFonts w:ascii="Times New Roman" w:hAnsi="Times New Roman" w:cs="Times New Roman"/>
              </w:rPr>
              <w:t>10</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DE982" w14:textId="68E1CC53" w:rsidR="00F50616" w:rsidRPr="001A11BB" w:rsidRDefault="00F50616" w:rsidP="00F50616">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rPr>
            </w:pPr>
            <w:r>
              <w:rPr>
                <w:rFonts w:ascii="Times New Roman" w:hAnsi="Times New Roman" w:cs="Times New Roman"/>
                <w:b/>
                <w:bCs/>
              </w:rPr>
              <w:t>0.041</w:t>
            </w:r>
          </w:p>
        </w:tc>
      </w:tr>
      <w:tr w:rsidR="00F50616" w:rsidRPr="00473CB9" w14:paraId="131566CC" w14:textId="77777777" w:rsidTr="00266460">
        <w:trPr>
          <w:trHeight w:val="371"/>
          <w:jc w:val="center"/>
        </w:trPr>
        <w:tc>
          <w:tcPr>
            <w:tcW w:w="9232" w:type="dxa"/>
            <w:gridSpan w:val="6"/>
            <w:tcBorders>
              <w:top w:val="single" w:sz="8" w:space="0" w:color="000000"/>
              <w:left w:val="none" w:sz="0" w:space="0" w:color="FFFFFF"/>
              <w:bottom w:val="none" w:sz="0" w:space="0" w:color="FFFFFF"/>
              <w:right w:val="none" w:sz="0" w:space="0" w:color="FFFFFF"/>
            </w:tcBorders>
            <w:shd w:val="clear" w:color="auto" w:fill="FFFFFF"/>
          </w:tcPr>
          <w:p w14:paraId="26EAA700" w14:textId="77777777" w:rsidR="00F50616" w:rsidRPr="00473CB9" w:rsidRDefault="00F50616" w:rsidP="00F50616">
            <w:pPr>
              <w:pBdr>
                <w:top w:val="none" w:sz="0" w:space="0" w:color="000000"/>
                <w:left w:val="none" w:sz="0" w:space="0" w:color="000000"/>
                <w:bottom w:val="none" w:sz="0" w:space="0" w:color="000000"/>
                <w:right w:val="none" w:sz="0" w:space="0" w:color="000000"/>
              </w:pBdr>
              <w:spacing w:before="100" w:after="100" w:line="276" w:lineRule="auto"/>
              <w:ind w:left="100" w:right="100"/>
              <w:rPr>
                <w:rFonts w:ascii="Times New Roman" w:eastAsia="Arial" w:hAnsi="Times New Roman" w:cs="Times New Roman"/>
                <w:color w:val="000000"/>
              </w:rPr>
            </w:pPr>
            <w:r w:rsidRPr="00473CB9">
              <w:rPr>
                <w:rFonts w:ascii="Times New Roman" w:eastAsia="Arial" w:hAnsi="Times New Roman" w:cs="Times New Roman"/>
                <w:color w:val="000000"/>
                <w:vertAlign w:val="superscript"/>
              </w:rPr>
              <w:t>1</w:t>
            </w:r>
            <w:r w:rsidRPr="00473CB9">
              <w:rPr>
                <w:rFonts w:ascii="Times New Roman" w:eastAsia="Arial" w:hAnsi="Times New Roman" w:cs="Times New Roman"/>
                <w:color w:val="000000"/>
              </w:rPr>
              <w:t>OR = Odds Ratio, CI = Confidence Interval</w:t>
            </w:r>
          </w:p>
        </w:tc>
      </w:tr>
    </w:tbl>
    <w:p w14:paraId="68B4F250" w14:textId="77777777" w:rsidR="00AD4B4C" w:rsidRPr="00D23C9A" w:rsidRDefault="00AD4B4C" w:rsidP="00AC0F59">
      <w:pPr>
        <w:rPr>
          <w:b/>
          <w:bCs/>
          <w:sz w:val="22"/>
          <w:szCs w:val="22"/>
        </w:rPr>
      </w:pPr>
    </w:p>
    <w:sectPr w:rsidR="00AD4B4C" w:rsidRPr="00D23C9A" w:rsidSect="00223D29">
      <w:pgSz w:w="12240" w:h="15840"/>
      <w:pgMar w:top="1134"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137"/>
    <w:multiLevelType w:val="hybridMultilevel"/>
    <w:tmpl w:val="E3FA7DE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E796E2A"/>
    <w:multiLevelType w:val="hybridMultilevel"/>
    <w:tmpl w:val="D7B6DFEA"/>
    <w:lvl w:ilvl="0" w:tplc="02B88F16">
      <w:start w:val="415"/>
      <w:numFmt w:val="bullet"/>
      <w:lvlText w:val="-"/>
      <w:lvlJc w:val="left"/>
      <w:pPr>
        <w:ind w:left="460" w:hanging="360"/>
      </w:pPr>
      <w:rPr>
        <w:rFonts w:ascii="Times New Roman" w:eastAsiaTheme="minorHAnsi" w:hAnsi="Times New Roman" w:cs="Times New Roman" w:hint="default"/>
      </w:rPr>
    </w:lvl>
    <w:lvl w:ilvl="1" w:tplc="10090003" w:tentative="1">
      <w:start w:val="1"/>
      <w:numFmt w:val="bullet"/>
      <w:lvlText w:val="o"/>
      <w:lvlJc w:val="left"/>
      <w:pPr>
        <w:ind w:left="1180" w:hanging="360"/>
      </w:pPr>
      <w:rPr>
        <w:rFonts w:ascii="Courier New" w:hAnsi="Courier New" w:cs="Courier New" w:hint="default"/>
      </w:rPr>
    </w:lvl>
    <w:lvl w:ilvl="2" w:tplc="10090005" w:tentative="1">
      <w:start w:val="1"/>
      <w:numFmt w:val="bullet"/>
      <w:lvlText w:val=""/>
      <w:lvlJc w:val="left"/>
      <w:pPr>
        <w:ind w:left="1900" w:hanging="360"/>
      </w:pPr>
      <w:rPr>
        <w:rFonts w:ascii="Wingdings" w:hAnsi="Wingdings" w:hint="default"/>
      </w:rPr>
    </w:lvl>
    <w:lvl w:ilvl="3" w:tplc="10090001" w:tentative="1">
      <w:start w:val="1"/>
      <w:numFmt w:val="bullet"/>
      <w:lvlText w:val=""/>
      <w:lvlJc w:val="left"/>
      <w:pPr>
        <w:ind w:left="2620" w:hanging="360"/>
      </w:pPr>
      <w:rPr>
        <w:rFonts w:ascii="Symbol" w:hAnsi="Symbol" w:hint="default"/>
      </w:rPr>
    </w:lvl>
    <w:lvl w:ilvl="4" w:tplc="10090003" w:tentative="1">
      <w:start w:val="1"/>
      <w:numFmt w:val="bullet"/>
      <w:lvlText w:val="o"/>
      <w:lvlJc w:val="left"/>
      <w:pPr>
        <w:ind w:left="3340" w:hanging="360"/>
      </w:pPr>
      <w:rPr>
        <w:rFonts w:ascii="Courier New" w:hAnsi="Courier New" w:cs="Courier New" w:hint="default"/>
      </w:rPr>
    </w:lvl>
    <w:lvl w:ilvl="5" w:tplc="10090005" w:tentative="1">
      <w:start w:val="1"/>
      <w:numFmt w:val="bullet"/>
      <w:lvlText w:val=""/>
      <w:lvlJc w:val="left"/>
      <w:pPr>
        <w:ind w:left="4060" w:hanging="360"/>
      </w:pPr>
      <w:rPr>
        <w:rFonts w:ascii="Wingdings" w:hAnsi="Wingdings" w:hint="default"/>
      </w:rPr>
    </w:lvl>
    <w:lvl w:ilvl="6" w:tplc="10090001" w:tentative="1">
      <w:start w:val="1"/>
      <w:numFmt w:val="bullet"/>
      <w:lvlText w:val=""/>
      <w:lvlJc w:val="left"/>
      <w:pPr>
        <w:ind w:left="4780" w:hanging="360"/>
      </w:pPr>
      <w:rPr>
        <w:rFonts w:ascii="Symbol" w:hAnsi="Symbol" w:hint="default"/>
      </w:rPr>
    </w:lvl>
    <w:lvl w:ilvl="7" w:tplc="10090003" w:tentative="1">
      <w:start w:val="1"/>
      <w:numFmt w:val="bullet"/>
      <w:lvlText w:val="o"/>
      <w:lvlJc w:val="left"/>
      <w:pPr>
        <w:ind w:left="5500" w:hanging="360"/>
      </w:pPr>
      <w:rPr>
        <w:rFonts w:ascii="Courier New" w:hAnsi="Courier New" w:cs="Courier New" w:hint="default"/>
      </w:rPr>
    </w:lvl>
    <w:lvl w:ilvl="8" w:tplc="10090005" w:tentative="1">
      <w:start w:val="1"/>
      <w:numFmt w:val="bullet"/>
      <w:lvlText w:val=""/>
      <w:lvlJc w:val="left"/>
      <w:pPr>
        <w:ind w:left="6220" w:hanging="360"/>
      </w:pPr>
      <w:rPr>
        <w:rFonts w:ascii="Wingdings" w:hAnsi="Wingdings" w:hint="default"/>
      </w:rPr>
    </w:lvl>
  </w:abstractNum>
  <w:abstractNum w:abstractNumId="2" w15:restartNumberingAfterBreak="0">
    <w:nsid w:val="19E06B4B"/>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7E54E4"/>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5F0D37"/>
    <w:multiLevelType w:val="hybridMultilevel"/>
    <w:tmpl w:val="5DCCD4B0"/>
    <w:lvl w:ilvl="0" w:tplc="EF88DEF6">
      <w:start w:val="1"/>
      <w:numFmt w:val="bullet"/>
      <w:lvlText w:val="•"/>
      <w:lvlJc w:val="left"/>
      <w:pPr>
        <w:tabs>
          <w:tab w:val="num" w:pos="720"/>
        </w:tabs>
        <w:ind w:left="720" w:hanging="360"/>
      </w:pPr>
      <w:rPr>
        <w:rFonts w:ascii="Arial" w:hAnsi="Arial" w:hint="default"/>
      </w:rPr>
    </w:lvl>
    <w:lvl w:ilvl="1" w:tplc="1D4EA3AE" w:tentative="1">
      <w:start w:val="1"/>
      <w:numFmt w:val="bullet"/>
      <w:lvlText w:val="•"/>
      <w:lvlJc w:val="left"/>
      <w:pPr>
        <w:tabs>
          <w:tab w:val="num" w:pos="1440"/>
        </w:tabs>
        <w:ind w:left="1440" w:hanging="360"/>
      </w:pPr>
      <w:rPr>
        <w:rFonts w:ascii="Arial" w:hAnsi="Arial" w:hint="default"/>
      </w:rPr>
    </w:lvl>
    <w:lvl w:ilvl="2" w:tplc="EF10D99A" w:tentative="1">
      <w:start w:val="1"/>
      <w:numFmt w:val="bullet"/>
      <w:lvlText w:val="•"/>
      <w:lvlJc w:val="left"/>
      <w:pPr>
        <w:tabs>
          <w:tab w:val="num" w:pos="2160"/>
        </w:tabs>
        <w:ind w:left="2160" w:hanging="360"/>
      </w:pPr>
      <w:rPr>
        <w:rFonts w:ascii="Arial" w:hAnsi="Arial" w:hint="default"/>
      </w:rPr>
    </w:lvl>
    <w:lvl w:ilvl="3" w:tplc="7598DC3A" w:tentative="1">
      <w:start w:val="1"/>
      <w:numFmt w:val="bullet"/>
      <w:lvlText w:val="•"/>
      <w:lvlJc w:val="left"/>
      <w:pPr>
        <w:tabs>
          <w:tab w:val="num" w:pos="2880"/>
        </w:tabs>
        <w:ind w:left="2880" w:hanging="360"/>
      </w:pPr>
      <w:rPr>
        <w:rFonts w:ascii="Arial" w:hAnsi="Arial" w:hint="default"/>
      </w:rPr>
    </w:lvl>
    <w:lvl w:ilvl="4" w:tplc="2D464F72" w:tentative="1">
      <w:start w:val="1"/>
      <w:numFmt w:val="bullet"/>
      <w:lvlText w:val="•"/>
      <w:lvlJc w:val="left"/>
      <w:pPr>
        <w:tabs>
          <w:tab w:val="num" w:pos="3600"/>
        </w:tabs>
        <w:ind w:left="3600" w:hanging="360"/>
      </w:pPr>
      <w:rPr>
        <w:rFonts w:ascii="Arial" w:hAnsi="Arial" w:hint="default"/>
      </w:rPr>
    </w:lvl>
    <w:lvl w:ilvl="5" w:tplc="2AE639A6" w:tentative="1">
      <w:start w:val="1"/>
      <w:numFmt w:val="bullet"/>
      <w:lvlText w:val="•"/>
      <w:lvlJc w:val="left"/>
      <w:pPr>
        <w:tabs>
          <w:tab w:val="num" w:pos="4320"/>
        </w:tabs>
        <w:ind w:left="4320" w:hanging="360"/>
      </w:pPr>
      <w:rPr>
        <w:rFonts w:ascii="Arial" w:hAnsi="Arial" w:hint="default"/>
      </w:rPr>
    </w:lvl>
    <w:lvl w:ilvl="6" w:tplc="00A40444" w:tentative="1">
      <w:start w:val="1"/>
      <w:numFmt w:val="bullet"/>
      <w:lvlText w:val="•"/>
      <w:lvlJc w:val="left"/>
      <w:pPr>
        <w:tabs>
          <w:tab w:val="num" w:pos="5040"/>
        </w:tabs>
        <w:ind w:left="5040" w:hanging="360"/>
      </w:pPr>
      <w:rPr>
        <w:rFonts w:ascii="Arial" w:hAnsi="Arial" w:hint="default"/>
      </w:rPr>
    </w:lvl>
    <w:lvl w:ilvl="7" w:tplc="ED0C6562" w:tentative="1">
      <w:start w:val="1"/>
      <w:numFmt w:val="bullet"/>
      <w:lvlText w:val="•"/>
      <w:lvlJc w:val="left"/>
      <w:pPr>
        <w:tabs>
          <w:tab w:val="num" w:pos="5760"/>
        </w:tabs>
        <w:ind w:left="5760" w:hanging="360"/>
      </w:pPr>
      <w:rPr>
        <w:rFonts w:ascii="Arial" w:hAnsi="Arial" w:hint="default"/>
      </w:rPr>
    </w:lvl>
    <w:lvl w:ilvl="8" w:tplc="B7D84D0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4977B94"/>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B28692F"/>
    <w:multiLevelType w:val="hybridMultilevel"/>
    <w:tmpl w:val="E3D01E6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1681A38"/>
    <w:multiLevelType w:val="hybridMultilevel"/>
    <w:tmpl w:val="6E24CE32"/>
    <w:lvl w:ilvl="0" w:tplc="6792AE76">
      <w:start w:val="415"/>
      <w:numFmt w:val="bullet"/>
      <w:lvlText w:val="-"/>
      <w:lvlJc w:val="left"/>
      <w:pPr>
        <w:ind w:left="820" w:hanging="360"/>
      </w:pPr>
      <w:rPr>
        <w:rFonts w:ascii="Aptos" w:eastAsiaTheme="minorHAnsi" w:hAnsi="Aptos" w:cstheme="minorBidi" w:hint="default"/>
      </w:rPr>
    </w:lvl>
    <w:lvl w:ilvl="1" w:tplc="10090003" w:tentative="1">
      <w:start w:val="1"/>
      <w:numFmt w:val="bullet"/>
      <w:lvlText w:val="o"/>
      <w:lvlJc w:val="left"/>
      <w:pPr>
        <w:ind w:left="1540" w:hanging="360"/>
      </w:pPr>
      <w:rPr>
        <w:rFonts w:ascii="Courier New" w:hAnsi="Courier New" w:cs="Courier New" w:hint="default"/>
      </w:rPr>
    </w:lvl>
    <w:lvl w:ilvl="2" w:tplc="10090005" w:tentative="1">
      <w:start w:val="1"/>
      <w:numFmt w:val="bullet"/>
      <w:lvlText w:val=""/>
      <w:lvlJc w:val="left"/>
      <w:pPr>
        <w:ind w:left="2260" w:hanging="360"/>
      </w:pPr>
      <w:rPr>
        <w:rFonts w:ascii="Wingdings" w:hAnsi="Wingdings" w:hint="default"/>
      </w:rPr>
    </w:lvl>
    <w:lvl w:ilvl="3" w:tplc="10090001" w:tentative="1">
      <w:start w:val="1"/>
      <w:numFmt w:val="bullet"/>
      <w:lvlText w:val=""/>
      <w:lvlJc w:val="left"/>
      <w:pPr>
        <w:ind w:left="2980" w:hanging="360"/>
      </w:pPr>
      <w:rPr>
        <w:rFonts w:ascii="Symbol" w:hAnsi="Symbol" w:hint="default"/>
      </w:rPr>
    </w:lvl>
    <w:lvl w:ilvl="4" w:tplc="10090003" w:tentative="1">
      <w:start w:val="1"/>
      <w:numFmt w:val="bullet"/>
      <w:lvlText w:val="o"/>
      <w:lvlJc w:val="left"/>
      <w:pPr>
        <w:ind w:left="3700" w:hanging="360"/>
      </w:pPr>
      <w:rPr>
        <w:rFonts w:ascii="Courier New" w:hAnsi="Courier New" w:cs="Courier New" w:hint="default"/>
      </w:rPr>
    </w:lvl>
    <w:lvl w:ilvl="5" w:tplc="10090005" w:tentative="1">
      <w:start w:val="1"/>
      <w:numFmt w:val="bullet"/>
      <w:lvlText w:val=""/>
      <w:lvlJc w:val="left"/>
      <w:pPr>
        <w:ind w:left="4420" w:hanging="360"/>
      </w:pPr>
      <w:rPr>
        <w:rFonts w:ascii="Wingdings" w:hAnsi="Wingdings" w:hint="default"/>
      </w:rPr>
    </w:lvl>
    <w:lvl w:ilvl="6" w:tplc="10090001" w:tentative="1">
      <w:start w:val="1"/>
      <w:numFmt w:val="bullet"/>
      <w:lvlText w:val=""/>
      <w:lvlJc w:val="left"/>
      <w:pPr>
        <w:ind w:left="5140" w:hanging="360"/>
      </w:pPr>
      <w:rPr>
        <w:rFonts w:ascii="Symbol" w:hAnsi="Symbol" w:hint="default"/>
      </w:rPr>
    </w:lvl>
    <w:lvl w:ilvl="7" w:tplc="10090003" w:tentative="1">
      <w:start w:val="1"/>
      <w:numFmt w:val="bullet"/>
      <w:lvlText w:val="o"/>
      <w:lvlJc w:val="left"/>
      <w:pPr>
        <w:ind w:left="5860" w:hanging="360"/>
      </w:pPr>
      <w:rPr>
        <w:rFonts w:ascii="Courier New" w:hAnsi="Courier New" w:cs="Courier New" w:hint="default"/>
      </w:rPr>
    </w:lvl>
    <w:lvl w:ilvl="8" w:tplc="10090005" w:tentative="1">
      <w:start w:val="1"/>
      <w:numFmt w:val="bullet"/>
      <w:lvlText w:val=""/>
      <w:lvlJc w:val="left"/>
      <w:pPr>
        <w:ind w:left="6580" w:hanging="360"/>
      </w:pPr>
      <w:rPr>
        <w:rFonts w:ascii="Wingdings" w:hAnsi="Wingdings" w:hint="default"/>
      </w:rPr>
    </w:lvl>
  </w:abstractNum>
  <w:abstractNum w:abstractNumId="8" w15:restartNumberingAfterBreak="0">
    <w:nsid w:val="766C5F52"/>
    <w:multiLevelType w:val="hybridMultilevel"/>
    <w:tmpl w:val="34840C00"/>
    <w:lvl w:ilvl="0" w:tplc="B8481292">
      <w:start w:val="1"/>
      <w:numFmt w:val="bullet"/>
      <w:lvlText w:val="•"/>
      <w:lvlJc w:val="left"/>
      <w:pPr>
        <w:tabs>
          <w:tab w:val="num" w:pos="720"/>
        </w:tabs>
        <w:ind w:left="720" w:hanging="360"/>
      </w:pPr>
      <w:rPr>
        <w:rFonts w:ascii="Arial" w:hAnsi="Arial" w:hint="default"/>
      </w:rPr>
    </w:lvl>
    <w:lvl w:ilvl="1" w:tplc="BCE8828A" w:tentative="1">
      <w:start w:val="1"/>
      <w:numFmt w:val="bullet"/>
      <w:lvlText w:val="•"/>
      <w:lvlJc w:val="left"/>
      <w:pPr>
        <w:tabs>
          <w:tab w:val="num" w:pos="1440"/>
        </w:tabs>
        <w:ind w:left="1440" w:hanging="360"/>
      </w:pPr>
      <w:rPr>
        <w:rFonts w:ascii="Arial" w:hAnsi="Arial" w:hint="default"/>
      </w:rPr>
    </w:lvl>
    <w:lvl w:ilvl="2" w:tplc="5D501B3A" w:tentative="1">
      <w:start w:val="1"/>
      <w:numFmt w:val="bullet"/>
      <w:lvlText w:val="•"/>
      <w:lvlJc w:val="left"/>
      <w:pPr>
        <w:tabs>
          <w:tab w:val="num" w:pos="2160"/>
        </w:tabs>
        <w:ind w:left="2160" w:hanging="360"/>
      </w:pPr>
      <w:rPr>
        <w:rFonts w:ascii="Arial" w:hAnsi="Arial" w:hint="default"/>
      </w:rPr>
    </w:lvl>
    <w:lvl w:ilvl="3" w:tplc="EE003FBE" w:tentative="1">
      <w:start w:val="1"/>
      <w:numFmt w:val="bullet"/>
      <w:lvlText w:val="•"/>
      <w:lvlJc w:val="left"/>
      <w:pPr>
        <w:tabs>
          <w:tab w:val="num" w:pos="2880"/>
        </w:tabs>
        <w:ind w:left="2880" w:hanging="360"/>
      </w:pPr>
      <w:rPr>
        <w:rFonts w:ascii="Arial" w:hAnsi="Arial" w:hint="default"/>
      </w:rPr>
    </w:lvl>
    <w:lvl w:ilvl="4" w:tplc="BE8A6738" w:tentative="1">
      <w:start w:val="1"/>
      <w:numFmt w:val="bullet"/>
      <w:lvlText w:val="•"/>
      <w:lvlJc w:val="left"/>
      <w:pPr>
        <w:tabs>
          <w:tab w:val="num" w:pos="3600"/>
        </w:tabs>
        <w:ind w:left="3600" w:hanging="360"/>
      </w:pPr>
      <w:rPr>
        <w:rFonts w:ascii="Arial" w:hAnsi="Arial" w:hint="default"/>
      </w:rPr>
    </w:lvl>
    <w:lvl w:ilvl="5" w:tplc="2D2C69E8" w:tentative="1">
      <w:start w:val="1"/>
      <w:numFmt w:val="bullet"/>
      <w:lvlText w:val="•"/>
      <w:lvlJc w:val="left"/>
      <w:pPr>
        <w:tabs>
          <w:tab w:val="num" w:pos="4320"/>
        </w:tabs>
        <w:ind w:left="4320" w:hanging="360"/>
      </w:pPr>
      <w:rPr>
        <w:rFonts w:ascii="Arial" w:hAnsi="Arial" w:hint="default"/>
      </w:rPr>
    </w:lvl>
    <w:lvl w:ilvl="6" w:tplc="7968E922" w:tentative="1">
      <w:start w:val="1"/>
      <w:numFmt w:val="bullet"/>
      <w:lvlText w:val="•"/>
      <w:lvlJc w:val="left"/>
      <w:pPr>
        <w:tabs>
          <w:tab w:val="num" w:pos="5040"/>
        </w:tabs>
        <w:ind w:left="5040" w:hanging="360"/>
      </w:pPr>
      <w:rPr>
        <w:rFonts w:ascii="Arial" w:hAnsi="Arial" w:hint="default"/>
      </w:rPr>
    </w:lvl>
    <w:lvl w:ilvl="7" w:tplc="6B62FB52" w:tentative="1">
      <w:start w:val="1"/>
      <w:numFmt w:val="bullet"/>
      <w:lvlText w:val="•"/>
      <w:lvlJc w:val="left"/>
      <w:pPr>
        <w:tabs>
          <w:tab w:val="num" w:pos="5760"/>
        </w:tabs>
        <w:ind w:left="5760" w:hanging="360"/>
      </w:pPr>
      <w:rPr>
        <w:rFonts w:ascii="Arial" w:hAnsi="Arial" w:hint="default"/>
      </w:rPr>
    </w:lvl>
    <w:lvl w:ilvl="8" w:tplc="3F24B2B2" w:tentative="1">
      <w:start w:val="1"/>
      <w:numFmt w:val="bullet"/>
      <w:lvlText w:val="•"/>
      <w:lvlJc w:val="left"/>
      <w:pPr>
        <w:tabs>
          <w:tab w:val="num" w:pos="6480"/>
        </w:tabs>
        <w:ind w:left="6480" w:hanging="360"/>
      </w:pPr>
      <w:rPr>
        <w:rFonts w:ascii="Arial" w:hAnsi="Arial" w:hint="default"/>
      </w:rPr>
    </w:lvl>
  </w:abstractNum>
  <w:num w:numId="1" w16cid:durableId="1669556768">
    <w:abstractNumId w:val="2"/>
  </w:num>
  <w:num w:numId="2" w16cid:durableId="67658805">
    <w:abstractNumId w:val="5"/>
  </w:num>
  <w:num w:numId="3" w16cid:durableId="1521628640">
    <w:abstractNumId w:val="3"/>
  </w:num>
  <w:num w:numId="4" w16cid:durableId="1582912920">
    <w:abstractNumId w:val="0"/>
  </w:num>
  <w:num w:numId="5" w16cid:durableId="1398240205">
    <w:abstractNumId w:val="4"/>
  </w:num>
  <w:num w:numId="6" w16cid:durableId="1842964169">
    <w:abstractNumId w:val="8"/>
  </w:num>
  <w:num w:numId="7" w16cid:durableId="1523276866">
    <w:abstractNumId w:val="6"/>
  </w:num>
  <w:num w:numId="8" w16cid:durableId="1752578268">
    <w:abstractNumId w:val="1"/>
  </w:num>
  <w:num w:numId="9" w16cid:durableId="15358491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c0NLc0MzM2MTO2NDBX0lEKTi0uzszPAykwNKwFAANx76stAAAA"/>
  </w:docVars>
  <w:rsids>
    <w:rsidRoot w:val="007E7DE8"/>
    <w:rsid w:val="00013E80"/>
    <w:rsid w:val="000401A9"/>
    <w:rsid w:val="0007035A"/>
    <w:rsid w:val="00087203"/>
    <w:rsid w:val="000B5469"/>
    <w:rsid w:val="000D231D"/>
    <w:rsid w:val="000F53C8"/>
    <w:rsid w:val="00114722"/>
    <w:rsid w:val="0012719E"/>
    <w:rsid w:val="00135949"/>
    <w:rsid w:val="00167660"/>
    <w:rsid w:val="00177AF5"/>
    <w:rsid w:val="00197930"/>
    <w:rsid w:val="001A11BB"/>
    <w:rsid w:val="001B55E1"/>
    <w:rsid w:val="00202CC7"/>
    <w:rsid w:val="002050C1"/>
    <w:rsid w:val="00205AB7"/>
    <w:rsid w:val="00223D29"/>
    <w:rsid w:val="00241552"/>
    <w:rsid w:val="00265273"/>
    <w:rsid w:val="0027362E"/>
    <w:rsid w:val="00281077"/>
    <w:rsid w:val="00281A0B"/>
    <w:rsid w:val="002825FE"/>
    <w:rsid w:val="00285C43"/>
    <w:rsid w:val="002C129F"/>
    <w:rsid w:val="002C692C"/>
    <w:rsid w:val="002D7148"/>
    <w:rsid w:val="002E1341"/>
    <w:rsid w:val="002E729F"/>
    <w:rsid w:val="002E7B9A"/>
    <w:rsid w:val="002E7D91"/>
    <w:rsid w:val="003005E3"/>
    <w:rsid w:val="00307995"/>
    <w:rsid w:val="00331C1D"/>
    <w:rsid w:val="00345B1F"/>
    <w:rsid w:val="003537B8"/>
    <w:rsid w:val="00367F14"/>
    <w:rsid w:val="00380155"/>
    <w:rsid w:val="00382B38"/>
    <w:rsid w:val="00391814"/>
    <w:rsid w:val="00393F97"/>
    <w:rsid w:val="003B7050"/>
    <w:rsid w:val="003E1F7B"/>
    <w:rsid w:val="00473CB9"/>
    <w:rsid w:val="00484461"/>
    <w:rsid w:val="004D35AD"/>
    <w:rsid w:val="004D4B58"/>
    <w:rsid w:val="004D5E04"/>
    <w:rsid w:val="004F5DDD"/>
    <w:rsid w:val="0050350C"/>
    <w:rsid w:val="00511598"/>
    <w:rsid w:val="0053525B"/>
    <w:rsid w:val="005462B8"/>
    <w:rsid w:val="005531AC"/>
    <w:rsid w:val="00553A30"/>
    <w:rsid w:val="00553DB8"/>
    <w:rsid w:val="00561B88"/>
    <w:rsid w:val="00576765"/>
    <w:rsid w:val="00582F88"/>
    <w:rsid w:val="00585BE0"/>
    <w:rsid w:val="005B03F5"/>
    <w:rsid w:val="005C4370"/>
    <w:rsid w:val="005C688B"/>
    <w:rsid w:val="005E6BCD"/>
    <w:rsid w:val="006126B4"/>
    <w:rsid w:val="0067184F"/>
    <w:rsid w:val="00673CD8"/>
    <w:rsid w:val="006941AE"/>
    <w:rsid w:val="006C7600"/>
    <w:rsid w:val="006F1F9F"/>
    <w:rsid w:val="006F30FA"/>
    <w:rsid w:val="007073EB"/>
    <w:rsid w:val="00712075"/>
    <w:rsid w:val="007235B4"/>
    <w:rsid w:val="00742383"/>
    <w:rsid w:val="0075688C"/>
    <w:rsid w:val="00775B37"/>
    <w:rsid w:val="00775F0B"/>
    <w:rsid w:val="007D6A08"/>
    <w:rsid w:val="007E7DE8"/>
    <w:rsid w:val="00824A41"/>
    <w:rsid w:val="00835A52"/>
    <w:rsid w:val="008427CF"/>
    <w:rsid w:val="0084409A"/>
    <w:rsid w:val="00844679"/>
    <w:rsid w:val="00847800"/>
    <w:rsid w:val="00863865"/>
    <w:rsid w:val="008A2DD8"/>
    <w:rsid w:val="008F0B60"/>
    <w:rsid w:val="00912FD3"/>
    <w:rsid w:val="0091490A"/>
    <w:rsid w:val="00915A2C"/>
    <w:rsid w:val="009809A0"/>
    <w:rsid w:val="009B39C2"/>
    <w:rsid w:val="009C3F65"/>
    <w:rsid w:val="009F25E4"/>
    <w:rsid w:val="00A1713D"/>
    <w:rsid w:val="00A23312"/>
    <w:rsid w:val="00A23C94"/>
    <w:rsid w:val="00A36A6F"/>
    <w:rsid w:val="00A65181"/>
    <w:rsid w:val="00A9457F"/>
    <w:rsid w:val="00AC0F59"/>
    <w:rsid w:val="00AD00BF"/>
    <w:rsid w:val="00AD05A3"/>
    <w:rsid w:val="00AD1257"/>
    <w:rsid w:val="00AD4B4C"/>
    <w:rsid w:val="00AF0F1C"/>
    <w:rsid w:val="00B018C1"/>
    <w:rsid w:val="00B353FF"/>
    <w:rsid w:val="00B63011"/>
    <w:rsid w:val="00B63129"/>
    <w:rsid w:val="00B74F13"/>
    <w:rsid w:val="00B95C71"/>
    <w:rsid w:val="00BA7774"/>
    <w:rsid w:val="00BC0967"/>
    <w:rsid w:val="00BE010D"/>
    <w:rsid w:val="00BE4BE8"/>
    <w:rsid w:val="00BF254B"/>
    <w:rsid w:val="00BF2719"/>
    <w:rsid w:val="00C01C52"/>
    <w:rsid w:val="00C06BC0"/>
    <w:rsid w:val="00C5269F"/>
    <w:rsid w:val="00C614DE"/>
    <w:rsid w:val="00CA01D7"/>
    <w:rsid w:val="00CB3E16"/>
    <w:rsid w:val="00CC3403"/>
    <w:rsid w:val="00CD3B60"/>
    <w:rsid w:val="00D23C9A"/>
    <w:rsid w:val="00D569C7"/>
    <w:rsid w:val="00D67FA5"/>
    <w:rsid w:val="00D97D29"/>
    <w:rsid w:val="00DA114B"/>
    <w:rsid w:val="00DB02F8"/>
    <w:rsid w:val="00DB2751"/>
    <w:rsid w:val="00DE52FE"/>
    <w:rsid w:val="00DE7AD6"/>
    <w:rsid w:val="00E02690"/>
    <w:rsid w:val="00E10AD0"/>
    <w:rsid w:val="00E12B36"/>
    <w:rsid w:val="00E1559C"/>
    <w:rsid w:val="00E21274"/>
    <w:rsid w:val="00E3139E"/>
    <w:rsid w:val="00E46F76"/>
    <w:rsid w:val="00E577FC"/>
    <w:rsid w:val="00E77FE2"/>
    <w:rsid w:val="00E800A5"/>
    <w:rsid w:val="00E8201D"/>
    <w:rsid w:val="00E97D81"/>
    <w:rsid w:val="00ED7E70"/>
    <w:rsid w:val="00EE7DA2"/>
    <w:rsid w:val="00F11BCD"/>
    <w:rsid w:val="00F21730"/>
    <w:rsid w:val="00F50616"/>
    <w:rsid w:val="00F72877"/>
    <w:rsid w:val="00F750CC"/>
    <w:rsid w:val="00F82F86"/>
    <w:rsid w:val="00F95D25"/>
    <w:rsid w:val="00FB3C92"/>
    <w:rsid w:val="00FB5196"/>
    <w:rsid w:val="00FB6A51"/>
    <w:rsid w:val="00FE30E3"/>
    <w:rsid w:val="00FE7CD3"/>
    <w:rsid w:val="00FF1B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E47BA"/>
  <w15:chartTrackingRefBased/>
  <w15:docId w15:val="{7CF247D1-E6F9-4813-A831-C45FBD3E1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CA"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D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7D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7DE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7DE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E7DE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E7DE8"/>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E7DE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E7DE8"/>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E7DE8"/>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D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7D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7DE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7DE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E7DE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E7DE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E7DE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E7DE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E7DE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E7D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D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7DE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7DE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E7DE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E7DE8"/>
    <w:rPr>
      <w:i/>
      <w:iCs/>
      <w:color w:val="404040" w:themeColor="text1" w:themeTint="BF"/>
    </w:rPr>
  </w:style>
  <w:style w:type="paragraph" w:styleId="ListParagraph">
    <w:name w:val="List Paragraph"/>
    <w:basedOn w:val="Normal"/>
    <w:uiPriority w:val="34"/>
    <w:qFormat/>
    <w:rsid w:val="007E7DE8"/>
    <w:pPr>
      <w:ind w:left="720"/>
      <w:contextualSpacing/>
    </w:pPr>
  </w:style>
  <w:style w:type="character" w:styleId="IntenseEmphasis">
    <w:name w:val="Intense Emphasis"/>
    <w:basedOn w:val="DefaultParagraphFont"/>
    <w:uiPriority w:val="21"/>
    <w:qFormat/>
    <w:rsid w:val="007E7DE8"/>
    <w:rPr>
      <w:i/>
      <w:iCs/>
      <w:color w:val="0F4761" w:themeColor="accent1" w:themeShade="BF"/>
    </w:rPr>
  </w:style>
  <w:style w:type="paragraph" w:styleId="IntenseQuote">
    <w:name w:val="Intense Quote"/>
    <w:basedOn w:val="Normal"/>
    <w:next w:val="Normal"/>
    <w:link w:val="IntenseQuoteChar"/>
    <w:uiPriority w:val="30"/>
    <w:qFormat/>
    <w:rsid w:val="007E7D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7DE8"/>
    <w:rPr>
      <w:i/>
      <w:iCs/>
      <w:color w:val="0F4761" w:themeColor="accent1" w:themeShade="BF"/>
    </w:rPr>
  </w:style>
  <w:style w:type="character" w:styleId="IntenseReference">
    <w:name w:val="Intense Reference"/>
    <w:basedOn w:val="DefaultParagraphFont"/>
    <w:uiPriority w:val="32"/>
    <w:qFormat/>
    <w:rsid w:val="007E7DE8"/>
    <w:rPr>
      <w:b/>
      <w:bCs/>
      <w:smallCaps/>
      <w:color w:val="0F4761" w:themeColor="accent1" w:themeShade="BF"/>
      <w:spacing w:val="5"/>
    </w:rPr>
  </w:style>
  <w:style w:type="paragraph" w:customStyle="1" w:styleId="EndNoteBibliography">
    <w:name w:val="EndNote Bibliography"/>
    <w:basedOn w:val="Normal"/>
    <w:link w:val="EndNoteBibliographyChar"/>
    <w:rsid w:val="00F72877"/>
    <w:pPr>
      <w:spacing w:after="160" w:line="240" w:lineRule="auto"/>
    </w:pPr>
    <w:rPr>
      <w:rFonts w:ascii="Calibri" w:hAnsi="Calibri" w:cs="Calibri"/>
      <w:noProof/>
      <w:kern w:val="0"/>
      <w:sz w:val="22"/>
      <w:szCs w:val="22"/>
      <w:lang w:val="en-US"/>
      <w14:ligatures w14:val="none"/>
    </w:rPr>
  </w:style>
  <w:style w:type="character" w:customStyle="1" w:styleId="EndNoteBibliographyChar">
    <w:name w:val="EndNote Bibliography Char"/>
    <w:basedOn w:val="DefaultParagraphFont"/>
    <w:link w:val="EndNoteBibliography"/>
    <w:rsid w:val="00F72877"/>
    <w:rPr>
      <w:rFonts w:ascii="Calibri" w:hAnsi="Calibri" w:cs="Calibri"/>
      <w:noProof/>
      <w:kern w:val="0"/>
      <w:sz w:val="22"/>
      <w:szCs w:val="22"/>
      <w:lang w:val="en-US"/>
      <w14:ligatures w14:val="none"/>
    </w:rPr>
  </w:style>
  <w:style w:type="character" w:styleId="Hyperlink">
    <w:name w:val="Hyperlink"/>
    <w:basedOn w:val="DefaultParagraphFont"/>
    <w:uiPriority w:val="99"/>
    <w:unhideWhenUsed/>
    <w:rsid w:val="00F72877"/>
    <w:rPr>
      <w:color w:val="467886" w:themeColor="hyperlink"/>
      <w:u w:val="single"/>
    </w:rPr>
  </w:style>
  <w:style w:type="paragraph" w:styleId="NormalWeb">
    <w:name w:val="Normal (Web)"/>
    <w:basedOn w:val="Normal"/>
    <w:uiPriority w:val="99"/>
    <w:unhideWhenUsed/>
    <w:rsid w:val="00BE4BE8"/>
    <w:pPr>
      <w:spacing w:before="100" w:beforeAutospacing="1" w:after="100" w:afterAutospacing="1" w:line="240" w:lineRule="auto"/>
    </w:pPr>
    <w:rPr>
      <w:rFonts w:eastAsia="Times New Roman"/>
      <w:kern w:val="0"/>
      <w:lang w:eastAsia="en-CA"/>
      <w14:ligatures w14:val="none"/>
    </w:rPr>
  </w:style>
  <w:style w:type="character" w:styleId="UnresolvedMention">
    <w:name w:val="Unresolved Mention"/>
    <w:basedOn w:val="DefaultParagraphFont"/>
    <w:uiPriority w:val="99"/>
    <w:semiHidden/>
    <w:unhideWhenUsed/>
    <w:rsid w:val="00BE4BE8"/>
    <w:rPr>
      <w:color w:val="605E5C"/>
      <w:shd w:val="clear" w:color="auto" w:fill="E1DFDD"/>
    </w:rPr>
  </w:style>
  <w:style w:type="character" w:styleId="Emphasis">
    <w:name w:val="Emphasis"/>
    <w:basedOn w:val="DefaultParagraphFont"/>
    <w:uiPriority w:val="20"/>
    <w:qFormat/>
    <w:rsid w:val="00265273"/>
    <w:rPr>
      <w:i/>
      <w:iCs/>
    </w:rPr>
  </w:style>
  <w:style w:type="paragraph" w:styleId="Revision">
    <w:name w:val="Revision"/>
    <w:hidden/>
    <w:uiPriority w:val="99"/>
    <w:semiHidden/>
    <w:rsid w:val="00EE7DA2"/>
    <w:pPr>
      <w:spacing w:line="240" w:lineRule="auto"/>
    </w:pPr>
  </w:style>
  <w:style w:type="character" w:styleId="CommentReference">
    <w:name w:val="annotation reference"/>
    <w:basedOn w:val="DefaultParagraphFont"/>
    <w:uiPriority w:val="99"/>
    <w:semiHidden/>
    <w:unhideWhenUsed/>
    <w:rsid w:val="00EE7DA2"/>
    <w:rPr>
      <w:sz w:val="16"/>
      <w:szCs w:val="16"/>
    </w:rPr>
  </w:style>
  <w:style w:type="paragraph" w:styleId="CommentText">
    <w:name w:val="annotation text"/>
    <w:basedOn w:val="Normal"/>
    <w:link w:val="CommentTextChar"/>
    <w:uiPriority w:val="99"/>
    <w:unhideWhenUsed/>
    <w:rsid w:val="00EE7DA2"/>
    <w:pPr>
      <w:spacing w:line="240" w:lineRule="auto"/>
    </w:pPr>
    <w:rPr>
      <w:sz w:val="20"/>
      <w:szCs w:val="20"/>
    </w:rPr>
  </w:style>
  <w:style w:type="character" w:customStyle="1" w:styleId="CommentTextChar">
    <w:name w:val="Comment Text Char"/>
    <w:basedOn w:val="DefaultParagraphFont"/>
    <w:link w:val="CommentText"/>
    <w:uiPriority w:val="99"/>
    <w:rsid w:val="00EE7DA2"/>
    <w:rPr>
      <w:sz w:val="20"/>
      <w:szCs w:val="20"/>
    </w:rPr>
  </w:style>
  <w:style w:type="paragraph" w:styleId="CommentSubject">
    <w:name w:val="annotation subject"/>
    <w:basedOn w:val="CommentText"/>
    <w:next w:val="CommentText"/>
    <w:link w:val="CommentSubjectChar"/>
    <w:uiPriority w:val="99"/>
    <w:semiHidden/>
    <w:unhideWhenUsed/>
    <w:rsid w:val="00EE7DA2"/>
    <w:rPr>
      <w:b/>
      <w:bCs/>
    </w:rPr>
  </w:style>
  <w:style w:type="character" w:customStyle="1" w:styleId="CommentSubjectChar">
    <w:name w:val="Comment Subject Char"/>
    <w:basedOn w:val="CommentTextChar"/>
    <w:link w:val="CommentSubject"/>
    <w:uiPriority w:val="99"/>
    <w:semiHidden/>
    <w:rsid w:val="00EE7DA2"/>
    <w:rPr>
      <w:b/>
      <w:bCs/>
      <w:sz w:val="20"/>
      <w:szCs w:val="20"/>
    </w:rPr>
  </w:style>
  <w:style w:type="table" w:customStyle="1" w:styleId="Table">
    <w:name w:val="Table"/>
    <w:semiHidden/>
    <w:unhideWhenUsed/>
    <w:qFormat/>
    <w:rsid w:val="00912FD3"/>
    <w:pPr>
      <w:spacing w:after="200" w:line="240" w:lineRule="auto"/>
    </w:pPr>
    <w:rPr>
      <w:rFonts w:asciiTheme="minorHAnsi" w:hAnsiTheme="minorHAnsi" w:cstheme="minorBidi"/>
      <w:kern w:val="0"/>
      <w:lang w:val="en-US"/>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93437">
      <w:bodyDiv w:val="1"/>
      <w:marLeft w:val="0"/>
      <w:marRight w:val="0"/>
      <w:marTop w:val="0"/>
      <w:marBottom w:val="0"/>
      <w:divBdr>
        <w:top w:val="none" w:sz="0" w:space="0" w:color="auto"/>
        <w:left w:val="none" w:sz="0" w:space="0" w:color="auto"/>
        <w:bottom w:val="none" w:sz="0" w:space="0" w:color="auto"/>
        <w:right w:val="none" w:sz="0" w:space="0" w:color="auto"/>
      </w:divBdr>
    </w:div>
    <w:div w:id="96827971">
      <w:bodyDiv w:val="1"/>
      <w:marLeft w:val="0"/>
      <w:marRight w:val="0"/>
      <w:marTop w:val="0"/>
      <w:marBottom w:val="0"/>
      <w:divBdr>
        <w:top w:val="none" w:sz="0" w:space="0" w:color="auto"/>
        <w:left w:val="none" w:sz="0" w:space="0" w:color="auto"/>
        <w:bottom w:val="none" w:sz="0" w:space="0" w:color="auto"/>
        <w:right w:val="none" w:sz="0" w:space="0" w:color="auto"/>
      </w:divBdr>
    </w:div>
    <w:div w:id="180779028">
      <w:bodyDiv w:val="1"/>
      <w:marLeft w:val="0"/>
      <w:marRight w:val="0"/>
      <w:marTop w:val="0"/>
      <w:marBottom w:val="0"/>
      <w:divBdr>
        <w:top w:val="none" w:sz="0" w:space="0" w:color="auto"/>
        <w:left w:val="none" w:sz="0" w:space="0" w:color="auto"/>
        <w:bottom w:val="none" w:sz="0" w:space="0" w:color="auto"/>
        <w:right w:val="none" w:sz="0" w:space="0" w:color="auto"/>
      </w:divBdr>
    </w:div>
    <w:div w:id="203030780">
      <w:bodyDiv w:val="1"/>
      <w:marLeft w:val="0"/>
      <w:marRight w:val="0"/>
      <w:marTop w:val="0"/>
      <w:marBottom w:val="0"/>
      <w:divBdr>
        <w:top w:val="none" w:sz="0" w:space="0" w:color="auto"/>
        <w:left w:val="none" w:sz="0" w:space="0" w:color="auto"/>
        <w:bottom w:val="none" w:sz="0" w:space="0" w:color="auto"/>
        <w:right w:val="none" w:sz="0" w:space="0" w:color="auto"/>
      </w:divBdr>
    </w:div>
    <w:div w:id="249388555">
      <w:bodyDiv w:val="1"/>
      <w:marLeft w:val="0"/>
      <w:marRight w:val="0"/>
      <w:marTop w:val="0"/>
      <w:marBottom w:val="0"/>
      <w:divBdr>
        <w:top w:val="none" w:sz="0" w:space="0" w:color="auto"/>
        <w:left w:val="none" w:sz="0" w:space="0" w:color="auto"/>
        <w:bottom w:val="none" w:sz="0" w:space="0" w:color="auto"/>
        <w:right w:val="none" w:sz="0" w:space="0" w:color="auto"/>
      </w:divBdr>
    </w:div>
    <w:div w:id="260838481">
      <w:bodyDiv w:val="1"/>
      <w:marLeft w:val="0"/>
      <w:marRight w:val="0"/>
      <w:marTop w:val="0"/>
      <w:marBottom w:val="0"/>
      <w:divBdr>
        <w:top w:val="none" w:sz="0" w:space="0" w:color="auto"/>
        <w:left w:val="none" w:sz="0" w:space="0" w:color="auto"/>
        <w:bottom w:val="none" w:sz="0" w:space="0" w:color="auto"/>
        <w:right w:val="none" w:sz="0" w:space="0" w:color="auto"/>
      </w:divBdr>
      <w:divsChild>
        <w:div w:id="493305975">
          <w:marLeft w:val="360"/>
          <w:marRight w:val="0"/>
          <w:marTop w:val="200"/>
          <w:marBottom w:val="0"/>
          <w:divBdr>
            <w:top w:val="none" w:sz="0" w:space="0" w:color="auto"/>
            <w:left w:val="none" w:sz="0" w:space="0" w:color="auto"/>
            <w:bottom w:val="none" w:sz="0" w:space="0" w:color="auto"/>
            <w:right w:val="none" w:sz="0" w:space="0" w:color="auto"/>
          </w:divBdr>
        </w:div>
        <w:div w:id="481389433">
          <w:marLeft w:val="360"/>
          <w:marRight w:val="0"/>
          <w:marTop w:val="200"/>
          <w:marBottom w:val="0"/>
          <w:divBdr>
            <w:top w:val="none" w:sz="0" w:space="0" w:color="auto"/>
            <w:left w:val="none" w:sz="0" w:space="0" w:color="auto"/>
            <w:bottom w:val="none" w:sz="0" w:space="0" w:color="auto"/>
            <w:right w:val="none" w:sz="0" w:space="0" w:color="auto"/>
          </w:divBdr>
        </w:div>
        <w:div w:id="1481769169">
          <w:marLeft w:val="360"/>
          <w:marRight w:val="0"/>
          <w:marTop w:val="200"/>
          <w:marBottom w:val="0"/>
          <w:divBdr>
            <w:top w:val="none" w:sz="0" w:space="0" w:color="auto"/>
            <w:left w:val="none" w:sz="0" w:space="0" w:color="auto"/>
            <w:bottom w:val="none" w:sz="0" w:space="0" w:color="auto"/>
            <w:right w:val="none" w:sz="0" w:space="0" w:color="auto"/>
          </w:divBdr>
        </w:div>
        <w:div w:id="1000543593">
          <w:marLeft w:val="360"/>
          <w:marRight w:val="0"/>
          <w:marTop w:val="200"/>
          <w:marBottom w:val="0"/>
          <w:divBdr>
            <w:top w:val="none" w:sz="0" w:space="0" w:color="auto"/>
            <w:left w:val="none" w:sz="0" w:space="0" w:color="auto"/>
            <w:bottom w:val="none" w:sz="0" w:space="0" w:color="auto"/>
            <w:right w:val="none" w:sz="0" w:space="0" w:color="auto"/>
          </w:divBdr>
        </w:div>
        <w:div w:id="909970522">
          <w:marLeft w:val="360"/>
          <w:marRight w:val="0"/>
          <w:marTop w:val="200"/>
          <w:marBottom w:val="0"/>
          <w:divBdr>
            <w:top w:val="none" w:sz="0" w:space="0" w:color="auto"/>
            <w:left w:val="none" w:sz="0" w:space="0" w:color="auto"/>
            <w:bottom w:val="none" w:sz="0" w:space="0" w:color="auto"/>
            <w:right w:val="none" w:sz="0" w:space="0" w:color="auto"/>
          </w:divBdr>
        </w:div>
        <w:div w:id="472405008">
          <w:marLeft w:val="360"/>
          <w:marRight w:val="0"/>
          <w:marTop w:val="200"/>
          <w:marBottom w:val="0"/>
          <w:divBdr>
            <w:top w:val="none" w:sz="0" w:space="0" w:color="auto"/>
            <w:left w:val="none" w:sz="0" w:space="0" w:color="auto"/>
            <w:bottom w:val="none" w:sz="0" w:space="0" w:color="auto"/>
            <w:right w:val="none" w:sz="0" w:space="0" w:color="auto"/>
          </w:divBdr>
        </w:div>
        <w:div w:id="418406163">
          <w:marLeft w:val="360"/>
          <w:marRight w:val="0"/>
          <w:marTop w:val="200"/>
          <w:marBottom w:val="0"/>
          <w:divBdr>
            <w:top w:val="none" w:sz="0" w:space="0" w:color="auto"/>
            <w:left w:val="none" w:sz="0" w:space="0" w:color="auto"/>
            <w:bottom w:val="none" w:sz="0" w:space="0" w:color="auto"/>
            <w:right w:val="none" w:sz="0" w:space="0" w:color="auto"/>
          </w:divBdr>
        </w:div>
      </w:divsChild>
    </w:div>
    <w:div w:id="260919608">
      <w:bodyDiv w:val="1"/>
      <w:marLeft w:val="0"/>
      <w:marRight w:val="0"/>
      <w:marTop w:val="0"/>
      <w:marBottom w:val="0"/>
      <w:divBdr>
        <w:top w:val="none" w:sz="0" w:space="0" w:color="auto"/>
        <w:left w:val="none" w:sz="0" w:space="0" w:color="auto"/>
        <w:bottom w:val="none" w:sz="0" w:space="0" w:color="auto"/>
        <w:right w:val="none" w:sz="0" w:space="0" w:color="auto"/>
      </w:divBdr>
    </w:div>
    <w:div w:id="656495055">
      <w:bodyDiv w:val="1"/>
      <w:marLeft w:val="0"/>
      <w:marRight w:val="0"/>
      <w:marTop w:val="0"/>
      <w:marBottom w:val="0"/>
      <w:divBdr>
        <w:top w:val="none" w:sz="0" w:space="0" w:color="auto"/>
        <w:left w:val="none" w:sz="0" w:space="0" w:color="auto"/>
        <w:bottom w:val="none" w:sz="0" w:space="0" w:color="auto"/>
        <w:right w:val="none" w:sz="0" w:space="0" w:color="auto"/>
      </w:divBdr>
      <w:divsChild>
        <w:div w:id="1573850331">
          <w:marLeft w:val="360"/>
          <w:marRight w:val="0"/>
          <w:marTop w:val="200"/>
          <w:marBottom w:val="0"/>
          <w:divBdr>
            <w:top w:val="none" w:sz="0" w:space="0" w:color="auto"/>
            <w:left w:val="none" w:sz="0" w:space="0" w:color="auto"/>
            <w:bottom w:val="none" w:sz="0" w:space="0" w:color="auto"/>
            <w:right w:val="none" w:sz="0" w:space="0" w:color="auto"/>
          </w:divBdr>
        </w:div>
      </w:divsChild>
    </w:div>
    <w:div w:id="1156872064">
      <w:bodyDiv w:val="1"/>
      <w:marLeft w:val="0"/>
      <w:marRight w:val="0"/>
      <w:marTop w:val="0"/>
      <w:marBottom w:val="0"/>
      <w:divBdr>
        <w:top w:val="none" w:sz="0" w:space="0" w:color="auto"/>
        <w:left w:val="none" w:sz="0" w:space="0" w:color="auto"/>
        <w:bottom w:val="none" w:sz="0" w:space="0" w:color="auto"/>
        <w:right w:val="none" w:sz="0" w:space="0" w:color="auto"/>
      </w:divBdr>
      <w:divsChild>
        <w:div w:id="991103757">
          <w:marLeft w:val="360"/>
          <w:marRight w:val="0"/>
          <w:marTop w:val="200"/>
          <w:marBottom w:val="0"/>
          <w:divBdr>
            <w:top w:val="none" w:sz="0" w:space="0" w:color="auto"/>
            <w:left w:val="none" w:sz="0" w:space="0" w:color="auto"/>
            <w:bottom w:val="none" w:sz="0" w:space="0" w:color="auto"/>
            <w:right w:val="none" w:sz="0" w:space="0" w:color="auto"/>
          </w:divBdr>
        </w:div>
        <w:div w:id="381372222">
          <w:marLeft w:val="360"/>
          <w:marRight w:val="0"/>
          <w:marTop w:val="200"/>
          <w:marBottom w:val="0"/>
          <w:divBdr>
            <w:top w:val="none" w:sz="0" w:space="0" w:color="auto"/>
            <w:left w:val="none" w:sz="0" w:space="0" w:color="auto"/>
            <w:bottom w:val="none" w:sz="0" w:space="0" w:color="auto"/>
            <w:right w:val="none" w:sz="0" w:space="0" w:color="auto"/>
          </w:divBdr>
        </w:div>
        <w:div w:id="749740188">
          <w:marLeft w:val="360"/>
          <w:marRight w:val="0"/>
          <w:marTop w:val="200"/>
          <w:marBottom w:val="0"/>
          <w:divBdr>
            <w:top w:val="none" w:sz="0" w:space="0" w:color="auto"/>
            <w:left w:val="none" w:sz="0" w:space="0" w:color="auto"/>
            <w:bottom w:val="none" w:sz="0" w:space="0" w:color="auto"/>
            <w:right w:val="none" w:sz="0" w:space="0" w:color="auto"/>
          </w:divBdr>
        </w:div>
        <w:div w:id="765998868">
          <w:marLeft w:val="360"/>
          <w:marRight w:val="0"/>
          <w:marTop w:val="200"/>
          <w:marBottom w:val="0"/>
          <w:divBdr>
            <w:top w:val="none" w:sz="0" w:space="0" w:color="auto"/>
            <w:left w:val="none" w:sz="0" w:space="0" w:color="auto"/>
            <w:bottom w:val="none" w:sz="0" w:space="0" w:color="auto"/>
            <w:right w:val="none" w:sz="0" w:space="0" w:color="auto"/>
          </w:divBdr>
        </w:div>
        <w:div w:id="160433919">
          <w:marLeft w:val="360"/>
          <w:marRight w:val="0"/>
          <w:marTop w:val="200"/>
          <w:marBottom w:val="0"/>
          <w:divBdr>
            <w:top w:val="none" w:sz="0" w:space="0" w:color="auto"/>
            <w:left w:val="none" w:sz="0" w:space="0" w:color="auto"/>
            <w:bottom w:val="none" w:sz="0" w:space="0" w:color="auto"/>
            <w:right w:val="none" w:sz="0" w:space="0" w:color="auto"/>
          </w:divBdr>
        </w:div>
        <w:div w:id="1599286614">
          <w:marLeft w:val="360"/>
          <w:marRight w:val="0"/>
          <w:marTop w:val="200"/>
          <w:marBottom w:val="0"/>
          <w:divBdr>
            <w:top w:val="none" w:sz="0" w:space="0" w:color="auto"/>
            <w:left w:val="none" w:sz="0" w:space="0" w:color="auto"/>
            <w:bottom w:val="none" w:sz="0" w:space="0" w:color="auto"/>
            <w:right w:val="none" w:sz="0" w:space="0" w:color="auto"/>
          </w:divBdr>
        </w:div>
        <w:div w:id="731582724">
          <w:marLeft w:val="360"/>
          <w:marRight w:val="0"/>
          <w:marTop w:val="200"/>
          <w:marBottom w:val="0"/>
          <w:divBdr>
            <w:top w:val="none" w:sz="0" w:space="0" w:color="auto"/>
            <w:left w:val="none" w:sz="0" w:space="0" w:color="auto"/>
            <w:bottom w:val="none" w:sz="0" w:space="0" w:color="auto"/>
            <w:right w:val="none" w:sz="0" w:space="0" w:color="auto"/>
          </w:divBdr>
        </w:div>
      </w:divsChild>
    </w:div>
    <w:div w:id="1239174469">
      <w:bodyDiv w:val="1"/>
      <w:marLeft w:val="0"/>
      <w:marRight w:val="0"/>
      <w:marTop w:val="0"/>
      <w:marBottom w:val="0"/>
      <w:divBdr>
        <w:top w:val="none" w:sz="0" w:space="0" w:color="auto"/>
        <w:left w:val="none" w:sz="0" w:space="0" w:color="auto"/>
        <w:bottom w:val="none" w:sz="0" w:space="0" w:color="auto"/>
        <w:right w:val="none" w:sz="0" w:space="0" w:color="auto"/>
      </w:divBdr>
    </w:div>
    <w:div w:id="1243833629">
      <w:bodyDiv w:val="1"/>
      <w:marLeft w:val="0"/>
      <w:marRight w:val="0"/>
      <w:marTop w:val="0"/>
      <w:marBottom w:val="0"/>
      <w:divBdr>
        <w:top w:val="none" w:sz="0" w:space="0" w:color="auto"/>
        <w:left w:val="none" w:sz="0" w:space="0" w:color="auto"/>
        <w:bottom w:val="none" w:sz="0" w:space="0" w:color="auto"/>
        <w:right w:val="none" w:sz="0" w:space="0" w:color="auto"/>
      </w:divBdr>
    </w:div>
    <w:div w:id="1272007558">
      <w:bodyDiv w:val="1"/>
      <w:marLeft w:val="0"/>
      <w:marRight w:val="0"/>
      <w:marTop w:val="0"/>
      <w:marBottom w:val="0"/>
      <w:divBdr>
        <w:top w:val="none" w:sz="0" w:space="0" w:color="auto"/>
        <w:left w:val="none" w:sz="0" w:space="0" w:color="auto"/>
        <w:bottom w:val="none" w:sz="0" w:space="0" w:color="auto"/>
        <w:right w:val="none" w:sz="0" w:space="0" w:color="auto"/>
      </w:divBdr>
    </w:div>
    <w:div w:id="1399136349">
      <w:bodyDiv w:val="1"/>
      <w:marLeft w:val="0"/>
      <w:marRight w:val="0"/>
      <w:marTop w:val="0"/>
      <w:marBottom w:val="0"/>
      <w:divBdr>
        <w:top w:val="none" w:sz="0" w:space="0" w:color="auto"/>
        <w:left w:val="none" w:sz="0" w:space="0" w:color="auto"/>
        <w:bottom w:val="none" w:sz="0" w:space="0" w:color="auto"/>
        <w:right w:val="none" w:sz="0" w:space="0" w:color="auto"/>
      </w:divBdr>
    </w:div>
    <w:div w:id="1403259332">
      <w:bodyDiv w:val="1"/>
      <w:marLeft w:val="0"/>
      <w:marRight w:val="0"/>
      <w:marTop w:val="0"/>
      <w:marBottom w:val="0"/>
      <w:divBdr>
        <w:top w:val="none" w:sz="0" w:space="0" w:color="auto"/>
        <w:left w:val="none" w:sz="0" w:space="0" w:color="auto"/>
        <w:bottom w:val="none" w:sz="0" w:space="0" w:color="auto"/>
        <w:right w:val="none" w:sz="0" w:space="0" w:color="auto"/>
      </w:divBdr>
    </w:div>
    <w:div w:id="1481657688">
      <w:bodyDiv w:val="1"/>
      <w:marLeft w:val="0"/>
      <w:marRight w:val="0"/>
      <w:marTop w:val="0"/>
      <w:marBottom w:val="0"/>
      <w:divBdr>
        <w:top w:val="none" w:sz="0" w:space="0" w:color="auto"/>
        <w:left w:val="none" w:sz="0" w:space="0" w:color="auto"/>
        <w:bottom w:val="none" w:sz="0" w:space="0" w:color="auto"/>
        <w:right w:val="none" w:sz="0" w:space="0" w:color="auto"/>
      </w:divBdr>
    </w:div>
    <w:div w:id="1487933892">
      <w:bodyDiv w:val="1"/>
      <w:marLeft w:val="0"/>
      <w:marRight w:val="0"/>
      <w:marTop w:val="0"/>
      <w:marBottom w:val="0"/>
      <w:divBdr>
        <w:top w:val="none" w:sz="0" w:space="0" w:color="auto"/>
        <w:left w:val="none" w:sz="0" w:space="0" w:color="auto"/>
        <w:bottom w:val="none" w:sz="0" w:space="0" w:color="auto"/>
        <w:right w:val="none" w:sz="0" w:space="0" w:color="auto"/>
      </w:divBdr>
      <w:divsChild>
        <w:div w:id="1440906034">
          <w:marLeft w:val="360"/>
          <w:marRight w:val="0"/>
          <w:marTop w:val="200"/>
          <w:marBottom w:val="0"/>
          <w:divBdr>
            <w:top w:val="none" w:sz="0" w:space="0" w:color="auto"/>
            <w:left w:val="none" w:sz="0" w:space="0" w:color="auto"/>
            <w:bottom w:val="none" w:sz="0" w:space="0" w:color="auto"/>
            <w:right w:val="none" w:sz="0" w:space="0" w:color="auto"/>
          </w:divBdr>
        </w:div>
      </w:divsChild>
    </w:div>
    <w:div w:id="1531606192">
      <w:bodyDiv w:val="1"/>
      <w:marLeft w:val="0"/>
      <w:marRight w:val="0"/>
      <w:marTop w:val="0"/>
      <w:marBottom w:val="0"/>
      <w:divBdr>
        <w:top w:val="none" w:sz="0" w:space="0" w:color="auto"/>
        <w:left w:val="none" w:sz="0" w:space="0" w:color="auto"/>
        <w:bottom w:val="none" w:sz="0" w:space="0" w:color="auto"/>
        <w:right w:val="none" w:sz="0" w:space="0" w:color="auto"/>
      </w:divBdr>
    </w:div>
    <w:div w:id="1552964429">
      <w:bodyDiv w:val="1"/>
      <w:marLeft w:val="0"/>
      <w:marRight w:val="0"/>
      <w:marTop w:val="0"/>
      <w:marBottom w:val="0"/>
      <w:divBdr>
        <w:top w:val="none" w:sz="0" w:space="0" w:color="auto"/>
        <w:left w:val="none" w:sz="0" w:space="0" w:color="auto"/>
        <w:bottom w:val="none" w:sz="0" w:space="0" w:color="auto"/>
        <w:right w:val="none" w:sz="0" w:space="0" w:color="auto"/>
      </w:divBdr>
    </w:div>
    <w:div w:id="1628851414">
      <w:bodyDiv w:val="1"/>
      <w:marLeft w:val="0"/>
      <w:marRight w:val="0"/>
      <w:marTop w:val="0"/>
      <w:marBottom w:val="0"/>
      <w:divBdr>
        <w:top w:val="none" w:sz="0" w:space="0" w:color="auto"/>
        <w:left w:val="none" w:sz="0" w:space="0" w:color="auto"/>
        <w:bottom w:val="none" w:sz="0" w:space="0" w:color="auto"/>
        <w:right w:val="none" w:sz="0" w:space="0" w:color="auto"/>
      </w:divBdr>
    </w:div>
    <w:div w:id="1977949762">
      <w:bodyDiv w:val="1"/>
      <w:marLeft w:val="0"/>
      <w:marRight w:val="0"/>
      <w:marTop w:val="0"/>
      <w:marBottom w:val="0"/>
      <w:divBdr>
        <w:top w:val="none" w:sz="0" w:space="0" w:color="auto"/>
        <w:left w:val="none" w:sz="0" w:space="0" w:color="auto"/>
        <w:bottom w:val="none" w:sz="0" w:space="0" w:color="auto"/>
        <w:right w:val="none" w:sz="0" w:space="0" w:color="auto"/>
      </w:divBdr>
    </w:div>
    <w:div w:id="206374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2/sim.1522" TargetMode="External"/><Relationship Id="rId3" Type="http://schemas.openxmlformats.org/officeDocument/2006/relationships/settings" Target="settings.xml"/><Relationship Id="rId7" Type="http://schemas.openxmlformats.org/officeDocument/2006/relationships/hyperlink" Target="https://rdrr.io/cran/ordinal/man/clm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2139/ssrn.2663427" TargetMode="External"/><Relationship Id="rId5" Type="http://schemas.openxmlformats.org/officeDocument/2006/relationships/hyperlink" Target="https://doi.org/10.1007/S10985-007-9065-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1452</TotalTime>
  <Pages>11</Pages>
  <Words>2431</Words>
  <Characters>13858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Argiropoulos</dc:creator>
  <cp:keywords/>
  <dc:description/>
  <cp:lastModifiedBy>Nikolas Argiropoulos</cp:lastModifiedBy>
  <cp:revision>58</cp:revision>
  <cp:lastPrinted>2024-04-27T03:19:00Z</cp:lastPrinted>
  <dcterms:created xsi:type="dcterms:W3CDTF">2024-03-26T00:46:00Z</dcterms:created>
  <dcterms:modified xsi:type="dcterms:W3CDTF">2024-04-27T03:20:00Z</dcterms:modified>
</cp:coreProperties>
</file>