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3B626" w14:textId="1A5BCEDE" w:rsidR="00DF491B" w:rsidRDefault="004C6921" w:rsidP="004C6921">
      <w:pPr>
        <w:pStyle w:val="ac"/>
        <w:spacing w:before="0" w:beforeAutospacing="0" w:after="0" w:afterAutospacing="0" w:line="276" w:lineRule="auto"/>
        <w:jc w:val="both"/>
      </w:pPr>
      <w:r>
        <w:t>Анализируемые исходные</w:t>
      </w:r>
      <w:r>
        <w:t xml:space="preserve"> данны</w:t>
      </w:r>
      <w:r>
        <w:t>е были представлены</w:t>
      </w:r>
      <w:r>
        <w:t xml:space="preserve"> агрегированны</w:t>
      </w:r>
      <w:r>
        <w:t>ми</w:t>
      </w:r>
      <w:r>
        <w:t xml:space="preserve"> </w:t>
      </w:r>
      <w:r>
        <w:t>ежегодными</w:t>
      </w:r>
      <w:r>
        <w:t xml:space="preserve"> показател</w:t>
      </w:r>
      <w:r>
        <w:t>ями инвалидности</w:t>
      </w:r>
      <w:r>
        <w:t xml:space="preserve"> </w:t>
      </w:r>
      <w:r>
        <w:t>в течение</w:t>
      </w:r>
      <w:r>
        <w:t xml:space="preserve"> 2019–2023 гг. В связи с ограниченным количеством наблюдений</w:t>
      </w:r>
      <w:r>
        <w:t xml:space="preserve"> </w:t>
      </w:r>
      <w:r>
        <w:t xml:space="preserve">и невозможностью </w:t>
      </w:r>
      <w:r>
        <w:t>использовать</w:t>
      </w:r>
      <w:r>
        <w:t xml:space="preserve"> сложны</w:t>
      </w:r>
      <w:r>
        <w:t>е</w:t>
      </w:r>
      <w:r>
        <w:t xml:space="preserve"> модел</w:t>
      </w:r>
      <w:r>
        <w:t>и</w:t>
      </w:r>
      <w:r>
        <w:t xml:space="preserve"> (например, </w:t>
      </w:r>
      <w:r>
        <w:t>смешанные или временных рядов</w:t>
      </w:r>
      <w:r>
        <w:t xml:space="preserve">), для оценки тенденций применяли </w:t>
      </w:r>
      <w:r>
        <w:t xml:space="preserve">модели </w:t>
      </w:r>
      <w:r>
        <w:t>линейны</w:t>
      </w:r>
      <w:r>
        <w:t>х</w:t>
      </w:r>
      <w:r>
        <w:t xml:space="preserve"> регресси</w:t>
      </w:r>
      <w:r>
        <w:t>й</w:t>
      </w:r>
      <w:r>
        <w:t>. В качестве зависимой переменной</w:t>
      </w:r>
      <w:r>
        <w:t xml:space="preserve"> (исхода)</w:t>
      </w:r>
      <w:r>
        <w:t xml:space="preserve"> </w:t>
      </w:r>
      <w:r w:rsidR="00F437F5">
        <w:t>использовался</w:t>
      </w:r>
      <w:r>
        <w:t xml:space="preserve"> соответствующий показатель инвалидности, основн</w:t>
      </w:r>
      <w:r w:rsidR="00F437F5">
        <w:t>ого</w:t>
      </w:r>
      <w:r>
        <w:t xml:space="preserve"> предиктор</w:t>
      </w:r>
      <w:r w:rsidR="00F437F5">
        <w:t>а</w:t>
      </w:r>
      <w:r>
        <w:t xml:space="preserve"> </w:t>
      </w:r>
      <w:r w:rsidR="00F437F5">
        <w:t xml:space="preserve">– </w:t>
      </w:r>
      <w:r>
        <w:t>календарный год</w:t>
      </w:r>
      <w:r w:rsidR="00F437F5">
        <w:t xml:space="preserve"> (</w:t>
      </w:r>
      <w:r>
        <w:t xml:space="preserve">центрированный </w:t>
      </w:r>
      <w:r w:rsidR="00F437F5">
        <w:t xml:space="preserve">от </w:t>
      </w:r>
      <w:r>
        <w:t>2019 года</w:t>
      </w:r>
      <w:r w:rsidR="00F437F5">
        <w:t>)</w:t>
      </w:r>
      <w:r>
        <w:t xml:space="preserve">. Для анализа различий между регионами </w:t>
      </w:r>
      <w:r w:rsidR="00F437F5">
        <w:t xml:space="preserve">в </w:t>
      </w:r>
      <w:r>
        <w:t>модели</w:t>
      </w:r>
      <w:r w:rsidR="00F437F5">
        <w:t xml:space="preserve"> включали </w:t>
      </w:r>
      <w:r>
        <w:t>регион, время и взаимодействие региона со временем</w:t>
      </w:r>
      <w:r>
        <w:t>.</w:t>
      </w:r>
      <w:r w:rsidR="00F437F5" w:rsidRPr="00F437F5">
        <w:t xml:space="preserve"> </w:t>
      </w:r>
      <w:r w:rsidR="00F437F5">
        <w:t>Для анализа абсолютно</w:t>
      </w:r>
      <w:r w:rsidR="00F437F5">
        <w:t xml:space="preserve">й частоты </w:t>
      </w:r>
      <w:r w:rsidR="00F437F5">
        <w:t xml:space="preserve">случаев инвалидности по регионам дополнительно рассчитывали долю каждого региона </w:t>
      </w:r>
      <w:r w:rsidR="00F437F5">
        <w:t>относительно</w:t>
      </w:r>
      <w:r w:rsidR="00F437F5">
        <w:t xml:space="preserve"> общего количества случаев в округе.</w:t>
      </w:r>
      <w:r>
        <w:t xml:space="preserve"> В связи с тем, что</w:t>
      </w:r>
      <w:r>
        <w:t xml:space="preserve"> данные </w:t>
      </w:r>
      <w:r w:rsidR="00F437F5">
        <w:t>имели</w:t>
      </w:r>
      <w:r>
        <w:t xml:space="preserve"> неоднородность дисперсии и автокорреляци</w:t>
      </w:r>
      <w:r w:rsidR="00F437F5">
        <w:t>ю</w:t>
      </w:r>
      <w:r>
        <w:t xml:space="preserve"> ошибок</w:t>
      </w:r>
      <w:r w:rsidR="00F437F5">
        <w:t xml:space="preserve"> (из-за временного порядка)</w:t>
      </w:r>
      <w:r>
        <w:t xml:space="preserve">, стандартные ошибки оценивали с использованием </w:t>
      </w:r>
      <w:proofErr w:type="spellStart"/>
      <w:r>
        <w:t>гетероскедастичностно</w:t>
      </w:r>
      <w:proofErr w:type="spellEnd"/>
      <w:r>
        <w:t xml:space="preserve">- и </w:t>
      </w:r>
      <w:proofErr w:type="spellStart"/>
      <w:r>
        <w:t>автокорреляционно</w:t>
      </w:r>
      <w:proofErr w:type="spellEnd"/>
      <w:r>
        <w:t>-устойчивой ковариационной матрицы (</w:t>
      </w:r>
      <w:proofErr w:type="spellStart"/>
      <w:r>
        <w:t>Heteroscedasticity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Autocorrelation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, HAC) с применением метода </w:t>
      </w:r>
      <w:proofErr w:type="spellStart"/>
      <w:r>
        <w:t>Newey</w:t>
      </w:r>
      <w:proofErr w:type="spellEnd"/>
      <w:r>
        <w:t xml:space="preserve">–West. </w:t>
      </w:r>
      <w:r w:rsidR="00F437F5">
        <w:t>Результаты моделей представлены в виде</w:t>
      </w:r>
      <w:r>
        <w:t xml:space="preserve"> средни</w:t>
      </w:r>
      <w:r w:rsidR="00F437F5">
        <w:t>х</w:t>
      </w:r>
      <w:r>
        <w:t xml:space="preserve"> изменени</w:t>
      </w:r>
      <w:r w:rsidR="00F437F5">
        <w:t>й</w:t>
      </w:r>
      <w:r>
        <w:t xml:space="preserve"> показателей с 95% доверительными интервалами и </w:t>
      </w:r>
      <w:r w:rsidR="00F437F5">
        <w:t xml:space="preserve">двусторонним </w:t>
      </w:r>
      <w:r>
        <w:t>p-</w:t>
      </w:r>
      <w:r w:rsidR="00F437F5">
        <w:rPr>
          <w:lang w:val="en-US"/>
        </w:rPr>
        <w:t>value</w:t>
      </w:r>
      <w:r>
        <w:t xml:space="preserve">. </w:t>
      </w:r>
      <w:r>
        <w:t xml:space="preserve">p &lt;0,05 </w:t>
      </w:r>
      <w:r w:rsidR="00F437F5">
        <w:t>считалось</w:t>
      </w:r>
      <w:r>
        <w:t xml:space="preserve"> статистически значимым. Анализ выполнял</w:t>
      </w:r>
      <w:r w:rsidR="00F437F5">
        <w:t>ся</w:t>
      </w:r>
      <w:r>
        <w:t xml:space="preserve"> на языке программирования</w:t>
      </w:r>
      <w:r>
        <w:t xml:space="preserve"> R (версия </w:t>
      </w:r>
      <w:r w:rsidRPr="004C6921">
        <w:t>4.6.1 (2026-06-24)</w:t>
      </w:r>
      <w:r>
        <w:t>)</w:t>
      </w:r>
      <w:r>
        <w:t xml:space="preserve"> </w:t>
      </w:r>
      <w:r>
        <w:t>в программной среде</w:t>
      </w:r>
      <w:r>
        <w:t xml:space="preserve"> </w:t>
      </w:r>
      <w:r>
        <w:rPr>
          <w:lang w:val="en-US"/>
        </w:rPr>
        <w:t>RStudio</w:t>
      </w:r>
      <w:r w:rsidRPr="004C6921">
        <w:t xml:space="preserve"> </w:t>
      </w:r>
      <w:r>
        <w:t>(в</w:t>
      </w:r>
      <w:r w:rsidRPr="004C6921">
        <w:t>ерсия 2026.07.1+147</w:t>
      </w:r>
      <w:r>
        <w:t>)</w:t>
      </w:r>
      <w:r>
        <w:t xml:space="preserve"> с использованием пакетов </w:t>
      </w:r>
      <w:proofErr w:type="spellStart"/>
      <w:r>
        <w:t>tidyverse</w:t>
      </w:r>
      <w:proofErr w:type="spellEnd"/>
      <w:r>
        <w:t xml:space="preserve">, </w:t>
      </w:r>
      <w:proofErr w:type="spellStart"/>
      <w:r>
        <w:t>marginaleffects</w:t>
      </w:r>
      <w:proofErr w:type="spellEnd"/>
      <w:r>
        <w:t xml:space="preserve"> и </w:t>
      </w:r>
      <w:proofErr w:type="spellStart"/>
      <w:r>
        <w:t>sandwich</w:t>
      </w:r>
      <w:proofErr w:type="spellEnd"/>
      <w:r>
        <w:t>.</w:t>
      </w:r>
    </w:p>
    <w:sectPr w:rsidR="00DF4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92FD0" w14:textId="77777777" w:rsidR="00A43647" w:rsidRDefault="00A43647" w:rsidP="004C6921">
      <w:pPr>
        <w:spacing w:after="0" w:line="240" w:lineRule="auto"/>
      </w:pPr>
      <w:r>
        <w:separator/>
      </w:r>
    </w:p>
  </w:endnote>
  <w:endnote w:type="continuationSeparator" w:id="0">
    <w:p w14:paraId="44E562E7" w14:textId="77777777" w:rsidR="00A43647" w:rsidRDefault="00A43647" w:rsidP="004C6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640C73" w14:textId="77777777" w:rsidR="00A43647" w:rsidRDefault="00A43647" w:rsidP="004C6921">
      <w:pPr>
        <w:spacing w:after="0" w:line="240" w:lineRule="auto"/>
      </w:pPr>
      <w:r>
        <w:separator/>
      </w:r>
    </w:p>
  </w:footnote>
  <w:footnote w:type="continuationSeparator" w:id="0">
    <w:p w14:paraId="73F3819C" w14:textId="77777777" w:rsidR="00A43647" w:rsidRDefault="00A43647" w:rsidP="004C6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426FDF"/>
    <w:multiLevelType w:val="multilevel"/>
    <w:tmpl w:val="1E7E0EC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2E47630"/>
    <w:multiLevelType w:val="multilevel"/>
    <w:tmpl w:val="DC78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3E27F19"/>
    <w:multiLevelType w:val="multilevel"/>
    <w:tmpl w:val="678620A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01579FA"/>
    <w:multiLevelType w:val="multilevel"/>
    <w:tmpl w:val="54B2AB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0232642">
    <w:abstractNumId w:val="3"/>
  </w:num>
  <w:num w:numId="2" w16cid:durableId="730737379">
    <w:abstractNumId w:val="0"/>
  </w:num>
  <w:num w:numId="3" w16cid:durableId="540938254">
    <w:abstractNumId w:val="1"/>
  </w:num>
  <w:num w:numId="4" w16cid:durableId="528418020">
    <w:abstractNumId w:val="0"/>
  </w:num>
  <w:num w:numId="5" w16cid:durableId="1970161140">
    <w:abstractNumId w:val="0"/>
  </w:num>
  <w:num w:numId="6" w16cid:durableId="995495056">
    <w:abstractNumId w:val="0"/>
  </w:num>
  <w:num w:numId="7" w16cid:durableId="133846452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21"/>
    <w:rsid w:val="002E4FF0"/>
    <w:rsid w:val="00477A9D"/>
    <w:rsid w:val="004C6921"/>
    <w:rsid w:val="005E6873"/>
    <w:rsid w:val="0069508E"/>
    <w:rsid w:val="00A43647"/>
    <w:rsid w:val="00AD2FC4"/>
    <w:rsid w:val="00B00586"/>
    <w:rsid w:val="00DF491B"/>
    <w:rsid w:val="00F134C5"/>
    <w:rsid w:val="00F4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B3AEF3"/>
  <w15:chartTrackingRefBased/>
  <w15:docId w15:val="{2F1A0F7C-94D4-6E47-9C4B-22842738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F134C5"/>
    <w:pPr>
      <w:keepNext/>
      <w:keepLines/>
      <w:numPr>
        <w:numId w:val="7"/>
      </w:numPr>
      <w:spacing w:before="120" w:after="120" w:line="276" w:lineRule="auto"/>
      <w:ind w:left="432" w:hanging="432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34C5"/>
    <w:pPr>
      <w:keepNext/>
      <w:keepLines/>
      <w:numPr>
        <w:ilvl w:val="1"/>
        <w:numId w:val="6"/>
      </w:numPr>
      <w:spacing w:before="40" w:after="120" w:line="276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34C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77A9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C6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69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69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6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69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6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6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6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6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69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69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69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69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692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C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4C6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C6921"/>
  </w:style>
  <w:style w:type="paragraph" w:styleId="af">
    <w:name w:val="footer"/>
    <w:basedOn w:val="a"/>
    <w:link w:val="af0"/>
    <w:uiPriority w:val="99"/>
    <w:unhideWhenUsed/>
    <w:rsid w:val="004C6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6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Burlov</dc:creator>
  <cp:keywords/>
  <dc:description/>
  <cp:lastModifiedBy>Nikita Burlov</cp:lastModifiedBy>
  <cp:revision>1</cp:revision>
  <dcterms:created xsi:type="dcterms:W3CDTF">2026-08-20T11:21:00Z</dcterms:created>
  <dcterms:modified xsi:type="dcterms:W3CDTF">2026-08-20T11:41:00Z</dcterms:modified>
</cp:coreProperties>
</file>