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360" w:lineRule="auto"/>
        <w:jc w:val="center"/>
        <w:rPr/>
      </w:pPr>
      <w:r w:rsidDel="00000000" w:rsidR="00000000" w:rsidRPr="00000000">
        <w:rPr/>
        <w:drawing>
          <wp:inline distB="114300" distT="114300" distL="114300" distR="114300">
            <wp:extent cx="3073400" cy="1028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3073400" cy="1028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40" w:before="240"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03">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Assignment:</w:t>
      </w:r>
    </w:p>
    <w:p w:rsidR="00000000" w:rsidDel="00000000" w:rsidP="00000000" w:rsidRDefault="00000000" w:rsidRPr="00000000" w14:paraId="00000004">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Innovation Opportunity &amp; Business Model Report Group</w:t>
      </w:r>
    </w:p>
    <w:p w:rsidR="00000000" w:rsidDel="00000000" w:rsidP="00000000" w:rsidRDefault="00000000" w:rsidRPr="00000000" w14:paraId="00000005">
      <w:pPr>
        <w:spacing w:after="240" w:before="240" w:line="360" w:lineRule="auto"/>
        <w:rPr>
          <w:rFonts w:ascii="Times New Roman" w:cs="Times New Roman" w:eastAsia="Times New Roman" w:hAnsi="Times New Roman"/>
          <w:i w:val="1"/>
          <w:iCs w:val="1"/>
          <w:sz w:val="28"/>
          <w:szCs w:val="28"/>
        </w:rPr>
      </w:pPr>
      <w:r w:rsidDel="00000000" w:rsidR="00000000" w:rsidRPr="00000000">
        <w:rPr>
          <w:rFonts w:ascii="Times New Roman" w:cs="Times New Roman" w:eastAsia="Times New Roman" w:hAnsi="Times New Roman"/>
          <w:i w:val="1"/>
          <w:iCs w:val="1"/>
          <w:sz w:val="28"/>
          <w:szCs w:val="28"/>
          <w:rtl w:val="0"/>
        </w:rPr>
        <w:t xml:space="preserve">________________________________________________________________</w:t>
      </w:r>
    </w:p>
    <w:p w:rsidR="00000000" w:rsidDel="00000000" w:rsidP="00000000" w:rsidRDefault="00000000" w:rsidRPr="00000000" w14:paraId="00000006">
      <w:pP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CSS3632</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Digital Innovation &amp; Entrepreneurship</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pacing w:after="240"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26 December 2025</w:t>
      </w:r>
    </w:p>
    <w:p w:rsidR="00000000" w:rsidDel="00000000" w:rsidP="00000000" w:rsidRDefault="00000000" w:rsidRPr="00000000" w14:paraId="00000009">
      <w:pPr>
        <w:spacing w:after="24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tbl>
      <w:tblPr>
        <w:tblStyle w:val="Table1"/>
        <w:tblW w:w="88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940"/>
        <w:gridCol w:w="3045"/>
        <w:gridCol w:w="2910"/>
        <w:tblGridChange w:id="0">
          <w:tblGrid>
            <w:gridCol w:w="2940"/>
            <w:gridCol w:w="3045"/>
            <w:gridCol w:w="2910"/>
          </w:tblGrid>
        </w:tblGridChange>
      </w:tblGrid>
      <w:tr>
        <w:trPr>
          <w:cantSplit w:val="0"/>
          <w:trHeight w:val="435" w:hRule="atLeast"/>
          <w:tblHeader w:val="0"/>
        </w:trPr>
        <w:tc>
          <w:tcPr>
            <w:gridSpan w:val="3"/>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0A">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SARAWAK DIGITAL ACCESS</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D">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Name:</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E">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Student ID:</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0F">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Role:</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0">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Nik (LEADER)</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1">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BCS24020038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2">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Middle-End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3">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Adrian Singa Yusak</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4">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BCS24090038</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5">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Front-End</w:t>
            </w:r>
          </w:p>
        </w:tc>
      </w:tr>
      <w:tr>
        <w:trPr>
          <w:cantSplit w:val="0"/>
          <w:trHeight w:val="435" w:hRule="atLeast"/>
          <w:tblHeader w:val="0"/>
        </w:trPr>
        <w:tc>
          <w:tcPr>
            <w:tcBorders>
              <w:top w:color="000000" w:space="0" w:sz="0" w:val="nil"/>
              <w:left w:color="000000" w:space="0" w:sz="5" w:val="single"/>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6">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Irfan</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7">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BCS24020024</w:t>
            </w:r>
          </w:p>
        </w:tc>
        <w:tc>
          <w:tcPr>
            <w:tcBorders>
              <w:top w:color="000000" w:space="0" w:sz="0" w:val="nil"/>
              <w:left w:color="000000" w:space="0" w:sz="0" w:val="nil"/>
              <w:bottom w:color="000000" w:space="0" w:sz="5" w:val="single"/>
              <w:right w:color="000000" w:space="0" w:sz="5" w:val="single"/>
            </w:tcBorders>
            <w:shd w:fill="auto" w:val="clear"/>
            <w:tcMar>
              <w:top w:w="0.0" w:type="dxa"/>
              <w:left w:w="100.0" w:type="dxa"/>
              <w:bottom w:w="0.0" w:type="dxa"/>
              <w:right w:w="100.0" w:type="dxa"/>
            </w:tcMar>
            <w:vAlign w:val="top"/>
          </w:tcPr>
          <w:p w:rsidR="00000000" w:rsidDel="00000000" w:rsidP="00000000" w:rsidRDefault="00000000" w:rsidRPr="00000000" w14:paraId="00000018">
            <w:pPr>
              <w:spacing w:before="240" w:line="360" w:lineRule="auto"/>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Back-End</w:t>
            </w:r>
          </w:p>
        </w:tc>
      </w:tr>
    </w:tbl>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8"/>
          <w:szCs w:val="28"/>
        </w:rPr>
      </w:pPr>
      <w:r w:rsidDel="00000000" w:rsidR="00000000" w:rsidRPr="00000000">
        <w:rPr>
          <w:rtl w:val="0"/>
        </w:rPr>
      </w:r>
    </w:p>
    <w:p w:rsidR="00000000" w:rsidDel="00000000" w:rsidP="00000000" w:rsidRDefault="00000000" w:rsidRPr="00000000" w14:paraId="0000002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Table of Contents</w:t>
      </w:r>
    </w:p>
    <w:p w:rsidR="00000000" w:rsidDel="00000000" w:rsidP="00000000" w:rsidRDefault="00000000" w:rsidRPr="00000000" w14:paraId="0000002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w:t>
        <w:tab/>
        <w:t xml:space="preserve">COVER PAGE……………………………………………………………1</w:t>
      </w:r>
    </w:p>
    <w:p w:rsidR="00000000" w:rsidDel="00000000" w:rsidP="00000000" w:rsidRDefault="00000000" w:rsidRPr="00000000" w14:paraId="0000002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w:t>
        <w:tab/>
        <w:t xml:space="preserve">TABLE OF CONTENTS…………………………………………………2</w:t>
      </w:r>
    </w:p>
    <w:p w:rsidR="00000000" w:rsidDel="00000000" w:rsidP="00000000" w:rsidRDefault="00000000" w:rsidRPr="00000000" w14:paraId="0000002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w:t>
        <w:tab/>
        <w:t xml:space="preserve">INTRODUCTION………………………………………………………..3</w:t>
      </w:r>
    </w:p>
    <w:p w:rsidR="00000000" w:rsidDel="00000000" w:rsidP="00000000" w:rsidRDefault="00000000" w:rsidRPr="00000000" w14:paraId="0000002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w:t>
        <w:tab/>
        <w:t xml:space="preserve">PROBLEM DISCOVERY</w:t>
      </w:r>
    </w:p>
    <w:p w:rsidR="00000000" w:rsidDel="00000000" w:rsidP="00000000" w:rsidRDefault="00000000" w:rsidRPr="00000000" w14:paraId="00000025">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2.1</w:t>
        <w:tab/>
        <w:tab/>
        <w:t xml:space="preserve">Empathy Map</w:t>
      </w:r>
    </w:p>
    <w:p w:rsidR="00000000" w:rsidDel="00000000" w:rsidP="00000000" w:rsidRDefault="00000000" w:rsidRPr="00000000" w14:paraId="0000002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2.2</w:t>
        <w:tab/>
        <w:tab/>
        <w:t xml:space="preserve">Customer Journey Map Stages</w:t>
      </w:r>
    </w:p>
    <w:p w:rsidR="00000000" w:rsidDel="00000000" w:rsidP="00000000" w:rsidRDefault="00000000" w:rsidRPr="00000000" w14:paraId="0000002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2.3</w:t>
        <w:tab/>
        <w:tab/>
        <w:t xml:space="preserve">Interview Findings</w:t>
      </w:r>
    </w:p>
    <w:p w:rsidR="00000000" w:rsidDel="00000000" w:rsidP="00000000" w:rsidRDefault="00000000" w:rsidRPr="00000000" w14:paraId="0000002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w:t>
        <w:tab/>
        <w:t xml:space="preserve">SOLUTION IDEATION</w:t>
      </w:r>
    </w:p>
    <w:p w:rsidR="00000000" w:rsidDel="00000000" w:rsidP="00000000" w:rsidRDefault="00000000" w:rsidRPr="00000000" w14:paraId="0000002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w:t>
        <w:tab/>
        <w:t xml:space="preserve">VALUE PROPOSITION CANVAS</w:t>
      </w:r>
    </w:p>
    <w:p w:rsidR="00000000" w:rsidDel="00000000" w:rsidP="00000000" w:rsidRDefault="00000000" w:rsidRPr="00000000" w14:paraId="0000002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7. </w:t>
        <w:tab/>
        <w:t xml:space="preserve">INITIAL BUSINESS MODEL CANVAS</w:t>
      </w:r>
    </w:p>
    <w:p w:rsidR="00000000" w:rsidDel="00000000" w:rsidP="00000000" w:rsidRDefault="00000000" w:rsidRPr="00000000" w14:paraId="0000002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8.</w:t>
        <w:tab/>
        <w:t xml:space="preserve">CONCLUSION</w:t>
      </w:r>
    </w:p>
    <w:p w:rsidR="00000000" w:rsidDel="00000000" w:rsidP="00000000" w:rsidRDefault="00000000" w:rsidRPr="00000000" w14:paraId="0000002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2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2">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9">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A">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B">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C">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D">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E">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3F">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0">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1">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1. INTRODUCTION</w:t>
      </w:r>
    </w:p>
    <w:p w:rsidR="00000000" w:rsidDel="00000000" w:rsidP="00000000" w:rsidRDefault="00000000" w:rsidRPr="00000000" w14:paraId="0000004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7">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Access to timely and reliable information remains a significant challenge for rural and low-connectivity communities in Sarawak and other regions of Malaysia. Although smartphones are becoming more common, internet access in these areas is often unstable, costly, or completely unavailable. As a  result, communities regularly miss crucial government announcements, public safety updates, and verified local news.</w:t>
      </w:r>
    </w:p>
    <w:p w:rsidR="00000000" w:rsidDel="00000000" w:rsidP="00000000" w:rsidRDefault="00000000" w:rsidRPr="00000000" w14:paraId="00000048">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9">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Most existing digital news platforms assume users will have constant internet connectivity and are not designed for offline use. This creates a gap where rural users miss out on essential updates that directly impact their daily lives.</w:t>
      </w:r>
    </w:p>
    <w:p w:rsidR="00000000" w:rsidDel="00000000" w:rsidP="00000000" w:rsidRDefault="00000000" w:rsidRPr="00000000" w14:paraId="0000004A">
      <w:pPr>
        <w:ind w:left="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To tackle this issue, our project proposes Sarawak Digital Access, a mobile application that automatically downloads verified news and announcements when the device is online and stores them locally for offline use. This solution ensures that users can still access important information, even without an active internet connection.</w:t>
      </w:r>
    </w:p>
    <w:p w:rsidR="00000000" w:rsidDel="00000000" w:rsidP="00000000" w:rsidRDefault="00000000" w:rsidRPr="00000000" w14:paraId="0000004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F">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2. PROBLEM DISCOVERY</w:t>
      </w:r>
    </w:p>
    <w:p w:rsidR="00000000" w:rsidDel="00000000" w:rsidP="00000000" w:rsidRDefault="00000000" w:rsidRPr="00000000" w14:paraId="0000006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1">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3. SOLUTION IDEATION</w:t>
      </w:r>
    </w:p>
    <w:p w:rsidR="00000000" w:rsidDel="00000000" w:rsidP="00000000" w:rsidRDefault="00000000" w:rsidRPr="00000000" w14:paraId="0000006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3">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4. VALUE PROPOSITION CANVAS</w:t>
      </w:r>
    </w:p>
    <w:p w:rsidR="00000000" w:rsidDel="00000000" w:rsidP="00000000" w:rsidRDefault="00000000" w:rsidRPr="00000000" w14:paraId="0000006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5">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5. INITIAL BUSINESS MODEL CANVAS</w:t>
      </w:r>
    </w:p>
    <w:p w:rsidR="00000000" w:rsidDel="00000000" w:rsidP="00000000" w:rsidRDefault="00000000" w:rsidRPr="00000000" w14:paraId="0000006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6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4">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6">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7">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8">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9">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A">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B">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C">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D">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E">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7F">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0">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ind w:left="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6. CONCLUSION</w:t>
      </w:r>
    </w:p>
    <w:p w:rsidR="00000000" w:rsidDel="00000000" w:rsidP="00000000" w:rsidRDefault="00000000" w:rsidRPr="00000000" w14:paraId="00000085">
      <w:pPr>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ind w:left="0" w:firstLine="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Sarawak Digital Access tackles a real problem for offline and rural communities. By changing how digital information is shared, focusing on offline access and trust, the project shows strong social benefit and business potential. With a functioning MVP and positive early feedback, the solution is set for further development, partnerships, and </w:t>
      </w:r>
      <w:r w:rsidDel="00000000" w:rsidR="00000000" w:rsidRPr="00000000">
        <w:rPr>
          <w:rFonts w:ascii="Times New Roman" w:cs="Times New Roman" w:eastAsia="Times New Roman" w:hAnsi="Times New Roman"/>
          <w:sz w:val="28"/>
          <w:szCs w:val="28"/>
          <w:rtl w:val="0"/>
        </w:rPr>
        <w:t xml:space="preserve">investment</w:t>
      </w:r>
      <w:r w:rsidDel="00000000" w:rsidR="00000000" w:rsidRPr="00000000">
        <w:rPr>
          <w:rFonts w:ascii="Times New Roman" w:cs="Times New Roman" w:eastAsia="Times New Roman" w:hAnsi="Times New Roman"/>
          <w:sz w:val="28"/>
          <w:szCs w:val="28"/>
          <w:rtl w:val="0"/>
        </w:rPr>
        <w:t xml:space="preserve">. </w:t>
      </w:r>
    </w:p>
    <w:sectPr>
      <w:footerReference r:id="rId7" w:type="default"/>
      <w:footerReference r:id="rId8"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7">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8">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footer" Target="footer1.xml"/><Relationship Id="rId8"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