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</w:t>
      </w:r>
      <w:r>
        <w:rPr>
          <w:b/>
        </w:rPr>
        <w:t>1</w:t>
      </w:r>
    </w:p>
    <w:p>
      <w:r>
        <w:rPr>
          <w:b/>
        </w:rPr>
        <w:t>1.</w:t>
      </w:r>
      <w:r>
        <w:rPr>
          <w:b/>
        </w:rPr>
        <w:t>Атриум</w:t>
      </w:r>
      <w:r>
        <w:rPr>
          <w:b/>
        </w:rPr>
        <w:t xml:space="preserve"> и/или пассаж</w:t>
      </w:r>
    </w:p>
    <w:p>
      <w:r>
        <w:rPr>
          <w:rFonts w:ascii="Tahoma" w:hAnsi="Tahoma"/>
          <w:color w:val="FF0000"/>
          <w:sz w:val="24"/>
        </w:rPr>
        <w:t xml:space="preserve">Из атриума предусмотреть дымоудаление и компенсирующую подачу наружного воздуха при пожаре в нижнюю часть атриума (п.7.2 </w:t>
      </w:r>
      <w:r>
        <w:rPr>
          <w:rFonts w:ascii="Tahoma" w:hAnsi="Tahoma"/>
          <w:color w:val="FF0000"/>
          <w:sz w:val="24"/>
        </w:rPr>
        <w:t>пп.Д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>
      <w:r>
        <w:rPr>
          <w:rFonts w:ascii="Tahoma" w:hAnsi="Tahoma"/>
          <w:color w:val="FFFF00"/>
          <w:sz w:val="24"/>
          <w:u w:val="single"/>
        </w:rPr>
        <w:t xml:space="preserve">2. Предусмотреть АУП в помещении </w:t>
      </w:r>
      <w:r>
        <w:rPr>
          <w:rFonts w:ascii="Tahoma" w:hAnsi="Tahoma"/>
          <w:color w:val="FFFF00"/>
          <w:sz w:val="24"/>
        </w:rPr>
        <w:t xml:space="preserve">п.7.3 </w:t>
      </w:r>
      <w:r>
        <w:rPr>
          <w:rFonts w:ascii="Tahoma" w:hAnsi="Tahoma"/>
          <w:color w:val="FFFF00"/>
          <w:sz w:val="24"/>
        </w:rPr>
        <w:t>пп.А</w:t>
      </w:r>
      <w:r>
        <w:rPr>
          <w:rFonts w:ascii="Tahoma" w:hAnsi="Tahoma"/>
          <w:color w:val="FFFF00"/>
          <w:sz w:val="24"/>
          <w:u w:val="single"/>
        </w:rPr>
        <w:t xml:space="preserve"> (в помещ</w:t>
      </w:r>
      <w:r>
        <w:rPr>
          <w:rFonts w:ascii="Tahoma" w:hAnsi="Tahoma"/>
          <w:color w:val="FFFF00"/>
          <w:sz w:val="24"/>
          <w:u w:val="single"/>
        </w:rPr>
        <w:t>ен</w:t>
      </w:r>
      <w:r>
        <w:rPr>
          <w:rFonts w:ascii="Tahoma" w:hAnsi="Tahoma"/>
          <w:color w:val="FFFF00"/>
          <w:sz w:val="24"/>
          <w:u w:val="single"/>
        </w:rPr>
        <w:t>иях до 200м. суммируются полы всех этажей в атриуме/пассаже).</w:t>
      </w:r>
    </w:p>
    <w:p>
      <w:r>
        <w:rPr>
          <w:b/>
        </w:rPr>
        <w:t>a</w:t>
      </w:r>
      <w:r>
        <w:rPr>
          <w:b/>
        </w:rPr>
        <w:t>1 конец</w:t>
      </w:r>
    </w:p>
    <w:p>
      <w:r>
        <w:rPr>
          <w:b/>
        </w:rPr>
        <w:t>b</w:t>
      </w:r>
      <w:r>
        <w:rPr>
          <w:b/>
        </w:rPr>
        <w:t>4</w:t>
      </w:r>
    </w:p>
    <w:p>
      <w:r>
        <w:rPr>
          <w:b/>
        </w:rPr>
        <w:t>13.</w:t>
      </w:r>
      <w:r>
        <w:rPr>
          <w:b/>
        </w:rPr>
        <w:t>Коридор цокольных (заглубленных менее 0,5 м) и наземных этажей жилых, общественных, административно-бытовых и многофункциональных зданий высотой более 28 м</w:t>
      </w:r>
    </w:p>
    <w:p/>
    <w:p>
      <w:r>
        <w:rPr>
          <w:rFonts w:ascii="Tahoma" w:hAnsi="Tahoma"/>
          <w:color w:val="FF0000"/>
          <w:sz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r>
        <w:rPr>
          <w:rFonts w:ascii="Tahoma" w:hAnsi="Tahoma"/>
          <w:color w:val="FF0000"/>
          <w:sz w:val="24"/>
        </w:rPr>
        <w:t>пп.А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r>
        <w:rPr>
          <w:rFonts w:ascii="Tahoma" w:hAnsi="Tahoma"/>
          <w:color w:val="FF00FF"/>
          <w:sz w:val="24"/>
          <w:u w:val="single"/>
        </w:rPr>
        <w:t>дымогазонепроницаемом</w:t>
      </w:r>
      <w:r>
        <w:rPr>
          <w:rFonts w:ascii="Tahoma" w:hAnsi="Tahoma"/>
          <w:color w:val="FF00FF"/>
          <w:sz w:val="24"/>
          <w:u w:val="single"/>
        </w:rPr>
        <w:t xml:space="preserve"> исполнении с минимальным удельным сопротивлением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не менее 1,96 · 10</w:t>
      </w:r>
      <w:r>
        <w:rPr>
          <w:rFonts w:ascii="Tahoma" w:hAnsi="Tahoma"/>
          <w:color w:val="FF00FF"/>
          <w:sz w:val="17"/>
          <w:u w:val="single"/>
        </w:rPr>
        <w:t>5/</w:t>
      </w:r>
      <w:r>
        <w:rPr>
          <w:rFonts w:ascii="Tahoma" w:hAnsi="Tahoma"/>
          <w:color w:val="FF00FF"/>
          <w:sz w:val="24"/>
          <w:u w:val="single"/>
        </w:rPr>
        <w:t xml:space="preserve"> м</w:t>
      </w:r>
      <w:r>
        <w:rPr>
          <w:rFonts w:ascii="Tahoma" w:hAnsi="Tahoma"/>
          <w:color w:val="FF00FF"/>
          <w:u w:val="single"/>
        </w:rPr>
        <w:t>3/</w:t>
      </w:r>
      <w:r>
        <w:rPr>
          <w:rFonts w:ascii="Tahoma" w:hAnsi="Tahoma"/>
          <w:color w:val="FF00FF"/>
          <w:sz w:val="24"/>
          <w:u w:val="single"/>
        </w:rPr>
        <w:t xml:space="preserve">/кг; фактическое сопротивление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r>
        <w:rPr>
          <w:rFonts w:ascii="Tahoma" w:hAnsi="Tahoma"/>
          <w:color w:val="FF00FF"/>
          <w:sz w:val="24"/>
          <w:u w:val="single"/>
        </w:rPr>
        <w:t>пп.Д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 xml:space="preserve">3. Предусмотреть дымоудаление и компенсирующую подачу воздуха во всех помещениях, сообщающихся через дверные проемы с коридором. (п.7.3 </w:t>
      </w:r>
      <w:r>
        <w:rPr>
          <w:rFonts w:ascii="Tahoma" w:hAnsi="Tahoma"/>
          <w:color w:val="FF00FF"/>
          <w:sz w:val="24"/>
          <w:u w:val="single"/>
        </w:rPr>
        <w:t>пп.В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FF00"/>
          <w:sz w:val="24"/>
          <w:u w:val="single"/>
        </w:rPr>
        <w:t>4</w:t>
      </w:r>
      <w:r>
        <w:rPr>
          <w:rFonts w:ascii="Tahoma" w:hAnsi="Tahoma"/>
          <w:color w:val="FFFF00"/>
          <w:sz w:val="24"/>
        </w:rPr>
        <w:t xml:space="preserve">. </w:t>
      </w:r>
      <w:r>
        <w:rPr>
          <w:rFonts w:ascii="Tahoma" w:hAnsi="Tahoma"/>
          <w:color w:val="FFFF00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>
      <w:r>
        <w:rPr>
          <w:b/>
        </w:rPr>
        <w:t xml:space="preserve"> </w:t>
      </w:r>
      <w:r>
        <w:rPr>
          <w:b/>
        </w:rPr>
        <w:t>b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b</w:t>
      </w:r>
      <w:r>
        <w:rPr>
          <w:b/>
        </w:rPr>
        <w:t>6</w:t>
      </w:r>
    </w:p>
    <w:p>
      <w:r>
        <w:rPr>
          <w:b/>
        </w:rPr>
        <w:t xml:space="preserve">15. </w:t>
      </w:r>
      <w:r>
        <w:rPr>
          <w:b/>
        </w:rPr>
        <w:t>Коридор цокольных (заглубленных менее 0,5 м) и наземных этажей без естественного проветривания при пожаре длиной более 15 м в зданиях с числом этажей два и более:</w:t>
      </w:r>
    </w:p>
    <w:p>
      <w:r>
        <w:rPr>
          <w:b/>
        </w:rPr>
        <w:t>- производственных и складских категорий А, Б, В;</w:t>
      </w:r>
    </w:p>
    <w:p>
      <w:r>
        <w:rPr>
          <w:b/>
        </w:rPr>
        <w:t>- общественных и административно-бытовых;</w:t>
      </w:r>
    </w:p>
    <w:p>
      <w:r>
        <w:rPr>
          <w:b/>
        </w:rPr>
        <w:t>- многофункциональных</w:t>
      </w:r>
    </w:p>
    <w:p>
      <w:r>
        <w:rPr>
          <w:rFonts w:ascii="Tahoma" w:hAnsi="Tahoma"/>
          <w:color w:val="FF0000"/>
          <w:sz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r>
        <w:rPr>
          <w:rFonts w:ascii="Tahoma" w:hAnsi="Tahoma"/>
          <w:color w:val="FF0000"/>
          <w:sz w:val="24"/>
        </w:rPr>
        <w:t>пп.В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пп.К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Коридор разделить на участки длиной не более 15 метров, противопожарными перегородками 2-го типа.</w:t>
      </w:r>
    </w:p>
    <w:p>
      <w:r>
        <w:rPr>
          <w:rFonts w:ascii="Tahoma" w:hAnsi="Tahoma"/>
          <w:color w:val="FF00FF"/>
          <w:sz w:val="24"/>
        </w:rPr>
        <w:t>3.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r>
        <w:rPr>
          <w:rFonts w:ascii="Tahoma" w:hAnsi="Tahoma"/>
          <w:color w:val="FF00FF"/>
          <w:sz w:val="24"/>
          <w:u w:val="single"/>
        </w:rPr>
        <w:t>дымогазонепроницаемом</w:t>
      </w:r>
      <w:r>
        <w:rPr>
          <w:rFonts w:ascii="Tahoma" w:hAnsi="Tahoma"/>
          <w:color w:val="FF00FF"/>
          <w:sz w:val="24"/>
          <w:u w:val="single"/>
        </w:rPr>
        <w:t xml:space="preserve"> исполнении с минимальным удельным сопротивлением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не менее 1,96 · 10</w:t>
      </w:r>
      <w:r>
        <w:rPr>
          <w:rFonts w:ascii="Tahoma" w:hAnsi="Tahoma"/>
          <w:color w:val="FF00FF"/>
          <w:sz w:val="17"/>
          <w:u w:val="single"/>
        </w:rPr>
        <w:t>5/</w:t>
      </w:r>
      <w:r>
        <w:rPr>
          <w:rFonts w:ascii="Tahoma" w:hAnsi="Tahoma"/>
          <w:color w:val="FF00FF"/>
          <w:sz w:val="24"/>
          <w:u w:val="single"/>
        </w:rPr>
        <w:t xml:space="preserve"> м</w:t>
      </w:r>
      <w:r>
        <w:rPr>
          <w:rFonts w:ascii="Tahoma" w:hAnsi="Tahoma"/>
          <w:color w:val="FF00FF"/>
          <w:u w:val="single"/>
        </w:rPr>
        <w:t>3/</w:t>
      </w:r>
      <w:r>
        <w:rPr>
          <w:rFonts w:ascii="Tahoma" w:hAnsi="Tahoma"/>
          <w:color w:val="FF00FF"/>
          <w:sz w:val="24"/>
          <w:u w:val="single"/>
        </w:rPr>
        <w:t xml:space="preserve">/кг; фактическое сопротивление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противопожарных дверей должно определяться в </w:t>
      </w:r>
      <w:r>
        <w:rPr>
          <w:rFonts w:ascii="Tahoma" w:hAnsi="Tahoma"/>
          <w:color w:val="FF00FF"/>
          <w:sz w:val="24"/>
          <w:u w:val="single"/>
        </w:rPr>
        <w:t xml:space="preserve">соответствии с ГОСТ Р 53303, то замечание снимается (п.7.3 </w:t>
      </w:r>
      <w:r>
        <w:rPr>
          <w:rFonts w:ascii="Tahoma" w:hAnsi="Tahoma"/>
          <w:color w:val="FF00FF"/>
          <w:sz w:val="24"/>
          <w:u w:val="single"/>
        </w:rPr>
        <w:t>пп.Д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4. Из коридора предусмотреть естественное проветривание при пожаре через открываемые оконные или иные проемы в наружных ограждениях с расположением верхней кромки не ниже 2.5 м и нижней кромки не выше 1,5 м от уровня пола и шириной не менее 1.6 м на каждые 30 м длины коридора,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</w:t>
      </w:r>
      <w:r>
        <w:rPr>
          <w:rFonts w:ascii="Tahoma" w:hAnsi="Tahoma"/>
          <w:color w:val="FFFFFF"/>
        </w:rPr>
        <w:t xml:space="preserve"> </w:t>
      </w:r>
      <w:r>
        <w:rPr>
          <w:rFonts w:ascii="Tahoma" w:hAnsi="Tahoma"/>
          <w:color w:val="FF00FF"/>
          <w:sz w:val="24"/>
          <w:u w:val="single"/>
        </w:rPr>
        <w:t>(п.8.5 СП7.13130.2013).</w:t>
      </w:r>
    </w:p>
    <w:p>
      <w:r>
        <w:rPr>
          <w:rFonts w:ascii="Tahoma" w:hAnsi="Tahoma"/>
          <w:color w:val="FF00FF"/>
          <w:sz w:val="24"/>
          <w:u w:val="single"/>
        </w:rPr>
        <w:t xml:space="preserve">5. Предусмотреть дымоудаление и компенсирующую подачу воздуха во всех помещениях, сообщающихся через дверные проемы с коридором. (п.7.3 </w:t>
      </w:r>
      <w:r>
        <w:rPr>
          <w:rFonts w:ascii="Tahoma" w:hAnsi="Tahoma"/>
          <w:color w:val="FF00FF"/>
          <w:sz w:val="24"/>
          <w:u w:val="single"/>
        </w:rPr>
        <w:t>пп.В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FF00"/>
          <w:sz w:val="24"/>
          <w:u w:val="single"/>
        </w:rPr>
        <w:t>6</w:t>
      </w:r>
      <w:r>
        <w:rPr>
          <w:rFonts w:ascii="Tahoma" w:hAnsi="Tahoma"/>
          <w:color w:val="FFFF00"/>
          <w:sz w:val="24"/>
        </w:rPr>
        <w:t xml:space="preserve">. </w:t>
      </w:r>
      <w:r>
        <w:rPr>
          <w:rFonts w:ascii="Tahoma" w:hAnsi="Tahoma"/>
          <w:color w:val="FFFF00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/>
    <w:p>
      <w:r>
        <w:rPr>
          <w:rFonts w:ascii="Tahoma" w:hAnsi="Tahoma"/>
          <w:b/>
          <w:color w:val="FF0000"/>
          <w:sz w:val="28"/>
        </w:rPr>
        <w:t>Для Москвы</w:t>
      </w:r>
    </w:p>
    <w:p>
      <w:r>
        <w:rPr>
          <w:rFonts w:ascii="Tahoma" w:hAnsi="Tahoma"/>
          <w:color w:val="FF0000"/>
          <w:sz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r>
        <w:rPr>
          <w:rFonts w:ascii="Tahoma" w:hAnsi="Tahoma"/>
          <w:color w:val="FF0000"/>
          <w:sz w:val="24"/>
        </w:rPr>
        <w:t>пп.В</w:t>
      </w:r>
      <w:r>
        <w:rPr>
          <w:rFonts w:ascii="Tahoma" w:hAnsi="Tahoma"/>
          <w:color w:val="FF0000"/>
          <w:sz w:val="24"/>
        </w:rPr>
        <w:t xml:space="preserve">, п.7.14 </w:t>
      </w:r>
      <w:r>
        <w:rPr>
          <w:rFonts w:ascii="Tahoma" w:hAnsi="Tahoma"/>
          <w:color w:val="FF0000"/>
          <w:sz w:val="24"/>
        </w:rPr>
        <w:t>пп.И</w:t>
      </w:r>
      <w:r>
        <w:rPr>
          <w:rFonts w:ascii="Tahoma" w:hAnsi="Tahoma"/>
          <w:color w:val="FF0000"/>
          <w:sz w:val="24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r>
        <w:rPr>
          <w:rFonts w:ascii="Tahoma" w:hAnsi="Tahoma"/>
          <w:color w:val="FF00FF"/>
          <w:sz w:val="24"/>
          <w:u w:val="single"/>
        </w:rPr>
        <w:t>дымогазонепроницаемом</w:t>
      </w:r>
      <w:r>
        <w:rPr>
          <w:rFonts w:ascii="Tahoma" w:hAnsi="Tahoma"/>
          <w:color w:val="FF00FF"/>
          <w:sz w:val="24"/>
          <w:u w:val="single"/>
        </w:rPr>
        <w:t xml:space="preserve"> исполнении с минимальным удельным сопротивлением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не менее 1,96 · 10</w:t>
      </w:r>
      <w:r>
        <w:rPr>
          <w:rFonts w:ascii="Tahoma" w:hAnsi="Tahoma"/>
          <w:color w:val="FF00FF"/>
          <w:sz w:val="17"/>
          <w:u w:val="single"/>
        </w:rPr>
        <w:t>5/</w:t>
      </w:r>
      <w:r>
        <w:rPr>
          <w:rFonts w:ascii="Tahoma" w:hAnsi="Tahoma"/>
          <w:color w:val="FF00FF"/>
          <w:sz w:val="24"/>
          <w:u w:val="single"/>
        </w:rPr>
        <w:t xml:space="preserve"> м</w:t>
      </w:r>
      <w:r>
        <w:rPr>
          <w:rFonts w:ascii="Tahoma" w:hAnsi="Tahoma"/>
          <w:color w:val="FF00FF"/>
          <w:u w:val="single"/>
        </w:rPr>
        <w:t>3/</w:t>
      </w:r>
      <w:r>
        <w:rPr>
          <w:rFonts w:ascii="Tahoma" w:hAnsi="Tahoma"/>
          <w:color w:val="FF00FF"/>
          <w:sz w:val="24"/>
          <w:u w:val="single"/>
        </w:rPr>
        <w:t xml:space="preserve">/кг; фактическое сопротивление </w:t>
      </w:r>
      <w:r>
        <w:rPr>
          <w:rFonts w:ascii="Tahoma" w:hAnsi="Tahoma"/>
          <w:color w:val="FF00FF"/>
          <w:sz w:val="24"/>
          <w:u w:val="single"/>
        </w:rPr>
        <w:t>дымогазопроницанию</w:t>
      </w:r>
      <w:r>
        <w:rPr>
          <w:rFonts w:ascii="Tahoma" w:hAnsi="Tahoma"/>
          <w:color w:val="FF00FF"/>
          <w:sz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r>
        <w:rPr>
          <w:rFonts w:ascii="Tahoma" w:hAnsi="Tahoma"/>
          <w:color w:val="FF00FF"/>
          <w:sz w:val="24"/>
          <w:u w:val="single"/>
        </w:rPr>
        <w:t>пп.Д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00FF"/>
          <w:sz w:val="24"/>
          <w:u w:val="single"/>
        </w:rPr>
        <w:t>3. Из коридора предусмотреть естественное проветривание при пожаре через открываемые оконные или иные проемы в наружных ограждениях с расположением верхней кромки не ниже 2.5 м и нижней кромки не выше 1,5 м от уровня пола и шириной не менее 1.6 м на каждые 30 м длины коридора,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</w:t>
      </w:r>
      <w:r>
        <w:rPr>
          <w:rFonts w:ascii="Tahoma" w:hAnsi="Tahoma"/>
          <w:color w:val="FFFFFF"/>
        </w:rPr>
        <w:t xml:space="preserve"> </w:t>
      </w:r>
      <w:r>
        <w:rPr>
          <w:rFonts w:ascii="Tahoma" w:hAnsi="Tahoma"/>
          <w:color w:val="FF00FF"/>
          <w:sz w:val="24"/>
          <w:u w:val="single"/>
        </w:rPr>
        <w:t>(п.8.5 СП7.13130.2013).</w:t>
      </w:r>
    </w:p>
    <w:p>
      <w:r>
        <w:rPr>
          <w:rFonts w:ascii="Tahoma" w:hAnsi="Tahoma"/>
          <w:color w:val="FF00FF"/>
          <w:sz w:val="24"/>
          <w:u w:val="single"/>
        </w:rPr>
        <w:t xml:space="preserve">4. Предусмотреть дымоудаление и компенсирующую подачу воздуха во всех помещениях, сообщающихся через дверные проемы с коридором. (п.7.3 </w:t>
      </w:r>
      <w:r>
        <w:rPr>
          <w:rFonts w:ascii="Tahoma" w:hAnsi="Tahoma"/>
          <w:color w:val="FF00FF"/>
          <w:sz w:val="24"/>
          <w:u w:val="single"/>
        </w:rPr>
        <w:t>пп.В</w:t>
      </w:r>
      <w:r>
        <w:rPr>
          <w:rFonts w:ascii="Tahoma" w:hAnsi="Tahoma"/>
          <w:color w:val="FF00FF"/>
          <w:sz w:val="24"/>
          <w:u w:val="single"/>
        </w:rPr>
        <w:t xml:space="preserve"> СП7.13130.2013).</w:t>
      </w:r>
    </w:p>
    <w:p>
      <w:r>
        <w:rPr>
          <w:rFonts w:ascii="Tahoma" w:hAnsi="Tahoma"/>
          <w:color w:val="FFFF00"/>
          <w:sz w:val="24"/>
          <w:u w:val="single"/>
        </w:rPr>
        <w:t>5</w:t>
      </w:r>
      <w:r>
        <w:rPr>
          <w:rFonts w:ascii="Tahoma" w:hAnsi="Tahoma"/>
          <w:color w:val="FFFF00"/>
          <w:sz w:val="24"/>
        </w:rPr>
        <w:t xml:space="preserve">. </w:t>
      </w:r>
      <w:r>
        <w:rPr>
          <w:rFonts w:ascii="Tahoma" w:hAnsi="Tahoma"/>
          <w:color w:val="FFFF00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>
      <w:r>
        <w:rPr>
          <w:rFonts w:ascii="Tahoma" w:hAnsi="Tahoma"/>
          <w:color w:val="FF00FF"/>
          <w:sz w:val="24"/>
        </w:rPr>
        <w:t>*</w:t>
      </w:r>
      <w:r>
        <w:rPr>
          <w:rFonts w:ascii="Tahoma" w:hAnsi="Tahoma"/>
          <w:color w:val="FF00FF"/>
          <w:sz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/>
    <w:p/>
    <w:p>
      <w:r>
        <w:rPr>
          <w:b/>
        </w:rPr>
        <w:t>b</w:t>
      </w:r>
      <w:r>
        <w:rPr>
          <w:b/>
        </w:rPr>
        <w:t>6</w:t>
      </w:r>
      <w:r>
        <w:rPr>
          <w:b/>
        </w:rPr>
        <w:t xml:space="preserve"> </w:t>
      </w:r>
      <w:r>
        <w:rPr>
          <w:b/>
        </w:rPr>
        <w:t>конец</w:t>
      </w:r>
    </w:p>
    <w:p>
      <w:r>
        <w:rPr>
          <w:b/>
        </w:rPr>
        <w:t>d</w:t>
      </w:r>
      <w:r>
        <w:rPr>
          <w:b/>
        </w:rPr>
        <w:t>3</w:t>
      </w:r>
    </w:p>
    <w:p>
      <w:r>
        <w:rPr>
          <w:b/>
        </w:rPr>
        <w:t xml:space="preserve">30. </w:t>
      </w:r>
      <w:r>
        <w:rPr>
          <w:b/>
        </w:rPr>
        <w:t>Помещения, сообщающиеся с помещениями (тамбурами, ЛК), в которых предусмотрен подпор</w:t>
      </w:r>
    </w:p>
    <w:p>
      <w:r>
        <w:rPr>
          <w:rFonts w:ascii="Tahoma" w:hAnsi="Tahoma"/>
          <w:color w:val="FF0000"/>
          <w:sz w:val="24"/>
        </w:rPr>
        <w:t xml:space="preserve">Предусмотреть дымоудаление и подачу наружного воздуха в нижнюю часть помещения для возмещения объемов удаляемых из него продуктов горения. (ч.3 ст.85 ФЗ №123) </w:t>
      </w:r>
    </w:p>
    <w:p>
      <w:r>
        <w:rPr>
          <w:rFonts w:ascii="Tahoma" w:hAnsi="Tahoma"/>
          <w:i/>
          <w:color w:val="FF0000"/>
          <w:sz w:val="24"/>
        </w:rPr>
        <w:t>(Письмо ВНИИПО №017 от 18.11.16) [341]</w:t>
      </w:r>
    </w:p>
    <w:p>
      <w:r>
        <w:rPr>
          <w:rFonts w:ascii="Tahoma" w:hAnsi="Tahoma"/>
          <w:i/>
          <w:color w:val="FF0000"/>
          <w:sz w:val="24"/>
        </w:rPr>
        <w:t>Ссылка на письмо:  https://disk.yandex.com/i/eMJ0cztdR0yEwQ</w:t>
      </w:r>
    </w:p>
    <w:p>
      <w:r>
        <w:rPr>
          <w:rFonts w:ascii="Tahoma" w:hAnsi="Tahoma"/>
          <w:color w:val="FF00FF"/>
          <w:sz w:val="24"/>
          <w:u w:val="single"/>
        </w:rPr>
        <w:t>Вариант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/>
    <w:p>
      <w:r>
        <w:rPr>
          <w:b/>
        </w:rPr>
        <w:t>d</w:t>
      </w:r>
      <w:r>
        <w:rPr>
          <w:b/>
        </w:rPr>
        <w:t xml:space="preserve">3 </w:t>
      </w:r>
      <w:r>
        <w:rPr>
          <w:b/>
        </w:rPr>
        <w:t>конец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