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</w:t>
      </w:r>
      <w:r>
        <w:rPr>
          <w:b/>
        </w:rPr>
        <w:t>3</w:t>
      </w:r>
    </w:p>
    <w:p>
      <w:r>
        <w:rPr>
          <w:b/>
        </w:rPr>
        <w:t>3.</w:t>
      </w:r>
      <w:r>
        <w:rPr>
          <w:b/>
        </w:rPr>
        <w:t>Общественные Помещения более 50м2/ больше 200м.кв</w:t>
      </w:r>
    </w:p>
    <w:p>
      <w:r>
        <w:rPr>
          <w:rFonts w:ascii="Tahoma" w:hAnsi="Tahoma"/>
          <w:color w:val="FF0000"/>
          <w:sz w:val="24"/>
        </w:rPr>
        <w:t xml:space="preserve">Предусмотреть дымоудаление и подачу наружного воздуха при пожаре  в нижнюю часть помещения площадью более 50 м2/, без естественного проветривания при пожаре (п.7.2 </w:t>
      </w:r>
      <w:r>
        <w:rPr>
          <w:rFonts w:ascii="Tahoma" w:hAnsi="Tahoma"/>
          <w:color w:val="FF0000"/>
          <w:sz w:val="24"/>
        </w:rPr>
        <w:t>п.п.Ж</w:t>
      </w:r>
      <w:r>
        <w:rPr>
          <w:rFonts w:ascii="Tahoma" w:hAnsi="Tahoma"/>
          <w:color w:val="FF0000"/>
          <w:sz w:val="24"/>
        </w:rPr>
        <w:t xml:space="preserve">, п.7.14 </w:t>
      </w:r>
      <w:r>
        <w:rPr>
          <w:rFonts w:ascii="Tahoma" w:hAnsi="Tahoma"/>
          <w:color w:val="FF0000"/>
          <w:sz w:val="24"/>
        </w:rPr>
        <w:t>п.п.К</w:t>
      </w:r>
      <w:r>
        <w:rPr>
          <w:rFonts w:ascii="Tahoma" w:hAnsi="Tahoma"/>
          <w:color w:val="FF0000"/>
          <w:sz w:val="24"/>
        </w:rPr>
        <w:t xml:space="preserve"> СП7.13130.2013)</w:t>
      </w:r>
    </w:p>
    <w:p>
      <w:r>
        <w:rPr>
          <w:rFonts w:ascii="Tahoma" w:hAnsi="Tahoma"/>
          <w:color w:val="FF00FF"/>
          <w:sz w:val="24"/>
          <w:u w:val="single"/>
        </w:rPr>
        <w:t>Варианты решения:</w:t>
      </w:r>
    </w:p>
    <w:p>
      <w:r>
        <w:rPr>
          <w:rFonts w:ascii="Tahoma" w:hAnsi="Tahoma"/>
          <w:color w:val="FF00FF"/>
          <w:sz w:val="24"/>
        </w:rPr>
        <w:t>1.</w:t>
      </w:r>
      <w:r>
        <w:rPr>
          <w:rFonts w:ascii="Tahoma" w:hAnsi="Tahoma"/>
          <w:color w:val="FF00FF"/>
          <w:sz w:val="24"/>
        </w:rPr>
        <w:tab/>
      </w:r>
      <w:r>
        <w:rPr>
          <w:rFonts w:ascii="Tahoma" w:hAnsi="Tahoma"/>
          <w:color w:val="FF00FF"/>
          <w:sz w:val="24"/>
          <w:u w:val="single"/>
        </w:rPr>
        <w:t>Устранить замечание.</w:t>
      </w:r>
    </w:p>
    <w:p>
      <w:r>
        <w:rPr>
          <w:rFonts w:ascii="Tahoma" w:hAnsi="Tahoma"/>
          <w:color w:val="FF00FF"/>
          <w:sz w:val="24"/>
        </w:rPr>
        <w:t>2.</w:t>
      </w:r>
      <w:r>
        <w:rPr>
          <w:rFonts w:ascii="Tahoma" w:hAnsi="Tahoma"/>
          <w:color w:val="FF00FF"/>
          <w:sz w:val="24"/>
        </w:rPr>
        <w:tab/>
      </w:r>
      <w:r>
        <w:rPr>
          <w:rFonts w:ascii="Tahoma" w:hAnsi="Tahoma"/>
          <w:color w:val="FF00FF"/>
          <w:sz w:val="24"/>
          <w:u w:val="single"/>
        </w:rPr>
        <w:t>Не предусматривать постоянное или временное пребывание людей* (кроме аварийных ситуаций) числом более одного человека на 1 м</w:t>
      </w:r>
      <w:r>
        <w:rPr>
          <w:rFonts w:ascii="Tahoma" w:hAnsi="Tahoma"/>
          <w:color w:val="FF00FF"/>
          <w:sz w:val="17"/>
          <w:u w:val="single"/>
        </w:rPr>
        <w:t>2/</w:t>
      </w:r>
      <w:r>
        <w:rPr>
          <w:rFonts w:ascii="Tahoma" w:hAnsi="Tahoma"/>
          <w:color w:val="FF00FF"/>
          <w:sz w:val="24"/>
          <w:u w:val="single"/>
        </w:rPr>
        <w:t xml:space="preserve"> площади помещения, не занятой оборудованием и предметами интерьера и не предусматривать постоянных рабочих мест * </w:t>
      </w:r>
    </w:p>
    <w:p>
      <w:r>
        <w:rPr>
          <w:rFonts w:ascii="Tahoma" w:hAnsi="Tahoma"/>
          <w:color w:val="FF00FF"/>
          <w:sz w:val="24"/>
        </w:rPr>
        <w:t>3.</w:t>
      </w:r>
      <w:r>
        <w:rPr>
          <w:rFonts w:ascii="Tahoma" w:hAnsi="Tahoma"/>
          <w:color w:val="FF00FF"/>
          <w:sz w:val="24"/>
        </w:rPr>
        <w:tab/>
      </w:r>
      <w:r>
        <w:rPr>
          <w:rFonts w:ascii="Tahoma" w:hAnsi="Tahoma"/>
          <w:color w:val="FF00FF"/>
          <w:sz w:val="24"/>
          <w:u w:val="single"/>
        </w:rPr>
        <w:t xml:space="preserve"> Из помещения предусмотреть естественное проветривание при пожаре. Для естественного проветривания  при пожаре следует предусматривать открываемые оконные или иные проемы в наружных ограждениях с расположением верхней кромки не ниже 2.5 м и нижней кромки не выше 1,5 м от уровня пола шириной не менее 0.24 м на 1 м длины наружного ограждения помещения, при этом длина наружного ограждения должна быть не меньше 1/3 суммы длин внутренних ограждений помещения, запорные устройства должны быть доступны для свободного и неограниченного ручного открывания при расположении соответствующих конструктивных элементов  (рычагов, ручек и др.) не выше 2 м от уровня пола (п.8.5 СП7.13130.2013).</w:t>
      </w:r>
    </w:p>
    <w:p>
      <w:r>
        <w:rPr>
          <w:rFonts w:ascii="Tahoma" w:hAnsi="Tahoma"/>
          <w:color w:val="FF00FF"/>
          <w:sz w:val="24"/>
        </w:rPr>
        <w:t>4.</w:t>
      </w:r>
      <w:r>
        <w:rPr>
          <w:rFonts w:ascii="Tahoma" w:hAnsi="Tahoma"/>
          <w:color w:val="FF00FF"/>
          <w:sz w:val="24"/>
        </w:rPr>
        <w:tab/>
      </w:r>
      <w:r>
        <w:rPr>
          <w:rFonts w:ascii="Tahoma" w:hAnsi="Tahoma"/>
          <w:color w:val="FF00FF"/>
          <w:sz w:val="24"/>
          <w:u w:val="single"/>
        </w:rPr>
        <w:t>Предусмотреть (</w:t>
      </w:r>
      <w:r>
        <w:rPr>
          <w:rFonts w:ascii="Tahoma" w:hAnsi="Tahoma"/>
          <w:color w:val="FFFF00"/>
          <w:sz w:val="24"/>
          <w:u w:val="single"/>
        </w:rPr>
        <w:t xml:space="preserve">для офисных и торговых не более 800 </w:t>
      </w:r>
      <w:r>
        <w:rPr>
          <w:rFonts w:ascii="Tahoma" w:hAnsi="Tahoma"/>
          <w:color w:val="FFFF00"/>
          <w:sz w:val="24"/>
          <w:u w:val="single"/>
        </w:rPr>
        <w:t>м.кв</w:t>
      </w:r>
      <w:r>
        <w:rPr>
          <w:rFonts w:ascii="Tahoma" w:hAnsi="Tahoma"/>
          <w:color w:val="FF00FF"/>
          <w:sz w:val="24"/>
          <w:u w:val="single"/>
        </w:rPr>
        <w:t>) дымоудаление из смежного коридора (</w:t>
      </w:r>
      <w:r>
        <w:rPr>
          <w:rFonts w:ascii="Tahoma" w:hAnsi="Tahoma"/>
          <w:color w:val="FFFF00"/>
          <w:sz w:val="24"/>
          <w:u w:val="single"/>
        </w:rPr>
        <w:t>рекреации, атриума, пассажа</w:t>
      </w:r>
      <w:r>
        <w:rPr>
          <w:rFonts w:ascii="Tahoma" w:hAnsi="Tahoma"/>
          <w:color w:val="FF00FF"/>
          <w:sz w:val="24"/>
          <w:u w:val="single"/>
        </w:rPr>
        <w:t xml:space="preserve">), в который предусмотрен выход из рассматриваемого помещения (п.7.3 </w:t>
      </w:r>
      <w:r>
        <w:rPr>
          <w:rFonts w:ascii="Tahoma" w:hAnsi="Tahoma"/>
          <w:color w:val="FF00FF"/>
          <w:sz w:val="24"/>
          <w:u w:val="single"/>
        </w:rPr>
        <w:t>пп.Ж</w:t>
      </w:r>
      <w:r>
        <w:rPr>
          <w:rFonts w:ascii="Tahoma" w:hAnsi="Tahoma"/>
          <w:color w:val="FF00FF"/>
          <w:sz w:val="24"/>
          <w:u w:val="single"/>
        </w:rPr>
        <w:t xml:space="preserve"> СП7.13130.2013). </w:t>
      </w:r>
    </w:p>
    <w:p>
      <w:r>
        <w:rPr>
          <w:rFonts w:ascii="Tahoma" w:hAnsi="Tahoma"/>
          <w:color w:val="FFFF00"/>
          <w:sz w:val="24"/>
        </w:rPr>
        <w:t>5.</w:t>
      </w:r>
      <w:r>
        <w:rPr>
          <w:rFonts w:ascii="Tahoma" w:hAnsi="Tahoma"/>
          <w:color w:val="FFFF00"/>
          <w:sz w:val="24"/>
        </w:rPr>
        <w:tab/>
        <w:t xml:space="preserve">Учитывать п.7.3 </w:t>
      </w:r>
      <w:r>
        <w:rPr>
          <w:rFonts w:ascii="Tahoma" w:hAnsi="Tahoma"/>
          <w:color w:val="FFFF00"/>
          <w:sz w:val="24"/>
        </w:rPr>
        <w:t>пп.е</w:t>
      </w:r>
      <w:r>
        <w:rPr>
          <w:rFonts w:ascii="Tahoma" w:hAnsi="Tahoma"/>
          <w:color w:val="FFFF00"/>
          <w:sz w:val="24"/>
        </w:rPr>
        <w:t>), ж), и), к)</w:t>
      </w:r>
    </w:p>
    <w:p>
      <w:r>
        <w:rPr>
          <w:rFonts w:ascii="Tahoma" w:hAnsi="Tahoma"/>
          <w:color w:val="FFFF00"/>
          <w:sz w:val="24"/>
        </w:rPr>
        <w:t>6.</w:t>
      </w:r>
      <w:r>
        <w:rPr>
          <w:rFonts w:ascii="Tahoma" w:hAnsi="Tahoma"/>
          <w:color w:val="FFFF00"/>
          <w:sz w:val="24"/>
        </w:rPr>
        <w:tab/>
      </w:r>
      <w:r>
        <w:rPr>
          <w:rFonts w:ascii="Tahoma" w:hAnsi="Tahoma"/>
          <w:color w:val="FFFF00"/>
          <w:sz w:val="24"/>
          <w:u w:val="single"/>
        </w:rPr>
        <w:t xml:space="preserve">В рамках разработки СТУ рассмотреть возможность отступить от требования. </w:t>
      </w:r>
    </w:p>
    <w:p/>
    <w:p>
      <w:r>
        <w:rPr>
          <w:rFonts w:ascii="Tahoma" w:hAnsi="Tahoma"/>
          <w:color w:val="FF00FF"/>
          <w:sz w:val="24"/>
        </w:rPr>
        <w:t>*</w:t>
      </w:r>
      <w:r>
        <w:rPr>
          <w:rFonts w:ascii="Tahoma" w:hAnsi="Tahoma"/>
          <w:color w:val="FF00FF"/>
          <w:sz w:val="24"/>
        </w:rPr>
        <w:tab/>
        <w:t>Постоянное рабочее место: Место, где люди работают более 2 ч непрерывно или более 50% рабочего времени. (п.3.1.19 СП 60.13330.2020).</w:t>
      </w:r>
    </w:p>
    <w:p>
      <w:r>
        <w:rPr>
          <w:rFonts w:ascii="Tahoma" w:hAnsi="Tahoma"/>
          <w:color w:val="FF00FF"/>
          <w:sz w:val="24"/>
        </w:rPr>
        <w:t>*</w:t>
      </w:r>
      <w:r>
        <w:rPr>
          <w:rFonts w:ascii="Tahoma" w:hAnsi="Tahoma"/>
          <w:color w:val="FF00FF"/>
          <w:sz w:val="24"/>
        </w:rPr>
        <w:tab/>
        <w:t>Помещение с постоянным пребыванием людей: Помещение, в котором люди находятся не менее 2 ч непрерывно или 6 ч суммарно в течении суток (п.3.11 СП7.13130.2013, п.2.7 ГОСТ 30494)</w:t>
      </w:r>
    </w:p>
    <w:p>
      <w:r>
        <w:rPr>
          <w:b/>
        </w:rPr>
        <w:t>a</w:t>
      </w:r>
      <w:r>
        <w:rPr>
          <w:b/>
        </w:rPr>
        <w:t>3 конец</w:t>
      </w:r>
    </w:p>
    <w:p>
      <w:r>
        <w:rPr>
          <w:b/>
        </w:rPr>
        <w:t>b</w:t>
      </w:r>
      <w:r>
        <w:rPr>
          <w:b/>
        </w:rPr>
        <w:t>2</w:t>
      </w:r>
    </w:p>
    <w:p>
      <w:r>
        <w:rPr>
          <w:b/>
        </w:rPr>
        <w:t>11.</w:t>
      </w:r>
      <w:r>
        <w:rPr>
          <w:b/>
        </w:rPr>
        <w:t xml:space="preserve">Производственные и складские помещения категорий А, Б, В1, В2, В3 в зданиях I - IV степени огнестойкости, а также В4 или Г площадью 50 м2/ и более в зданиях IV степени огнестойкости </w:t>
      </w:r>
      <w:r>
        <w:rPr>
          <w:b/>
        </w:rPr>
        <w:t>высокостелажка</w:t>
      </w:r>
      <w:r>
        <w:rPr>
          <w:b/>
        </w:rPr>
        <w:t xml:space="preserve"> менее 200м.кв рядом нет коридор</w:t>
      </w:r>
    </w:p>
    <w:p>
      <w:r>
        <w:rPr>
          <w:rFonts w:ascii="Tahoma" w:hAnsi="Tahoma"/>
          <w:color w:val="FF0000"/>
          <w:sz w:val="24"/>
        </w:rPr>
        <w:t xml:space="preserve">Из помещения предусмотреть дымоудаление и компенсирующую подачу наружного воздуха при пожаре в нижнюю часть помещения (п.7.2 </w:t>
      </w:r>
      <w:r>
        <w:rPr>
          <w:rFonts w:ascii="Tahoma" w:hAnsi="Tahoma"/>
          <w:color w:val="FF0000"/>
          <w:sz w:val="24"/>
        </w:rPr>
        <w:t>п.п.Е</w:t>
      </w:r>
      <w:r>
        <w:rPr>
          <w:rFonts w:ascii="Tahoma" w:hAnsi="Tahoma"/>
          <w:color w:val="FF0000"/>
          <w:sz w:val="24"/>
        </w:rPr>
        <w:t xml:space="preserve">, п.7.14 </w:t>
      </w:r>
      <w:r>
        <w:rPr>
          <w:rFonts w:ascii="Tahoma" w:hAnsi="Tahoma"/>
          <w:color w:val="FF0000"/>
          <w:sz w:val="24"/>
        </w:rPr>
        <w:t>п.п.К</w:t>
      </w:r>
      <w:r>
        <w:rPr>
          <w:rFonts w:ascii="Tahoma" w:hAnsi="Tahoma"/>
          <w:color w:val="FF0000"/>
          <w:sz w:val="24"/>
        </w:rPr>
        <w:t xml:space="preserve"> СП7.13130.2013).</w:t>
      </w:r>
    </w:p>
    <w:p>
      <w:r>
        <w:rPr>
          <w:rFonts w:ascii="Tahoma" w:hAnsi="Tahoma"/>
          <w:color w:val="FF00FF"/>
          <w:sz w:val="24"/>
          <w:u w:val="single"/>
        </w:rPr>
        <w:t>Вариант решения:</w:t>
      </w:r>
    </w:p>
    <w:p>
      <w:r>
        <w:rPr>
          <w:rFonts w:ascii="Tahoma" w:hAnsi="Tahoma"/>
          <w:color w:val="FF00FF"/>
          <w:sz w:val="24"/>
          <w:u w:val="single"/>
        </w:rPr>
        <w:t>1. Устранить замечание.</w:t>
      </w:r>
    </w:p>
    <w:p>
      <w:r>
        <w:rPr>
          <w:rFonts w:ascii="Tahoma" w:hAnsi="Tahoma"/>
          <w:color w:val="FF00FF"/>
          <w:sz w:val="24"/>
          <w:u w:val="single"/>
        </w:rPr>
        <w:t xml:space="preserve">2. Предусмотреть АУП в помещении (п.7.3 </w:t>
      </w:r>
      <w:r>
        <w:rPr>
          <w:rFonts w:ascii="Tahoma" w:hAnsi="Tahoma"/>
          <w:color w:val="FF00FF"/>
          <w:sz w:val="24"/>
          <w:u w:val="single"/>
        </w:rPr>
        <w:t>пп.А</w:t>
      </w:r>
      <w:r>
        <w:rPr>
          <w:rFonts w:ascii="Tahoma" w:hAnsi="Tahoma"/>
          <w:color w:val="FF00FF"/>
          <w:sz w:val="24"/>
          <w:u w:val="single"/>
        </w:rPr>
        <w:t xml:space="preserve"> СП7.13130.2013).</w:t>
      </w:r>
    </w:p>
    <w:p>
      <w:r>
        <w:rPr>
          <w:rFonts w:ascii="Tahoma" w:hAnsi="Tahoma"/>
          <w:color w:val="FFFF00"/>
          <w:sz w:val="24"/>
          <w:u w:val="single"/>
        </w:rPr>
        <w:t>3.  Категорию помещения предусмотреть не выше В4</w:t>
      </w:r>
    </w:p>
    <w:p>
      <w:r>
        <w:rPr>
          <w:rFonts w:ascii="Tahoma" w:hAnsi="Tahoma"/>
          <w:color w:val="FFFF00"/>
          <w:sz w:val="24"/>
          <w:u w:val="single"/>
        </w:rPr>
        <w:t>4.</w:t>
      </w:r>
      <w:r>
        <w:rPr>
          <w:rFonts w:ascii="Tahoma" w:hAnsi="Tahoma"/>
          <w:color w:val="FFFF00"/>
          <w:sz w:val="24"/>
        </w:rPr>
        <w:t xml:space="preserve"> </w:t>
      </w:r>
      <w:r>
        <w:rPr>
          <w:rFonts w:ascii="Tahoma" w:hAnsi="Tahoma"/>
          <w:color w:val="FFFF00"/>
          <w:sz w:val="24"/>
          <w:u w:val="single"/>
        </w:rPr>
        <w:t xml:space="preserve">В рамках разработки СТУ рассмотреть возможность отступить от требования. </w:t>
      </w:r>
    </w:p>
    <w:p>
      <w:r>
        <w:rPr>
          <w:b/>
        </w:rPr>
        <w:t>b</w:t>
      </w:r>
      <w:r>
        <w:rPr>
          <w:b/>
        </w:rPr>
        <w:t>2</w:t>
      </w:r>
      <w:r>
        <w:rPr>
          <w:b/>
        </w:rPr>
        <w:t xml:space="preserve"> </w:t>
      </w:r>
      <w:r>
        <w:rPr>
          <w:b/>
        </w:rPr>
        <w:t>конец</w:t>
      </w:r>
    </w:p>
    <w:p>
      <w:r>
        <w:rPr>
          <w:b/>
        </w:rPr>
        <w:t>c</w:t>
      </w:r>
      <w:r>
        <w:rPr>
          <w:b/>
        </w:rPr>
        <w:t>2</w:t>
      </w:r>
    </w:p>
    <w:p>
      <w:r>
        <w:rPr>
          <w:b/>
        </w:rPr>
        <w:t>20.</w:t>
      </w:r>
      <w:r>
        <w:rPr>
          <w:b/>
        </w:rPr>
        <w:t>Тамбур шлюз перед незадымляемой ЛК Н3</w:t>
      </w:r>
    </w:p>
    <w:p>
      <w:r>
        <w:rPr>
          <w:rFonts w:ascii="Tahoma" w:hAnsi="Tahoma"/>
          <w:color w:val="FF0000"/>
          <w:sz w:val="24"/>
        </w:rPr>
        <w:t xml:space="preserve">Предусмотреть подачу наружного воздуха в тамбур-шлюз при незадымляемой лестничной клетке типа Н3 (п.7.14 </w:t>
      </w:r>
      <w:r>
        <w:rPr>
          <w:rFonts w:ascii="Tahoma" w:hAnsi="Tahoma"/>
          <w:color w:val="FF0000"/>
          <w:sz w:val="24"/>
        </w:rPr>
        <w:t>п.п.Г</w:t>
      </w:r>
      <w:r>
        <w:rPr>
          <w:rFonts w:ascii="Tahoma" w:hAnsi="Tahoma"/>
          <w:color w:val="FF0000"/>
          <w:sz w:val="24"/>
        </w:rPr>
        <w:t xml:space="preserve"> СП7.13130.2013)</w:t>
      </w:r>
    </w:p>
    <w:p>
      <w:r>
        <w:rPr>
          <w:rFonts w:ascii="Tahoma" w:hAnsi="Tahoma"/>
          <w:color w:val="FF00FF"/>
          <w:sz w:val="24"/>
        </w:rPr>
        <w:t>1.</w:t>
      </w:r>
      <w:r>
        <w:rPr>
          <w:rFonts w:ascii="Tahoma" w:hAnsi="Tahoma"/>
          <w:color w:val="FF00FF"/>
          <w:sz w:val="24"/>
        </w:rPr>
        <w:tab/>
      </w:r>
      <w:r>
        <w:rPr>
          <w:rFonts w:ascii="Tahoma" w:hAnsi="Tahoma"/>
          <w:color w:val="FF00FF"/>
          <w:sz w:val="24"/>
          <w:u w:val="single"/>
        </w:rPr>
        <w:t>Устранить замечание.</w:t>
      </w:r>
    </w:p>
    <w:p/>
    <w:p>
      <w:r>
        <w:rPr>
          <w:b/>
        </w:rPr>
        <w:t>c</w:t>
      </w:r>
      <w:r>
        <w:rPr>
          <w:b/>
        </w:rPr>
        <w:t>2</w:t>
      </w:r>
      <w:r>
        <w:rPr>
          <w:b/>
        </w:rPr>
        <w:t xml:space="preserve"> </w:t>
      </w:r>
      <w:r>
        <w:rPr>
          <w:b/>
        </w:rPr>
        <w:t>конец</w:t>
      </w:r>
    </w:p>
    <w:p>
      <w:r>
        <w:rPr>
          <w:b/>
        </w:rPr>
        <w:t>c</w:t>
      </w:r>
      <w:r>
        <w:rPr>
          <w:b/>
        </w:rPr>
        <w:t>7</w:t>
      </w:r>
    </w:p>
    <w:p>
      <w:r>
        <w:rPr>
          <w:b/>
        </w:rPr>
        <w:t>25.</w:t>
      </w:r>
      <w:r>
        <w:rPr>
          <w:b/>
        </w:rPr>
        <w:t>Тамбур шлюз отделяющий помещения для хранения автомобилей закрытых надземных и подземных автостоянок от помещений общественного назначения</w:t>
      </w:r>
    </w:p>
    <w:p>
      <w:r>
        <w:rPr>
          <w:rFonts w:ascii="Tahoma" w:hAnsi="Tahoma"/>
          <w:color w:val="FF0000"/>
          <w:sz w:val="24"/>
        </w:rPr>
        <w:t xml:space="preserve">Предусмотреть подачу наружного воздуха при пожаре в тамбур-шлюз, отделяющий помещения для хранения автомобилей закрытых надземных и подземных автостоянок от помещений общественного назначения (п.7.14 </w:t>
      </w:r>
      <w:r>
        <w:rPr>
          <w:rFonts w:ascii="Tahoma" w:hAnsi="Tahoma"/>
          <w:color w:val="FF0000"/>
          <w:sz w:val="24"/>
        </w:rPr>
        <w:t>п.п.К</w:t>
      </w:r>
      <w:r>
        <w:rPr>
          <w:rFonts w:ascii="Tahoma" w:hAnsi="Tahoma"/>
          <w:color w:val="FF0000"/>
          <w:sz w:val="24"/>
        </w:rPr>
        <w:t xml:space="preserve"> СП7.13130.2013).</w:t>
      </w:r>
    </w:p>
    <w:p>
      <w:r>
        <w:rPr>
          <w:rFonts w:ascii="Tahoma" w:hAnsi="Tahoma"/>
          <w:color w:val="FF00FF"/>
          <w:sz w:val="24"/>
          <w:u w:val="single"/>
        </w:rPr>
        <w:t>Вариант решения:</w:t>
      </w:r>
    </w:p>
    <w:p>
      <w:r>
        <w:rPr>
          <w:rFonts w:ascii="Tahoma" w:hAnsi="Tahoma"/>
          <w:color w:val="FF00FF"/>
          <w:sz w:val="24"/>
          <w:u w:val="single"/>
        </w:rPr>
        <w:t>1. Устранить замечание.</w:t>
      </w:r>
    </w:p>
    <w:p/>
    <w:p>
      <w:r>
        <w:rPr>
          <w:b/>
        </w:rPr>
        <w:t>c7</w:t>
      </w:r>
      <w:r>
        <w:rPr>
          <w:b/>
        </w:rPr>
        <w:t xml:space="preserve"> </w:t>
      </w:r>
      <w:r>
        <w:rPr>
          <w:b/>
        </w:rPr>
        <w:t>конец</w:t>
      </w:r>
    </w:p>
    <w:p>
      <w:r>
        <w:rPr>
          <w:b/>
        </w:rPr>
        <w:t>d3</w:t>
      </w:r>
    </w:p>
    <w:p>
      <w:r>
        <w:rPr>
          <w:b/>
        </w:rPr>
        <w:t xml:space="preserve">30. </w:t>
      </w:r>
      <w:r>
        <w:rPr>
          <w:b/>
        </w:rPr>
        <w:t>Помещения, сообщающиеся с помещениями (тамбурами, ЛК), в которых предусмотрен подпор</w:t>
      </w:r>
    </w:p>
    <w:p>
      <w:r>
        <w:rPr>
          <w:rFonts w:ascii="Tahoma" w:hAnsi="Tahoma"/>
          <w:color w:val="FF0000"/>
          <w:sz w:val="24"/>
        </w:rPr>
        <w:t xml:space="preserve">Предусмотреть дымоудаление и подачу наружного воздуха в нижнюю часть помещения для возмещения объемов удаляемых из него продуктов горения. (ч.3 ст.85 ФЗ №123) </w:t>
      </w:r>
    </w:p>
    <w:p>
      <w:r>
        <w:rPr>
          <w:rFonts w:ascii="Tahoma" w:hAnsi="Tahoma"/>
          <w:i/>
          <w:color w:val="FF0000"/>
          <w:sz w:val="24"/>
        </w:rPr>
        <w:t>(Письмо ВНИИПО №017 от 18.11.16) [341]</w:t>
      </w:r>
    </w:p>
    <w:p>
      <w:r>
        <w:rPr>
          <w:rFonts w:ascii="Tahoma" w:hAnsi="Tahoma"/>
          <w:i/>
          <w:color w:val="FF0000"/>
          <w:sz w:val="24"/>
        </w:rPr>
        <w:t>Ссылка на письмо:  https://disk.yandex.com/i/eMJ0cztdR0yEwQ</w:t>
      </w:r>
    </w:p>
    <w:p>
      <w:r>
        <w:rPr>
          <w:rFonts w:ascii="Tahoma" w:hAnsi="Tahoma"/>
          <w:color w:val="FF00FF"/>
          <w:sz w:val="24"/>
          <w:u w:val="single"/>
        </w:rPr>
        <w:t>Вариант решения:</w:t>
      </w:r>
    </w:p>
    <w:p>
      <w:r>
        <w:rPr>
          <w:rFonts w:ascii="Tahoma" w:hAnsi="Tahoma"/>
          <w:color w:val="FF00FF"/>
          <w:sz w:val="24"/>
          <w:u w:val="single"/>
        </w:rPr>
        <w:t>1. Устранить замечание.</w:t>
      </w:r>
    </w:p>
    <w:p/>
    <w:p>
      <w:r>
        <w:rPr>
          <w:b/>
        </w:rPr>
        <w:t xml:space="preserve">d3 </w:t>
      </w:r>
      <w:r>
        <w:rPr>
          <w:b/>
        </w:rPr>
        <w:t>конец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