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</w:t>
      </w:r>
      <w:r>
        <w:rPr>
          <w:b/>
        </w:rPr>
        <w:t>1</w:t>
      </w:r>
    </w:p>
    <w:p>
      <w:r>
        <w:rPr>
          <w:b/>
        </w:rPr>
        <w:t xml:space="preserve">Ширина коридора </w:t>
      </w:r>
      <w:r>
        <w:rPr>
          <w:b/>
        </w:rPr>
        <w:t>д</w:t>
      </w:r>
      <w:r>
        <w:rPr>
          <w:b/>
        </w:rPr>
        <w:t>ля всех зданий</w:t>
      </w:r>
    </w:p>
    <w:p>
      <w:r>
        <w:rPr>
          <w:rFonts w:ascii="Tahoma" w:hAnsi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 xml:space="preserve">    Изменить направление открывания одной из дверей, </w:t>
      </w:r>
      <w:r>
        <w:rPr>
          <w:rFonts w:ascii="Tahoma" w:hAnsi="Tahoma"/>
          <w:color w:val="FF00FF"/>
          <w:u w:val="single"/>
        </w:rPr>
        <w:t>выделеных</w:t>
      </w:r>
      <w:r>
        <w:rPr>
          <w:rFonts w:ascii="Tahoma" w:hAnsi="Tahoma"/>
          <w:color w:val="FF00FF"/>
          <w:u w:val="single"/>
        </w:rPr>
        <w:t xml:space="preserve"> облаками.</w:t>
      </w:r>
    </w:p>
    <w:p>
      <w:r>
        <w:rPr>
          <w:rFonts w:ascii="Tahoma" w:hAnsi="Tahoma"/>
          <w:color w:val="FF00FF"/>
          <w:u w:val="single"/>
        </w:rPr>
        <w:t>4.</w:t>
      </w:r>
      <w:r>
        <w:rPr>
          <w:rFonts w:ascii="Tahoma" w:hAnsi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r>
        <w:rPr>
          <w:rFonts w:ascii="Tahoma" w:hAnsi="Tahoma"/>
          <w:color w:val="FF00FF"/>
          <w:u w:val="single"/>
        </w:rPr>
        <w:t>экспертом,  и</w:t>
      </w:r>
      <w:r>
        <w:rPr>
          <w:rFonts w:ascii="Tahoma" w:hAnsi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>5.</w:t>
      </w:r>
      <w:r>
        <w:rPr>
          <w:rFonts w:ascii="Tahoma" w:hAnsi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а</w:t>
      </w:r>
      <w:r>
        <w:rPr>
          <w:b/>
        </w:rPr>
        <w:t>1 конец</w:t>
      </w:r>
    </w:p>
    <w:p>
      <w:r>
        <w:rPr>
          <w:b/>
        </w:rPr>
        <w:t>а</w:t>
      </w:r>
      <w:r>
        <w:rPr>
          <w:b/>
        </w:rPr>
        <w:t>6</w:t>
      </w:r>
    </w:p>
    <w:p>
      <w:r>
        <w:rPr>
          <w:b/>
        </w:rPr>
        <w:t>Ф2.1 трибуны (залы) на открытом воздухе. Ширина путей эвакуации на трибунах в зависимости от числа людей на трибунах.</w:t>
      </w:r>
    </w:p>
    <w:p>
      <w:r>
        <w:rPr>
          <w:rFonts w:ascii="Tahoma" w:hAnsi="Tahoma"/>
          <w:color w:val="FFFF00"/>
          <w:sz w:val="24"/>
        </w:rPr>
        <w:t>Число человек на 1 м ширины путей эвакуации с трибун открытых спортивных сооружений следует принимать по таблице 10 (п.7.5.2 СП 1.13130.2020).</w:t>
      </w:r>
    </w:p>
    <w:p>
      <w:r>
        <w:rPr>
          <w:b/>
        </w:rPr>
        <w:t>а</w:t>
      </w:r>
      <w:r>
        <w:rPr>
          <w:b/>
        </w:rPr>
        <w:t xml:space="preserve">6 </w:t>
      </w:r>
      <w:r>
        <w:rPr>
          <w:b/>
        </w:rPr>
        <w:t>конец</w:t>
      </w:r>
    </w:p>
    <w:p>
      <w:r>
        <w:rPr>
          <w:b/>
        </w:rPr>
        <w:t>а</w:t>
      </w:r>
      <w:r>
        <w:rPr>
          <w:b/>
        </w:rPr>
        <w:t>7</w:t>
      </w:r>
    </w:p>
    <w:p>
      <w:r>
        <w:rPr>
          <w:b/>
        </w:rPr>
        <w:t>Для МГН</w:t>
      </w:r>
    </w:p>
    <w:p>
      <w:r>
        <w:rPr>
          <w:rFonts w:ascii="Tahoma" w:hAnsi="Tahoma"/>
          <w:color w:val="FF0000"/>
          <w:sz w:val="24"/>
        </w:rPr>
        <w:t>Ширину горизонтальных путей эвакуации предусмотреть не менее 1,2м</w:t>
      </w:r>
      <w:r>
        <w:rPr>
          <w:rFonts w:ascii="Tahoma" w:hAnsi="Tahoma"/>
          <w:color w:val="FFFF00"/>
          <w:sz w:val="24"/>
        </w:rPr>
        <w:t xml:space="preserve"> </w:t>
      </w:r>
      <w:r>
        <w:rPr>
          <w:rFonts w:ascii="Tahoma" w:hAnsi="Tahoma"/>
          <w:color w:val="FF0000"/>
          <w:sz w:val="24"/>
        </w:rPr>
        <w:t>(п.9.3.4 СП 1.13130.2020).</w:t>
      </w:r>
    </w:p>
    <w:p>
      <w:r>
        <w:rPr>
          <w:rFonts w:ascii="Tahoma" w:hAnsi="Tahoma"/>
          <w:color w:val="FF00FF"/>
          <w:sz w:val="24"/>
          <w:u w:val="single"/>
        </w:rPr>
        <w:t>Варианты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Не предусматривать эвакуацию более 15 чел. МГН группы М2-М3, а также не предусматривать на данном участке эвакуацию МГН группы М4.</w:t>
      </w:r>
    </w:p>
    <w:p>
      <w:r>
        <w:rPr>
          <w:rFonts w:ascii="Tahoma" w:hAnsi="Tahoma"/>
          <w:color w:val="FF00FF"/>
          <w:sz w:val="24"/>
        </w:rPr>
        <w:t>3.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>
      <w:r>
        <w:rPr>
          <w:rFonts w:ascii="Tahoma" w:hAnsi="Tahoma"/>
          <w:color w:val="FF00FF"/>
          <w:sz w:val="24"/>
        </w:rPr>
        <w:t>4.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b/>
        </w:rPr>
        <w:t>а</w:t>
      </w:r>
      <w:r>
        <w:rPr>
          <w:b/>
        </w:rPr>
        <w:t xml:space="preserve">7 </w:t>
      </w:r>
      <w:r>
        <w:rPr>
          <w:b/>
        </w:rPr>
        <w:t>конец</w:t>
      </w:r>
    </w:p>
    <w:p>
      <w:r>
        <w:rPr>
          <w:b/>
        </w:rPr>
        <w:t>б</w:t>
      </w:r>
      <w:r>
        <w:rPr>
          <w:b/>
        </w:rPr>
        <w:t>4</w:t>
      </w:r>
    </w:p>
    <w:p>
      <w:r>
        <w:rPr>
          <w:b/>
        </w:rPr>
        <w:t>Ф1.3 Ширина коридора в зависимости от длины</w:t>
      </w:r>
    </w:p>
    <w:p/>
    <w:p>
      <w:r>
        <w:rPr>
          <w:b/>
        </w:rPr>
        <w:t>Ф1.3 Длина коридора до 40м</w:t>
      </w:r>
    </w:p>
    <w:p>
      <w:r>
        <w:rPr>
          <w:rFonts w:ascii="Tahoma" w:hAnsi="Tahoma"/>
          <w:color w:val="FF0000"/>
        </w:rPr>
        <w:t>Ширину пути эвакуации предусмотреть не менее 1,4 м с учётом открывания дверей в коридор (п.6.1.9, п.4.3.4 СП1.13130.2020).</w:t>
      </w:r>
    </w:p>
    <w:p>
      <w:r>
        <w:rPr>
          <w:rFonts w:ascii="Tahoma" w:hAnsi="Tahoma"/>
          <w:color w:val="FF0000"/>
        </w:rPr>
        <w:t>Требование распространяется на все этажи.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 xml:space="preserve">Изменить направление открывания дверей, </w:t>
      </w:r>
      <w:r>
        <w:rPr>
          <w:rFonts w:ascii="Tahoma" w:hAnsi="Tahoma"/>
          <w:color w:val="FF00FF"/>
          <w:u w:val="single"/>
        </w:rPr>
        <w:t>выделеных</w:t>
      </w:r>
      <w:r>
        <w:rPr>
          <w:rFonts w:ascii="Tahoma" w:hAnsi="Tahoma"/>
          <w:color w:val="FF00FF"/>
          <w:u w:val="single"/>
        </w:rPr>
        <w:t xml:space="preserve"> облаками.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r>
        <w:rPr>
          <w:rFonts w:ascii="Tahoma" w:hAnsi="Tahoma"/>
          <w:color w:val="FF00FF"/>
          <w:u w:val="single"/>
        </w:rPr>
        <w:t>экспертом,  и</w:t>
      </w:r>
      <w:r>
        <w:rPr>
          <w:rFonts w:ascii="Tahoma" w:hAnsi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 xml:space="preserve">4.    В рамках разработки СТУ рассмотреть возможность отступить от требования, и обосновать ширину пути </w:t>
      </w:r>
      <w:r>
        <w:rPr>
          <w:rFonts w:ascii="Tahoma" w:hAnsi="Tahoma"/>
          <w:color w:val="FF00FF"/>
          <w:u w:val="single"/>
        </w:rPr>
        <w:t>эвакуации с учетом открывания дверей не менее 1 м.</w:t>
      </w:r>
    </w:p>
    <w:p/>
    <w:p/>
    <w:p>
      <w:r>
        <w:rPr>
          <w:b/>
        </w:rPr>
        <w:t>Ф1.3 Длина коридора более 40м</w:t>
      </w:r>
    </w:p>
    <w:p>
      <w:r>
        <w:rPr>
          <w:rFonts w:ascii="Tahoma" w:hAnsi="Tahoma"/>
          <w:color w:val="FF0000"/>
        </w:rPr>
        <w:t>Ширину пути эвакуации предусмотреть не менее 1,6 м с учётом открывания дверей в коридор (п.6.1.9, п.4.3.4 СП1.13130.2020).</w:t>
      </w:r>
    </w:p>
    <w:p>
      <w:r>
        <w:rPr>
          <w:rFonts w:ascii="Tahoma" w:hAnsi="Tahoma"/>
          <w:color w:val="FF0000"/>
        </w:rPr>
        <w:t>Требование распространяется на все этажи.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 xml:space="preserve">Изменить направление открывания дверей, </w:t>
      </w:r>
      <w:r>
        <w:rPr>
          <w:rFonts w:ascii="Tahoma" w:hAnsi="Tahoma"/>
          <w:color w:val="FF00FF"/>
          <w:u w:val="single"/>
        </w:rPr>
        <w:t>выделеных</w:t>
      </w:r>
      <w:r>
        <w:rPr>
          <w:rFonts w:ascii="Tahoma" w:hAnsi="Tahoma"/>
          <w:color w:val="FF00FF"/>
          <w:u w:val="single"/>
        </w:rPr>
        <w:t xml:space="preserve"> облаками.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 xml:space="preserve">В рамках расчета рисков рассмотреть возможность отступить от требования, при этом возможность такого решения необходимо согласовать с </w:t>
      </w:r>
      <w:r>
        <w:rPr>
          <w:rFonts w:ascii="Tahoma" w:hAnsi="Tahoma"/>
          <w:color w:val="FF00FF"/>
          <w:u w:val="single"/>
        </w:rPr>
        <w:t>экспертом,  и</w:t>
      </w:r>
      <w:r>
        <w:rPr>
          <w:rFonts w:ascii="Tahoma" w:hAnsi="Tahoma"/>
          <w:color w:val="FF00FF"/>
          <w:u w:val="single"/>
        </w:rPr>
        <w:t xml:space="preserve">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б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