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/>
      </w:pPr>
      <w:r>
        <w:rPr>
          <w:rFonts w:ascii="Calibri" w:hAnsi="Calibri"/>
          <w:b/>
          <w:i w:val="0"/>
          <w:color w:val="0B2545"/>
          <w:sz w:val="50"/>
        </w:rPr>
        <w:t>Архитектура базы данных</w:t>
      </w:r>
    </w:p>
    <w:p>
      <w:pPr>
        <w:spacing w:after="360"/>
      </w:pPr>
      <w:r>
        <w:rPr>
          <w:rFonts w:ascii="Calibri" w:hAnsi="Calibri"/>
          <w:b w:val="0"/>
          <w:i w:val="0"/>
          <w:color w:val="667085"/>
          <w:sz w:val="28"/>
        </w:rPr>
        <w:t>Техническое описание структуры данных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Версия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1.0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Дата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22 июля 2026 г.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Основание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Актуальная структура исходного кода проекта</w:t>
            </w:r>
          </w:p>
        </w:tc>
      </w:tr>
    </w:tbl>
    <w:p/>
    <w:p>
      <w:pPr>
        <w:pStyle w:val="Heading1"/>
      </w:pPr>
      <w:r>
        <w:t>Содержание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1. Назначение и границы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2. Логическая модель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3. Каталог таблиц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4. Связи и целостность</w:t>
      </w:r>
    </w:p>
    <w:p>
      <w:pPr>
        <w:spacing w:after="60"/>
      </w:pPr>
      <w:r>
        <w:rPr>
          <w:rFonts w:ascii="Calibri" w:hAnsi="Calibri"/>
          <w:b w:val="0"/>
          <w:i w:val="0"/>
          <w:color w:val="1F4D78"/>
          <w:sz w:val="22"/>
        </w:rPr>
        <w:t>5. Индексы и эксплуатационные правила</w:t>
      </w:r>
    </w:p>
    <w:p>
      <w:pPr>
        <w:pStyle w:val="Heading1"/>
      </w:pPr>
      <w:r>
        <w:t>1. Назначение и границы</w:t>
      </w:r>
    </w:p>
    <w:p>
      <w:r>
        <w:rPr>
          <w:rFonts w:ascii="Calibri" w:hAnsi="Calibri"/>
          <w:b w:val="0"/>
          <w:i w:val="0"/>
          <w:color w:val="000000"/>
          <w:sz w:val="22"/>
        </w:rPr>
        <w:t>Документ описывает прикладную модель данных системы «Умное Расписание». Источники: src/app/database/all_models.py и миграции Alembic 20260716_0001—20260720_0006. PostgreSQL является промышленной СУБД; SQLite допускается конфигурацией только для локальной разработки.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2F4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Статус схемы.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Состав таблиц ниже соответствует модели приложения на дату документа. В промышленной среде фактическая структура определяется миграциями Alembic, применёнными до revision head.</w:t>
            </w:r>
          </w:p>
        </w:tc>
      </w:tr>
    </w:tbl>
    <w:p>
      <w:pPr>
        <w:spacing w:after="40"/>
      </w:pPr>
    </w:p>
    <w:p>
      <w:pPr>
        <w:pStyle w:val="Heading1"/>
      </w:pPr>
      <w:r>
        <w:t>2. Логическая модель</w:t>
      </w:r>
    </w:p>
    <w:p>
      <w:r>
        <w:rPr>
          <w:rFonts w:ascii="Calibri" w:hAnsi="Calibri"/>
          <w:b w:val="0"/>
          <w:i w:val="0"/>
          <w:color w:val="000000"/>
          <w:sz w:val="22"/>
        </w:rPr>
        <w:t>Модель разделена на пять доменов: справочники ресурсов; импорт и учебная нагрузка; календарное планирование; расчёт и диагностика; итоговое расписание.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Домен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Основные сущности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Назначение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Справочники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department, building, room, room_feature, activity_type, discipline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Единые данные о подразделениях, аудиториях, типах занятий и дисциплинах.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Учебные данные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import_batch, teacher, stream, stream_group, student_group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Партии импорта, преподаватели, потоки занятий и состав групп.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Правила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availability_rule, rule_profile, rule_setting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Доступность участников и настраиваемые правила оптимизации.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Планирование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academic_period, planning_week, weekly_lesson_demand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Семестр, недели и недельная учебная нагрузка.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Расчёт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generation_task, generation_component, generation_lock, generation_issue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Версии расчётов, состояние выполнения, блокировки и диагностика.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schedule_entry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Строки сформированного или вручную отредактированного расписания.</w:t>
            </w:r>
          </w:p>
        </w:tc>
      </w:tr>
    </w:tbl>
    <w:p>
      <w:pPr>
        <w:spacing w:after="40"/>
      </w:pPr>
    </w:p>
    <w:p>
      <w:pPr>
        <w:pStyle w:val="Heading1"/>
      </w:pPr>
      <w:r>
        <w:t>3. Каталог таблиц</w:t>
      </w:r>
    </w:p>
    <w:p>
      <w:r>
        <w:rPr>
          <w:rFonts w:ascii="Calibri" w:hAnsi="Calibri"/>
          <w:b w:val="0"/>
          <w:i w:val="0"/>
          <w:color w:val="000000"/>
          <w:sz w:val="22"/>
        </w:rPr>
        <w:t>Обозначения: PK — первичный ключ; FK — внешний ключ; NN — обязательное поле; UQ — уникальность. Типы отражают SQLAlchemy-модель (String в PostgreSQL разворачивается в строковый тип).</w:t>
      </w:r>
    </w:p>
    <w:p>
      <w:pPr>
        <w:pStyle w:val="Heading2"/>
      </w:pPr>
      <w:r>
        <w:t>Справочники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50"/>
        <w:gridCol w:w="511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Таблица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Назначение</w:t>
            </w:r>
          </w:p>
        </w:tc>
        <w:tc>
          <w:tcPr>
            <w:tcW w:type="dxa" w:w="51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Ключевые поля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department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Подразделение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code UQ; name NN,UQ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activity_type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Тип занятия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code NN,UQ; name NN,UQ; room_type; is_shared_for_groups; color; is_active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discipline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Дисциплина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full_name NN,UQ; short_name; external_id UQ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building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Корпус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code UQ; name NN,UQ; address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room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Аудитория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building_id FK; owner_department_id FK; code NN; name; floor; capacity NN; room_type NN; is_active NN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room_feature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Оснащение аудитории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code NN,UQ; name NN,UQ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room_feature_link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Связь аудитория—оснащение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room_id FK,NN; feature_id FK,NN; UQ(room_id, feature_id)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rule_profile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Профиль правил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name NN,UQ; description; education_level; is_default NN; is_active NN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rule_setting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Настройка правила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profile_id FK,NN; rule_code NN; enabled NN; is_hard NN; weight NN; UQ(profile_id, rule_code)</w:t>
            </w:r>
          </w:p>
        </w:tc>
      </w:tr>
    </w:tbl>
    <w:p>
      <w:pPr>
        <w:spacing w:after="40"/>
      </w:pPr>
    </w:p>
    <w:p>
      <w:pPr>
        <w:pStyle w:val="Heading2"/>
      </w:pPr>
      <w:r>
        <w:t>Импорт и учебная нагрузка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50"/>
        <w:gridCol w:w="511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Таблица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Назначение</w:t>
            </w:r>
          </w:p>
        </w:tc>
        <w:tc>
          <w:tcPr>
            <w:tcW w:type="dxa" w:w="51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Ключевые поля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import_batch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Партия импорта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filename NN; file_path; file_type Enum NN; created_date; status; error_message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teacher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Преподаватель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department_id FK; name NN,UQ; position; restrictions_json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stream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Учебный поток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import_batch_id FK,NN; teacher_id FK; discipline_id FK; activity_type_id FK; required_room_id FK; event_name NN; stream_type; lessons_count; is_ignored; starts_on; ends_on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stream_feature_requirement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Требование потока к оснащению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stream_id FK,NN; feature_id FK,NN; is_hard NN; UQ(stream_id, feature_id)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student_group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Учебная группа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name NN,UQ; specialty; course; education_form; student_count NN; min_weekly_lessons; max_weekly_lessons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stream_group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Связь поток—группа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stream_id FK,NN; student_group_id FK; group_name NN; group_size NN</w:t>
            </w:r>
          </w:p>
        </w:tc>
      </w:tr>
    </w:tbl>
    <w:p>
      <w:pPr>
        <w:spacing w:after="40"/>
      </w:pPr>
    </w:p>
    <w:p>
      <w:pPr>
        <w:pStyle w:val="Heading2"/>
      </w:pPr>
      <w:r>
        <w:t>Правила и планирование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50"/>
        <w:gridCol w:w="511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Таблица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Назначение</w:t>
            </w:r>
          </w:p>
        </w:tc>
        <w:tc>
          <w:tcPr>
            <w:tcW w:type="dxa" w:w="51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Ключевые поля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availability_rule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Ограничение доступности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teacher_id FK; student_group_id FK; room_id FK; is_global NN; rule_kind NN; recurrence NN; weekday; specific_date; starts_on; ends_on; lesson_start NN; lesson_end NN; is_hard NN; weight NN; description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academic_period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Учебный период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name NN; period_type NN; education_level; starts_on NN; ends_on NN; status NN; created_at NN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planning_week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Неделя планирования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period_id FK,NN; sequence_number NN; starts_on NN; ends_on NN; status NN; UQ(period_id, sequence_number); UQ(period_id, starts_on)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weekly_lesson_demand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Недельная потребность в занятиях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week_id FK,NN; stream_id FK,NN; lessons_count NN; priority NN; UQ(week_id, stream_id)</w:t>
            </w:r>
          </w:p>
        </w:tc>
      </w:tr>
    </w:tbl>
    <w:p>
      <w:pPr>
        <w:spacing w:after="40"/>
      </w:pPr>
    </w:p>
    <w:p>
      <w:pPr>
        <w:pStyle w:val="Heading2"/>
      </w:pPr>
      <w:r>
        <w:t>Расчёт и результат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50"/>
        <w:gridCol w:w="511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Таблица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Назначение</w:t>
            </w:r>
          </w:p>
        </w:tc>
        <w:tc>
          <w:tcPr>
            <w:tcW w:type="dxa" w:w="51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Ключевые поля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generation_task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Задание и версия расчёта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planning_week_id FK; parent_task_id FK; semester_batch_id; version_number NN; publication_status NN; published_at; canceled_at; edit_revision NN; created_at; status; start_date; end_date; groups_json; holidays_json; settings_json; result_count; error_message; total_components NN; completed_components NN; progress_percent NN; metrics_json; celery_*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generation_lock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Блокировка области расчёта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scope_key PK; task_id FK,NN; created_at NN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generation_issue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Диагностическое сообщение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task_id FK,NN; kind NN; severity NN; message NN; stream_id FK; group_name; date; lesson_number; details_json; created_at NN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generation_component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Компонент расчёта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task_id FK,NN; component_key NN; status NN; event_count NN; variable_count NN; constraint_count NN; solve_seconds; objective; error_message; UQ(task_id, component_key)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schedule_entry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Запись расписания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 PK; task_id FK; planning_week_id FK; source_stream_id FK; group_name NN; event_name NN; stream_type NN; teacher_id FK; room_id; room_ref_id FK; date; lesson_number; warning; is_locked NN; created_at</w:t>
            </w:r>
          </w:p>
        </w:tc>
      </w:tr>
    </w:tbl>
    <w:p>
      <w:pPr>
        <w:spacing w:after="40"/>
      </w:pPr>
    </w:p>
    <w:p>
      <w:pPr>
        <w:pStyle w:val="Heading1"/>
      </w:pPr>
      <w:r>
        <w:t>4. Связи и целостность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Аудитория относится к корпусу и при необходимости к подразделению; её оснащение задаётся связующей таблицей room_feature_link.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Поток создаётся в составе import_batch, может иметь преподавателя, дисциплину, тип занятия, обязательную аудиторию и требования к оснащению; с группами он связан через stream_group.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Academic_period содержит planning_week, а каждая неделя — независимые weekly_lesson_demand. Такая декомпозиция позволяет рассчитывать семестр последовательностью недель.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Generation_task представляет версию расчёта. В ней хранятся компоненты, блокировки и диагностические сообщения. schedule_entry ссылается на задачу, неделю и исходный поток.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Удаление каскадом применяется для дочерних записей, не имеющих смысла без владельца: элементы оснащения, настройки профиля, потоки партии импорта, недельные требования, компоненты/блокировки/диагностика задачи.</w:t>
      </w:r>
    </w:p>
    <w:p>
      <w:pPr>
        <w:pStyle w:val="Heading2"/>
      </w:pPr>
      <w:r>
        <w:t>Ограничения целостности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Объект</w:t>
            </w:r>
          </w:p>
        </w:tc>
        <w:tc>
          <w:tcPr>
            <w:tcW w:type="dxa" w:w="6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Контроль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room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capacity ≥ 0; код аудитории уникален в рамках корпуса.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student_group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student_count ≥ 0; наименование группы уникально.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availability_rule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Должна быть определена область действия (преподаватель, группа, аудитория либо глобально); диапазон пар корректен; вес 1…10.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academic_period / planning_week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Дата окончания не может предшествовать дате начала.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weekly_lesson_demand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Одна строка нагрузки для пары «неделя—поток»; число занятий неотрицательно; приоритет 1…10.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rule_setting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Одна настройка на код правила в рамках профиля; вес 1…10.</w:t>
            </w:r>
          </w:p>
        </w:tc>
      </w:tr>
    </w:tbl>
    <w:p>
      <w:pPr>
        <w:spacing w:after="40"/>
      </w:pPr>
    </w:p>
    <w:p>
      <w:pPr>
        <w:pStyle w:val="Heading1"/>
      </w:pPr>
      <w:r>
        <w:t>5. Индексы и эксплуатационные правила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Таблица</w:t>
            </w:r>
          </w:p>
        </w:tc>
        <w:tc>
          <w:tcPr>
            <w:tcW w:type="dxa" w:w="7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Индекс / назначение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availability_rule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Индексы по teacher_id, student_group_id и room_id ускоряют выбор ограничений при расчёте.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stream_group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ix_stream_group_group_name ускоряет выбор потоков учебной группы.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generation_task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Индексы по planning_week_id и semester_batch_id поддерживают журнал расчётов и семестровые серии.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generation_issue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Составной (task_id, kind) ускоряет сводную диагностику.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generation_component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Составной (task_id, status) ускоряет отображение прогресса.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schedule_entry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Индексы по слотам преподавателя, аудитории и группы используются при проверке пересечений.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2F4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Правило администрирования.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Изменять структуру вручную в production не следует. Любое изменение модели должно сопровождаться новой миграцией Alembic, проверкой на копии данных и резервным копированием PostgreSQL перед применением.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2E74B5"/>
        <w:sz w:val="18"/>
      </w:rPr>
      <w:t xml:space="preserve">УМНОЕ РАСПИСАНИЕ  |  </w:t>
    </w:r>
    <w:r>
      <w:rPr>
        <w:rFonts w:ascii="Calibri" w:hAnsi="Calibri"/>
        <w:b w:val="0"/>
        <w:i w:val="0"/>
        <w:color w:val="667085"/>
        <w:sz w:val="18"/>
      </w:rPr>
      <w:t>ТЕХНИЧЕСКОЕ ОПИСАНИЕ СТРУКТУРЫ ДАННЫХ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